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6BF" w:rsidRPr="008B6E87" w:rsidRDefault="008B6E87" w:rsidP="007856BF">
      <w:pPr>
        <w:jc w:val="center"/>
        <w:rPr>
          <w:rFonts w:asciiTheme="majorHAnsi" w:hAnsiTheme="majorHAnsi" w:cstheme="majorHAnsi"/>
          <w:b/>
          <w:i/>
        </w:rPr>
      </w:pPr>
      <w:bookmarkStart w:id="0" w:name="_GoBack"/>
      <w:bookmarkEnd w:id="0"/>
      <w:r w:rsidRPr="008B6E87">
        <w:rPr>
          <w:rFonts w:asciiTheme="majorHAnsi" w:hAnsiTheme="majorHAnsi" w:cstheme="majorHAnsi"/>
          <w:b/>
          <w:i/>
        </w:rPr>
        <w:t>SESAR Solution PJ.14-03-04</w:t>
      </w:r>
      <w:r w:rsidR="007856BF" w:rsidRPr="008B6E87">
        <w:rPr>
          <w:rFonts w:asciiTheme="majorHAnsi" w:hAnsiTheme="majorHAnsi" w:cstheme="majorHAnsi"/>
          <w:b/>
          <w:i/>
        </w:rPr>
        <w:t xml:space="preserve"> </w:t>
      </w:r>
    </w:p>
    <w:p w:rsidR="007856BF" w:rsidRPr="008B6E87" w:rsidRDefault="008B6E87" w:rsidP="007856BF">
      <w:pPr>
        <w:jc w:val="center"/>
        <w:rPr>
          <w:rFonts w:asciiTheme="majorHAnsi" w:hAnsiTheme="majorHAnsi" w:cstheme="majorHAnsi"/>
          <w:b/>
          <w:i/>
        </w:rPr>
      </w:pPr>
      <w:r w:rsidRPr="008B6E87">
        <w:rPr>
          <w:rFonts w:asciiTheme="majorHAnsi" w:hAnsiTheme="majorHAnsi" w:cstheme="majorHAnsi"/>
          <w:b/>
          <w:i/>
        </w:rPr>
        <w:t xml:space="preserve">APNT </w:t>
      </w:r>
      <w:r w:rsidR="00CF728C">
        <w:rPr>
          <w:rFonts w:asciiTheme="majorHAnsi" w:hAnsiTheme="majorHAnsi" w:cstheme="majorHAnsi"/>
          <w:b/>
          <w:i/>
        </w:rPr>
        <w:t>short</w:t>
      </w:r>
      <w:r w:rsidRPr="008B6E87">
        <w:rPr>
          <w:rFonts w:asciiTheme="majorHAnsi" w:hAnsiTheme="majorHAnsi" w:cstheme="majorHAnsi"/>
          <w:b/>
          <w:i/>
        </w:rPr>
        <w:t xml:space="preserve"> term Solution</w:t>
      </w:r>
      <w:r w:rsidR="0026060F">
        <w:rPr>
          <w:rFonts w:asciiTheme="majorHAnsi" w:hAnsiTheme="majorHAnsi" w:cstheme="majorHAnsi"/>
          <w:b/>
          <w:i/>
        </w:rPr>
        <w:t xml:space="preserve"> – RNP 1 reversion based on DME/DME</w:t>
      </w:r>
    </w:p>
    <w:p w:rsidR="002542BD" w:rsidRPr="005C7146" w:rsidRDefault="002542BD" w:rsidP="00676921">
      <w:pPr>
        <w:rPr>
          <w:rFonts w:asciiTheme="majorHAnsi" w:hAnsiTheme="majorHAnsi" w:cstheme="majorHAnsi"/>
        </w:rPr>
      </w:pPr>
      <w:r w:rsidRPr="005C7146">
        <w:rPr>
          <w:rFonts w:asciiTheme="majorHAnsi" w:hAnsiTheme="majorHAnsi" w:cstheme="majorHAnsi"/>
        </w:rPr>
        <w:t xml:space="preserve">This contextual note introduces SESAR Solution </w:t>
      </w:r>
      <w:r w:rsidR="008B6E87">
        <w:rPr>
          <w:rFonts w:asciiTheme="majorHAnsi" w:hAnsiTheme="majorHAnsi" w:cstheme="majorHAnsi"/>
        </w:rPr>
        <w:t>14.03.04</w:t>
      </w:r>
      <w:r w:rsidR="007105D5" w:rsidRPr="005C7146">
        <w:rPr>
          <w:rFonts w:asciiTheme="majorHAnsi" w:hAnsiTheme="majorHAnsi" w:cstheme="majorHAnsi"/>
        </w:rPr>
        <w:t xml:space="preserve"> </w:t>
      </w:r>
      <w:r w:rsidR="00504510">
        <w:rPr>
          <w:rFonts w:asciiTheme="majorHAnsi" w:hAnsiTheme="majorHAnsi" w:cstheme="majorHAnsi"/>
        </w:rPr>
        <w:t>APNT short</w:t>
      </w:r>
      <w:r w:rsidR="008E330D">
        <w:rPr>
          <w:rFonts w:asciiTheme="majorHAnsi" w:hAnsiTheme="majorHAnsi" w:cstheme="majorHAnsi"/>
        </w:rPr>
        <w:t>-</w:t>
      </w:r>
      <w:r w:rsidR="008B6E87">
        <w:rPr>
          <w:rFonts w:asciiTheme="majorHAnsi" w:hAnsiTheme="majorHAnsi" w:cstheme="majorHAnsi"/>
        </w:rPr>
        <w:t xml:space="preserve">term solution </w:t>
      </w:r>
      <w:r w:rsidRPr="005C7146">
        <w:rPr>
          <w:rFonts w:asciiTheme="majorHAnsi" w:hAnsiTheme="majorHAnsi" w:cstheme="majorHAnsi"/>
        </w:rPr>
        <w:t>with a summary of the activities contributing to deliver it. It provides to any interested reader (external and internal to the SESAR programme) an introduction to the SESAR Solution in terms of scope, main operational and perform</w:t>
      </w:r>
      <w:r w:rsidR="00504510">
        <w:rPr>
          <w:rFonts w:asciiTheme="majorHAnsi" w:hAnsiTheme="majorHAnsi" w:cstheme="majorHAnsi"/>
        </w:rPr>
        <w:t>ance benefits</w:t>
      </w:r>
      <w:r w:rsidRPr="005C7146">
        <w:rPr>
          <w:rFonts w:asciiTheme="majorHAnsi" w:hAnsiTheme="majorHAnsi" w:cstheme="majorHAnsi"/>
        </w:rPr>
        <w:t xml:space="preserve">. </w:t>
      </w:r>
      <w:r w:rsidR="007856BF" w:rsidRPr="005C7146">
        <w:rPr>
          <w:rFonts w:asciiTheme="majorHAnsi" w:hAnsiTheme="majorHAnsi" w:cstheme="majorHAnsi"/>
        </w:rPr>
        <w:t>This contextual n</w:t>
      </w:r>
      <w:r w:rsidR="008B6E87">
        <w:rPr>
          <w:rFonts w:asciiTheme="majorHAnsi" w:hAnsiTheme="majorHAnsi" w:cstheme="majorHAnsi"/>
        </w:rPr>
        <w:t>ote complements the technical</w:t>
      </w:r>
      <w:r w:rsidR="007856BF" w:rsidRPr="005C7146">
        <w:rPr>
          <w:rFonts w:asciiTheme="majorHAnsi" w:hAnsiTheme="majorHAnsi" w:cstheme="majorHAnsi"/>
        </w:rPr>
        <w:t xml:space="preserve"> data pack comprising the SESAR deliverables</w:t>
      </w:r>
      <w:r w:rsidR="008B6E87" w:rsidRPr="008B6E87">
        <w:rPr>
          <w:rFonts w:asciiTheme="majorHAnsi" w:hAnsiTheme="majorHAnsi" w:cstheme="majorHAnsi"/>
        </w:rPr>
        <w:t xml:space="preserve"> </w:t>
      </w:r>
      <w:r w:rsidR="008B6E87">
        <w:rPr>
          <w:rFonts w:asciiTheme="majorHAnsi" w:hAnsiTheme="majorHAnsi" w:cstheme="majorHAnsi"/>
        </w:rPr>
        <w:t xml:space="preserve">allowing </w:t>
      </w:r>
      <w:r w:rsidR="00676921">
        <w:rPr>
          <w:rFonts w:asciiTheme="majorHAnsi" w:hAnsiTheme="majorHAnsi" w:cstheme="majorHAnsi"/>
        </w:rPr>
        <w:t>on going</w:t>
      </w:r>
      <w:r w:rsidR="00504510">
        <w:rPr>
          <w:rFonts w:asciiTheme="majorHAnsi" w:hAnsiTheme="majorHAnsi" w:cstheme="majorHAnsi"/>
        </w:rPr>
        <w:t xml:space="preserve"> TRL6</w:t>
      </w:r>
      <w:r w:rsidR="008B6E87">
        <w:rPr>
          <w:rFonts w:asciiTheme="majorHAnsi" w:hAnsiTheme="majorHAnsi" w:cstheme="majorHAnsi"/>
        </w:rPr>
        <w:t xml:space="preserve"> assessment</w:t>
      </w:r>
      <w:r w:rsidR="007856BF" w:rsidRPr="005C7146">
        <w:rPr>
          <w:rFonts w:asciiTheme="majorHAnsi" w:hAnsiTheme="majorHAnsi" w:cstheme="majorHAnsi"/>
        </w:rPr>
        <w:t xml:space="preserve">. </w:t>
      </w:r>
    </w:p>
    <w:p w:rsidR="002542BD" w:rsidRPr="005C7146" w:rsidRDefault="002542BD" w:rsidP="002542BD">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theme="majorHAnsi"/>
          <w:b/>
        </w:rPr>
      </w:pPr>
      <w:r w:rsidRPr="005C7146">
        <w:rPr>
          <w:rFonts w:asciiTheme="majorHAnsi" w:hAnsiTheme="majorHAnsi" w:cstheme="majorHAnsi"/>
          <w:b/>
        </w:rPr>
        <w:t>Improvements in Air Traffic Management (ATM)</w:t>
      </w:r>
    </w:p>
    <w:p w:rsidR="008E330D" w:rsidRDefault="008E330D" w:rsidP="003309F1">
      <w:pPr>
        <w:pStyle w:val="Guidance"/>
        <w:rPr>
          <w:i w:val="0"/>
          <w:iCs w:val="0"/>
          <w:vanish w:val="0"/>
          <w:color w:val="59666D"/>
          <w:sz w:val="22"/>
        </w:rPr>
      </w:pPr>
      <w:r w:rsidRPr="00523205">
        <w:rPr>
          <w:i w:val="0"/>
          <w:iCs w:val="0"/>
          <w:vanish w:val="0"/>
          <w:color w:val="59666D"/>
          <w:sz w:val="22"/>
        </w:rPr>
        <w:t xml:space="preserve">Alternative-Position, Navigation and Timing (A-PNT) is </w:t>
      </w:r>
      <w:r w:rsidR="003309F1">
        <w:rPr>
          <w:i w:val="0"/>
          <w:iCs w:val="0"/>
          <w:vanish w:val="0"/>
          <w:color w:val="59666D"/>
          <w:sz w:val="22"/>
        </w:rPr>
        <w:t>the</w:t>
      </w:r>
      <w:r w:rsidRPr="00523205">
        <w:rPr>
          <w:i w:val="0"/>
          <w:iCs w:val="0"/>
          <w:vanish w:val="0"/>
          <w:color w:val="59666D"/>
          <w:sz w:val="22"/>
        </w:rPr>
        <w:t xml:space="preserve"> technological enabler related with the need to introduce ground and airborne systems that can support currently defined and standardized PBN and other CNS-based operations and provide a backup with </w:t>
      </w:r>
      <w:r>
        <w:rPr>
          <w:i w:val="0"/>
          <w:iCs w:val="0"/>
          <w:vanish w:val="0"/>
          <w:color w:val="59666D"/>
          <w:sz w:val="22"/>
        </w:rPr>
        <w:t>the required</w:t>
      </w:r>
      <w:r w:rsidRPr="00523205">
        <w:rPr>
          <w:i w:val="0"/>
          <w:iCs w:val="0"/>
          <w:vanish w:val="0"/>
          <w:color w:val="59666D"/>
          <w:sz w:val="22"/>
        </w:rPr>
        <w:t xml:space="preserve"> level of performance in case of degradation and absence/loss of GNSS.</w:t>
      </w:r>
      <w:r>
        <w:rPr>
          <w:i w:val="0"/>
          <w:iCs w:val="0"/>
          <w:vanish w:val="0"/>
          <w:color w:val="59666D"/>
          <w:sz w:val="22"/>
        </w:rPr>
        <w:t xml:space="preserve"> </w:t>
      </w:r>
    </w:p>
    <w:p w:rsidR="00C93AFC" w:rsidRDefault="00C93AFC" w:rsidP="00C93AFC">
      <w:pPr>
        <w:pStyle w:val="Guidance"/>
        <w:rPr>
          <w:i w:val="0"/>
          <w:iCs w:val="0"/>
          <w:vanish w:val="0"/>
          <w:color w:val="59666D"/>
          <w:sz w:val="22"/>
        </w:rPr>
      </w:pPr>
      <w:r>
        <w:rPr>
          <w:i w:val="0"/>
          <w:iCs w:val="0"/>
          <w:vanish w:val="0"/>
          <w:color w:val="59666D"/>
          <w:sz w:val="22"/>
        </w:rPr>
        <w:t xml:space="preserve">This subject is particularly important in the context of European </w:t>
      </w:r>
      <w:r w:rsidR="004C42B4">
        <w:rPr>
          <w:i w:val="0"/>
          <w:iCs w:val="0"/>
          <w:vanish w:val="0"/>
          <w:color w:val="59666D"/>
          <w:sz w:val="22"/>
        </w:rPr>
        <w:t xml:space="preserve">PCP-IR </w:t>
      </w:r>
      <w:r>
        <w:rPr>
          <w:i w:val="0"/>
          <w:iCs w:val="0"/>
          <w:vanish w:val="0"/>
          <w:color w:val="59666D"/>
          <w:sz w:val="22"/>
        </w:rPr>
        <w:t>planning RNP1 SIDS or STARS for major TMA within 20</w:t>
      </w:r>
      <w:r w:rsidR="00DB11A2">
        <w:rPr>
          <w:i w:val="0"/>
          <w:iCs w:val="0"/>
          <w:vanish w:val="0"/>
          <w:color w:val="59666D"/>
          <w:sz w:val="22"/>
        </w:rPr>
        <w:t>24</w:t>
      </w:r>
      <w:r>
        <w:rPr>
          <w:i w:val="0"/>
          <w:iCs w:val="0"/>
          <w:vanish w:val="0"/>
          <w:color w:val="59666D"/>
          <w:sz w:val="22"/>
        </w:rPr>
        <w:t xml:space="preserve">. Indeed, according to the existing regulations, RNP1 navigation requiring integrity </w:t>
      </w:r>
      <w:r w:rsidR="00E42FE4">
        <w:rPr>
          <w:i w:val="0"/>
          <w:iCs w:val="0"/>
          <w:vanish w:val="0"/>
          <w:color w:val="59666D"/>
          <w:sz w:val="22"/>
        </w:rPr>
        <w:t>requires the use of</w:t>
      </w:r>
      <w:r>
        <w:rPr>
          <w:i w:val="0"/>
          <w:iCs w:val="0"/>
          <w:vanish w:val="0"/>
          <w:color w:val="59666D"/>
          <w:sz w:val="22"/>
        </w:rPr>
        <w:t xml:space="preserve"> GNSS positioning. </w:t>
      </w:r>
      <w:r w:rsidR="00804164">
        <w:rPr>
          <w:i w:val="0"/>
          <w:iCs w:val="0"/>
          <w:vanish w:val="0"/>
          <w:color w:val="59666D"/>
          <w:sz w:val="22"/>
        </w:rPr>
        <w:t xml:space="preserve">Therefore, the </w:t>
      </w:r>
      <w:r>
        <w:rPr>
          <w:i w:val="0"/>
          <w:iCs w:val="0"/>
          <w:vanish w:val="0"/>
          <w:color w:val="59666D"/>
          <w:sz w:val="22"/>
        </w:rPr>
        <w:t xml:space="preserve">GNSS loss </w:t>
      </w:r>
      <w:r w:rsidR="00E42FE4">
        <w:rPr>
          <w:i w:val="0"/>
          <w:iCs w:val="0"/>
          <w:vanish w:val="0"/>
          <w:color w:val="59666D"/>
          <w:sz w:val="22"/>
        </w:rPr>
        <w:t>may become</w:t>
      </w:r>
      <w:r>
        <w:rPr>
          <w:i w:val="0"/>
          <w:iCs w:val="0"/>
          <w:vanish w:val="0"/>
          <w:color w:val="59666D"/>
          <w:sz w:val="22"/>
        </w:rPr>
        <w:t xml:space="preserve"> a critical issue for the design of</w:t>
      </w:r>
      <w:r w:rsidR="00804164">
        <w:rPr>
          <w:i w:val="0"/>
          <w:iCs w:val="0"/>
          <w:vanish w:val="0"/>
          <w:color w:val="59666D"/>
          <w:sz w:val="22"/>
        </w:rPr>
        <w:t xml:space="preserve"> TMA airspace complying with PBN-IR.</w:t>
      </w:r>
      <w:r>
        <w:rPr>
          <w:i w:val="0"/>
          <w:iCs w:val="0"/>
          <w:vanish w:val="0"/>
          <w:color w:val="59666D"/>
          <w:sz w:val="22"/>
        </w:rPr>
        <w:t xml:space="preserve"> </w:t>
      </w:r>
    </w:p>
    <w:p w:rsidR="0038330F" w:rsidRDefault="003309F1" w:rsidP="00AC2C10">
      <w:pPr>
        <w:pStyle w:val="Guidance"/>
        <w:rPr>
          <w:i w:val="0"/>
          <w:iCs w:val="0"/>
          <w:vanish w:val="0"/>
          <w:color w:val="59666D"/>
          <w:sz w:val="22"/>
        </w:rPr>
      </w:pPr>
      <w:r>
        <w:rPr>
          <w:i w:val="0"/>
          <w:iCs w:val="0"/>
          <w:vanish w:val="0"/>
          <w:color w:val="59666D"/>
          <w:sz w:val="22"/>
        </w:rPr>
        <w:t xml:space="preserve">Three technical threads have been investigated by the SESAR PJ14-03-04 (PJ14 WP10) solution aiming at the maturation of A-PNT. </w:t>
      </w:r>
    </w:p>
    <w:p w:rsidR="00264EA5" w:rsidRDefault="0079551E" w:rsidP="00E666FF">
      <w:pPr>
        <w:pStyle w:val="Guidance"/>
        <w:numPr>
          <w:ilvl w:val="0"/>
          <w:numId w:val="11"/>
        </w:numPr>
        <w:rPr>
          <w:i w:val="0"/>
          <w:iCs w:val="0"/>
          <w:vanish w:val="0"/>
          <w:color w:val="59666D"/>
          <w:sz w:val="22"/>
        </w:rPr>
      </w:pPr>
      <w:r>
        <w:rPr>
          <w:i w:val="0"/>
          <w:iCs w:val="0"/>
          <w:vanish w:val="0"/>
          <w:color w:val="59666D"/>
          <w:sz w:val="22"/>
        </w:rPr>
        <w:t>A short-</w:t>
      </w:r>
      <w:r w:rsidR="00264EA5">
        <w:rPr>
          <w:i w:val="0"/>
          <w:iCs w:val="0"/>
          <w:vanish w:val="0"/>
          <w:color w:val="59666D"/>
          <w:sz w:val="22"/>
        </w:rPr>
        <w:t xml:space="preserve">term solution relying on the assumption that most of current aircraft </w:t>
      </w:r>
      <w:r w:rsidR="00AC2C10">
        <w:rPr>
          <w:i w:val="0"/>
          <w:iCs w:val="0"/>
          <w:vanish w:val="0"/>
          <w:color w:val="59666D"/>
          <w:sz w:val="22"/>
        </w:rPr>
        <w:t xml:space="preserve">DME/DME navigation </w:t>
      </w:r>
      <w:r w:rsidR="00264EA5">
        <w:rPr>
          <w:i w:val="0"/>
          <w:iCs w:val="0"/>
          <w:vanish w:val="0"/>
          <w:color w:val="59666D"/>
          <w:sz w:val="22"/>
        </w:rPr>
        <w:t>can sup</w:t>
      </w:r>
      <w:r w:rsidR="00AC2C10">
        <w:rPr>
          <w:i w:val="0"/>
          <w:iCs w:val="0"/>
          <w:vanish w:val="0"/>
          <w:color w:val="59666D"/>
          <w:sz w:val="22"/>
        </w:rPr>
        <w:t>port RNP</w:t>
      </w:r>
      <w:r w:rsidR="00E42FE4">
        <w:rPr>
          <w:i w:val="0"/>
          <w:iCs w:val="0"/>
          <w:vanish w:val="0"/>
          <w:color w:val="59666D"/>
          <w:sz w:val="22"/>
        </w:rPr>
        <w:t xml:space="preserve"> 1 reversion</w:t>
      </w:r>
      <w:r w:rsidR="00264EA5">
        <w:rPr>
          <w:i w:val="0"/>
          <w:iCs w:val="0"/>
          <w:vanish w:val="0"/>
          <w:color w:val="59666D"/>
          <w:sz w:val="22"/>
        </w:rPr>
        <w:t xml:space="preserve"> without any modification in the avionics, if the ground infrastructure provide</w:t>
      </w:r>
      <w:r w:rsidR="00E42FE4">
        <w:rPr>
          <w:i w:val="0"/>
          <w:iCs w:val="0"/>
          <w:vanish w:val="0"/>
          <w:color w:val="59666D"/>
          <w:sz w:val="22"/>
        </w:rPr>
        <w:t xml:space="preserve">s a </w:t>
      </w:r>
      <w:r w:rsidR="00AC2C10">
        <w:rPr>
          <w:i w:val="0"/>
          <w:iCs w:val="0"/>
          <w:vanish w:val="0"/>
          <w:color w:val="59666D"/>
          <w:sz w:val="22"/>
        </w:rPr>
        <w:t>required level of</w:t>
      </w:r>
      <w:r w:rsidR="00264EA5">
        <w:rPr>
          <w:i w:val="0"/>
          <w:iCs w:val="0"/>
          <w:vanish w:val="0"/>
          <w:color w:val="59666D"/>
          <w:sz w:val="22"/>
        </w:rPr>
        <w:t xml:space="preserve"> integrity, and </w:t>
      </w:r>
      <w:r w:rsidR="00AC2C10">
        <w:rPr>
          <w:i w:val="0"/>
          <w:iCs w:val="0"/>
          <w:vanish w:val="0"/>
          <w:color w:val="59666D"/>
          <w:sz w:val="22"/>
        </w:rPr>
        <w:t>if</w:t>
      </w:r>
      <w:r w:rsidR="00264EA5">
        <w:rPr>
          <w:i w:val="0"/>
          <w:iCs w:val="0"/>
          <w:vanish w:val="0"/>
          <w:color w:val="59666D"/>
          <w:sz w:val="22"/>
        </w:rPr>
        <w:t xml:space="preserve"> appropriate flight crew </w:t>
      </w:r>
      <w:r w:rsidR="00E42FE4">
        <w:rPr>
          <w:i w:val="0"/>
          <w:iCs w:val="0"/>
          <w:vanish w:val="0"/>
          <w:color w:val="59666D"/>
          <w:sz w:val="22"/>
        </w:rPr>
        <w:t>is appropriately trained</w:t>
      </w:r>
      <w:r w:rsidR="00C01F7A">
        <w:rPr>
          <w:i w:val="0"/>
          <w:iCs w:val="0"/>
          <w:vanish w:val="0"/>
          <w:color w:val="59666D"/>
          <w:sz w:val="22"/>
        </w:rPr>
        <w:t>.</w:t>
      </w:r>
      <w:r w:rsidR="00264EA5">
        <w:rPr>
          <w:i w:val="0"/>
          <w:iCs w:val="0"/>
          <w:vanish w:val="0"/>
          <w:color w:val="59666D"/>
          <w:sz w:val="22"/>
        </w:rPr>
        <w:t xml:space="preserve"> </w:t>
      </w:r>
    </w:p>
    <w:p w:rsidR="00CD528D" w:rsidRDefault="008E330D" w:rsidP="00E666FF">
      <w:pPr>
        <w:pStyle w:val="Guidance"/>
        <w:numPr>
          <w:ilvl w:val="0"/>
          <w:numId w:val="11"/>
        </w:numPr>
        <w:rPr>
          <w:i w:val="0"/>
          <w:iCs w:val="0"/>
          <w:vanish w:val="0"/>
          <w:color w:val="59666D"/>
          <w:sz w:val="22"/>
        </w:rPr>
      </w:pPr>
      <w:r>
        <w:rPr>
          <w:i w:val="0"/>
          <w:iCs w:val="0"/>
          <w:vanish w:val="0"/>
          <w:color w:val="59666D"/>
          <w:sz w:val="22"/>
        </w:rPr>
        <w:t xml:space="preserve">The mid-term </w:t>
      </w:r>
      <w:r w:rsidR="003309F1">
        <w:rPr>
          <w:i w:val="0"/>
          <w:iCs w:val="0"/>
          <w:vanish w:val="0"/>
          <w:color w:val="59666D"/>
          <w:sz w:val="22"/>
        </w:rPr>
        <w:t xml:space="preserve">APNT </w:t>
      </w:r>
      <w:r>
        <w:rPr>
          <w:i w:val="0"/>
          <w:iCs w:val="0"/>
          <w:vanish w:val="0"/>
          <w:color w:val="59666D"/>
          <w:sz w:val="22"/>
        </w:rPr>
        <w:t xml:space="preserve">solution </w:t>
      </w:r>
      <w:r w:rsidR="003309F1">
        <w:rPr>
          <w:i w:val="0"/>
          <w:iCs w:val="0"/>
          <w:vanish w:val="0"/>
          <w:color w:val="59666D"/>
          <w:sz w:val="22"/>
        </w:rPr>
        <w:t>has explored</w:t>
      </w:r>
      <w:r>
        <w:rPr>
          <w:i w:val="0"/>
          <w:iCs w:val="0"/>
          <w:vanish w:val="0"/>
          <w:color w:val="59666D"/>
          <w:sz w:val="22"/>
        </w:rPr>
        <w:t xml:space="preserve"> the capability </w:t>
      </w:r>
      <w:r w:rsidR="00C93AFC">
        <w:rPr>
          <w:i w:val="0"/>
          <w:iCs w:val="0"/>
          <w:vanish w:val="0"/>
          <w:color w:val="59666D"/>
          <w:sz w:val="22"/>
        </w:rPr>
        <w:t xml:space="preserve">to fit </w:t>
      </w:r>
      <w:r w:rsidR="00676921">
        <w:rPr>
          <w:i w:val="0"/>
          <w:iCs w:val="0"/>
          <w:vanish w:val="0"/>
          <w:color w:val="59666D"/>
          <w:sz w:val="22"/>
        </w:rPr>
        <w:t xml:space="preserve">multi-DME positioning in the existing FMS with </w:t>
      </w:r>
      <w:r w:rsidR="00C93AFC">
        <w:rPr>
          <w:i w:val="0"/>
          <w:iCs w:val="0"/>
          <w:vanish w:val="0"/>
          <w:color w:val="59666D"/>
          <w:sz w:val="22"/>
        </w:rPr>
        <w:t xml:space="preserve">RAIM algorithm </w:t>
      </w:r>
      <w:r>
        <w:rPr>
          <w:i w:val="0"/>
          <w:iCs w:val="0"/>
          <w:vanish w:val="0"/>
          <w:color w:val="59666D"/>
          <w:sz w:val="22"/>
        </w:rPr>
        <w:t>to fully comply with RNP requirements involving OBPMA features</w:t>
      </w:r>
      <w:r w:rsidR="00C01F7A">
        <w:rPr>
          <w:i w:val="0"/>
          <w:iCs w:val="0"/>
          <w:vanish w:val="0"/>
          <w:color w:val="59666D"/>
          <w:sz w:val="22"/>
        </w:rPr>
        <w:t xml:space="preserve">, </w:t>
      </w:r>
      <w:r w:rsidR="0038330F">
        <w:rPr>
          <w:i w:val="0"/>
          <w:iCs w:val="0"/>
          <w:vanish w:val="0"/>
          <w:color w:val="59666D"/>
          <w:sz w:val="22"/>
        </w:rPr>
        <w:t>for the</w:t>
      </w:r>
      <w:r w:rsidR="00CD528D">
        <w:rPr>
          <w:i w:val="0"/>
          <w:iCs w:val="0"/>
          <w:vanish w:val="0"/>
          <w:color w:val="59666D"/>
          <w:sz w:val="22"/>
        </w:rPr>
        <w:t xml:space="preserve"> continuation of </w:t>
      </w:r>
      <w:r w:rsidR="00AB69EF">
        <w:rPr>
          <w:i w:val="0"/>
          <w:iCs w:val="0"/>
          <w:vanish w:val="0"/>
          <w:color w:val="59666D"/>
          <w:sz w:val="22"/>
        </w:rPr>
        <w:t xml:space="preserve">RNP1 </w:t>
      </w:r>
      <w:r w:rsidR="00CD528D">
        <w:rPr>
          <w:i w:val="0"/>
          <w:iCs w:val="0"/>
          <w:vanish w:val="0"/>
          <w:color w:val="59666D"/>
          <w:sz w:val="22"/>
        </w:rPr>
        <w:t xml:space="preserve">operations in case of GNSS loss, without any </w:t>
      </w:r>
      <w:r w:rsidR="00C01F7A">
        <w:rPr>
          <w:i w:val="0"/>
          <w:iCs w:val="0"/>
          <w:vanish w:val="0"/>
          <w:color w:val="59666D"/>
          <w:sz w:val="22"/>
        </w:rPr>
        <w:t xml:space="preserve">operational </w:t>
      </w:r>
      <w:r w:rsidR="00CD528D">
        <w:rPr>
          <w:i w:val="0"/>
          <w:iCs w:val="0"/>
          <w:vanish w:val="0"/>
          <w:color w:val="59666D"/>
          <w:sz w:val="22"/>
        </w:rPr>
        <w:t>impact from flight crew or ATC perspective</w:t>
      </w:r>
      <w:r w:rsidR="00676921">
        <w:rPr>
          <w:i w:val="0"/>
          <w:iCs w:val="0"/>
          <w:vanish w:val="0"/>
          <w:color w:val="59666D"/>
          <w:sz w:val="22"/>
        </w:rPr>
        <w:t>, and using existing DME ground infrastructure</w:t>
      </w:r>
      <w:r w:rsidR="00CD528D">
        <w:rPr>
          <w:i w:val="0"/>
          <w:iCs w:val="0"/>
          <w:vanish w:val="0"/>
          <w:color w:val="59666D"/>
          <w:sz w:val="22"/>
        </w:rPr>
        <w:t>.</w:t>
      </w:r>
    </w:p>
    <w:p w:rsidR="00C01F7A" w:rsidRDefault="00C01F7A" w:rsidP="00E666FF">
      <w:pPr>
        <w:pStyle w:val="Guidance"/>
        <w:numPr>
          <w:ilvl w:val="0"/>
          <w:numId w:val="11"/>
        </w:numPr>
        <w:rPr>
          <w:i w:val="0"/>
          <w:iCs w:val="0"/>
          <w:vanish w:val="0"/>
          <w:color w:val="59666D"/>
          <w:sz w:val="22"/>
        </w:rPr>
      </w:pPr>
      <w:r>
        <w:rPr>
          <w:i w:val="0"/>
          <w:iCs w:val="0"/>
          <w:vanish w:val="0"/>
          <w:color w:val="59666D"/>
          <w:sz w:val="22"/>
        </w:rPr>
        <w:t>The long-term APNT solution consider</w:t>
      </w:r>
      <w:r w:rsidR="003A07E5">
        <w:rPr>
          <w:i w:val="0"/>
          <w:iCs w:val="0"/>
          <w:vanish w:val="0"/>
          <w:color w:val="59666D"/>
          <w:sz w:val="22"/>
        </w:rPr>
        <w:t>s</w:t>
      </w:r>
      <w:r>
        <w:rPr>
          <w:i w:val="0"/>
          <w:iCs w:val="0"/>
          <w:vanish w:val="0"/>
          <w:color w:val="59666D"/>
          <w:sz w:val="22"/>
        </w:rPr>
        <w:t xml:space="preserve"> new technology currently not existing on board the avionics.</w:t>
      </w:r>
    </w:p>
    <w:p w:rsidR="00823A24" w:rsidRPr="00927F59" w:rsidRDefault="00927F59" w:rsidP="00927F59">
      <w:r>
        <w:t xml:space="preserve">The </w:t>
      </w:r>
      <w:r w:rsidR="0079551E">
        <w:t xml:space="preserve">short-term solution will provide a reversionary solution </w:t>
      </w:r>
      <w:r w:rsidR="004C42B4">
        <w:t xml:space="preserve">in case of GNSS outages </w:t>
      </w:r>
      <w:r w:rsidR="0079551E">
        <w:t xml:space="preserve">based on the current capabilities of the ground and airborne systems, as a first step towards more advanced solutions </w:t>
      </w:r>
      <w:r w:rsidR="004C42B4">
        <w:t xml:space="preserve">that can only be implemented in mid/long-term. </w:t>
      </w:r>
      <w:r>
        <w:t xml:space="preserve"> </w:t>
      </w:r>
      <w:r w:rsidR="004C42B4">
        <w:t>This reversionary capability will facilitate</w:t>
      </w:r>
      <w:r>
        <w:t xml:space="preserve"> successful deployment of RNP1 SIDs or STARS planned by the European IR-PBN.</w:t>
      </w:r>
      <w:r w:rsidR="00823A24" w:rsidRPr="00927F59">
        <w:rPr>
          <w:rFonts w:asciiTheme="majorHAnsi" w:hAnsiTheme="majorHAnsi" w:cstheme="majorHAnsi"/>
        </w:rPr>
        <w:t xml:space="preserve"> </w:t>
      </w:r>
    </w:p>
    <w:p w:rsidR="002542BD" w:rsidRPr="005C7146" w:rsidRDefault="002542BD" w:rsidP="002542BD">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theme="majorHAnsi"/>
          <w:b/>
        </w:rPr>
      </w:pPr>
      <w:r w:rsidRPr="005C7146">
        <w:rPr>
          <w:rFonts w:asciiTheme="majorHAnsi" w:hAnsiTheme="majorHAnsi" w:cstheme="majorHAnsi"/>
          <w:b/>
        </w:rPr>
        <w:t>Operational Improvement Steps (OIs) &amp; Enablers</w:t>
      </w:r>
    </w:p>
    <w:p w:rsidR="009C374F" w:rsidRPr="005C7146" w:rsidRDefault="00C543A6" w:rsidP="00134A74">
      <w:pPr>
        <w:spacing w:after="80"/>
        <w:rPr>
          <w:rFonts w:asciiTheme="majorHAnsi" w:hAnsiTheme="majorHAnsi" w:cstheme="majorHAnsi"/>
        </w:rPr>
      </w:pPr>
      <w:r w:rsidRPr="005C7146">
        <w:rPr>
          <w:rFonts w:asciiTheme="majorHAnsi" w:hAnsiTheme="majorHAnsi" w:cstheme="majorHAnsi"/>
        </w:rPr>
        <w:t>Object of the solutio</w:t>
      </w:r>
      <w:r w:rsidR="009C374F" w:rsidRPr="005C7146">
        <w:rPr>
          <w:rFonts w:asciiTheme="majorHAnsi" w:hAnsiTheme="majorHAnsi" w:cstheme="majorHAnsi"/>
        </w:rPr>
        <w:t xml:space="preserve">n </w:t>
      </w:r>
      <w:r w:rsidR="007B041C">
        <w:rPr>
          <w:rFonts w:asciiTheme="majorHAnsi" w:hAnsiTheme="majorHAnsi" w:cstheme="majorHAnsi"/>
        </w:rPr>
        <w:t xml:space="preserve">is limited to </w:t>
      </w:r>
      <w:r w:rsidR="008A118A">
        <w:rPr>
          <w:rFonts w:asciiTheme="majorHAnsi" w:hAnsiTheme="majorHAnsi" w:cstheme="majorHAnsi"/>
        </w:rPr>
        <w:t>the system enabler</w:t>
      </w:r>
      <w:r w:rsidR="009C374F" w:rsidRPr="005C7146">
        <w:rPr>
          <w:rFonts w:asciiTheme="majorHAnsi" w:hAnsiTheme="majorHAnsi" w:cstheme="majorHAnsi"/>
        </w:rPr>
        <w:t>:</w:t>
      </w:r>
    </w:p>
    <w:p w:rsidR="009C374F" w:rsidRDefault="00246F3E" w:rsidP="00E666FF">
      <w:pPr>
        <w:numPr>
          <w:ilvl w:val="0"/>
          <w:numId w:val="8"/>
        </w:numPr>
        <w:spacing w:after="80"/>
        <w:rPr>
          <w:rFonts w:asciiTheme="majorHAnsi" w:hAnsiTheme="majorHAnsi" w:cstheme="majorHAnsi"/>
        </w:rPr>
      </w:pPr>
      <w:r>
        <w:rPr>
          <w:rFonts w:asciiTheme="majorHAnsi" w:hAnsiTheme="majorHAnsi" w:cstheme="majorHAnsi"/>
        </w:rPr>
        <w:t xml:space="preserve">CTE-N08c </w:t>
      </w:r>
      <w:r w:rsidR="004D569E">
        <w:rPr>
          <w:rFonts w:cs="Calibri"/>
        </w:rPr>
        <w:t xml:space="preserve">: </w:t>
      </w:r>
      <w:r w:rsidR="008A118A">
        <w:rPr>
          <w:rFonts w:asciiTheme="majorHAnsi" w:hAnsiTheme="majorHAnsi" w:cstheme="majorHAnsi"/>
        </w:rPr>
        <w:t>Enhanced DME</w:t>
      </w:r>
      <w:r w:rsidR="00551635">
        <w:rPr>
          <w:rFonts w:asciiTheme="majorHAnsi" w:hAnsiTheme="majorHAnsi" w:cstheme="majorHAnsi"/>
        </w:rPr>
        <w:t xml:space="preserve"> (</w:t>
      </w:r>
      <w:r w:rsidR="0079551E">
        <w:rPr>
          <w:rStyle w:val="IntenseEmphasis"/>
          <w:b w:val="0"/>
          <w:bCs w:val="0"/>
          <w:i w:val="0"/>
          <w:iCs w:val="0"/>
          <w:color w:val="59666D"/>
        </w:rPr>
        <w:t>CR 02759</w:t>
      </w:r>
      <w:r w:rsidR="00551635">
        <w:rPr>
          <w:rFonts w:asciiTheme="majorHAnsi" w:hAnsiTheme="majorHAnsi" w:cstheme="majorHAnsi"/>
        </w:rPr>
        <w:t>)</w:t>
      </w:r>
    </w:p>
    <w:p w:rsidR="00804164" w:rsidRPr="005C7146" w:rsidRDefault="00134A74" w:rsidP="00804164">
      <w:pPr>
        <w:spacing w:after="80"/>
        <w:rPr>
          <w:rFonts w:asciiTheme="majorHAnsi" w:hAnsiTheme="majorHAnsi" w:cstheme="majorHAnsi"/>
        </w:rPr>
      </w:pPr>
      <w:r>
        <w:rPr>
          <w:rFonts w:asciiTheme="majorHAnsi" w:hAnsiTheme="majorHAnsi" w:cstheme="majorHAnsi"/>
        </w:rPr>
        <w:t xml:space="preserve">This </w:t>
      </w:r>
      <w:r w:rsidR="008A118A">
        <w:rPr>
          <w:rFonts w:asciiTheme="majorHAnsi" w:hAnsiTheme="majorHAnsi" w:cstheme="majorHAnsi"/>
        </w:rPr>
        <w:t>system</w:t>
      </w:r>
      <w:r>
        <w:rPr>
          <w:rFonts w:asciiTheme="majorHAnsi" w:hAnsiTheme="majorHAnsi" w:cstheme="majorHAnsi"/>
        </w:rPr>
        <w:t xml:space="preserve"> enabler</w:t>
      </w:r>
      <w:r w:rsidR="00804164">
        <w:rPr>
          <w:rFonts w:asciiTheme="majorHAnsi" w:hAnsiTheme="majorHAnsi" w:cstheme="majorHAnsi"/>
        </w:rPr>
        <w:t xml:space="preserve"> contributes to support:</w:t>
      </w:r>
    </w:p>
    <w:p w:rsidR="00C543A6" w:rsidRDefault="00804164" w:rsidP="00E666FF">
      <w:pPr>
        <w:numPr>
          <w:ilvl w:val="0"/>
          <w:numId w:val="8"/>
        </w:numPr>
        <w:spacing w:after="80"/>
        <w:rPr>
          <w:rFonts w:asciiTheme="majorHAnsi" w:hAnsiTheme="majorHAnsi" w:cstheme="majorHAnsi"/>
        </w:rPr>
      </w:pPr>
      <w:r w:rsidRPr="00804164">
        <w:rPr>
          <w:rFonts w:asciiTheme="majorHAnsi" w:hAnsiTheme="majorHAnsi" w:cstheme="majorHAnsi"/>
        </w:rPr>
        <w:t>AOM 603</w:t>
      </w:r>
      <w:r w:rsidR="004D569E">
        <w:rPr>
          <w:rFonts w:asciiTheme="majorHAnsi" w:hAnsiTheme="majorHAnsi" w:cstheme="majorHAnsi"/>
        </w:rPr>
        <w:t xml:space="preserve"> :</w:t>
      </w:r>
      <w:r w:rsidRPr="00804164">
        <w:rPr>
          <w:rFonts w:asciiTheme="majorHAnsi" w:hAnsiTheme="majorHAnsi" w:cstheme="majorHAnsi"/>
        </w:rPr>
        <w:t xml:space="preserve"> Terminal Airspace enhancement with the use of RNP based instrument procedures (e.g. RNP1 SIDs and STARs)</w:t>
      </w:r>
    </w:p>
    <w:p w:rsidR="0026060F" w:rsidRDefault="0026060F" w:rsidP="00E666FF">
      <w:pPr>
        <w:numPr>
          <w:ilvl w:val="0"/>
          <w:numId w:val="8"/>
        </w:numPr>
        <w:spacing w:after="80"/>
        <w:rPr>
          <w:rFonts w:asciiTheme="majorHAnsi" w:hAnsiTheme="majorHAnsi" w:cstheme="majorHAnsi"/>
        </w:rPr>
      </w:pPr>
      <w:r>
        <w:rPr>
          <w:color w:val="1F497D"/>
        </w:rPr>
        <w:t>AOM-0605</w:t>
      </w:r>
      <w:r w:rsidR="008A28D0">
        <w:rPr>
          <w:color w:val="1F497D"/>
        </w:rPr>
        <w:t xml:space="preserve">: </w:t>
      </w:r>
      <w:r w:rsidR="008A28D0">
        <w:rPr>
          <w:color w:val="000000"/>
        </w:rPr>
        <w:t>Enhanced Terminal Operations with RNP transition to ILS/GLS/LPV</w:t>
      </w:r>
    </w:p>
    <w:p w:rsidR="00A37627" w:rsidRDefault="00A37627" w:rsidP="00F573A3">
      <w:pPr>
        <w:spacing w:after="80"/>
        <w:rPr>
          <w:rFonts w:asciiTheme="majorHAnsi" w:hAnsiTheme="majorHAnsi" w:cstheme="majorHAnsi"/>
        </w:rPr>
      </w:pPr>
    </w:p>
    <w:p w:rsidR="00A37627" w:rsidRPr="005C7146" w:rsidRDefault="00A37627" w:rsidP="00A37627">
      <w:pPr>
        <w:spacing w:after="80"/>
        <w:ind w:left="720"/>
        <w:rPr>
          <w:rFonts w:asciiTheme="majorHAnsi" w:hAnsiTheme="majorHAnsi" w:cstheme="majorHAnsi"/>
        </w:rPr>
      </w:pPr>
    </w:p>
    <w:p w:rsidR="002542BD" w:rsidRPr="005C7146" w:rsidRDefault="002542BD" w:rsidP="002542BD">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theme="majorHAnsi"/>
          <w:b/>
        </w:rPr>
      </w:pPr>
      <w:r w:rsidRPr="005C7146">
        <w:rPr>
          <w:rFonts w:asciiTheme="majorHAnsi" w:hAnsiTheme="majorHAnsi" w:cstheme="majorHAnsi"/>
          <w:b/>
        </w:rPr>
        <w:t xml:space="preserve">Background and </w:t>
      </w:r>
      <w:r w:rsidR="00EE528F">
        <w:rPr>
          <w:rFonts w:asciiTheme="majorHAnsi" w:hAnsiTheme="majorHAnsi" w:cstheme="majorHAnsi"/>
          <w:b/>
        </w:rPr>
        <w:t>scope of SESAR 2020 activities</w:t>
      </w:r>
    </w:p>
    <w:p w:rsidR="00F573A3" w:rsidRPr="00F573A3" w:rsidRDefault="00F573A3" w:rsidP="00F573A3">
      <w:pPr>
        <w:rPr>
          <w:rFonts w:asciiTheme="majorHAnsi" w:hAnsiTheme="majorHAnsi" w:cstheme="majorHAnsi"/>
        </w:rPr>
      </w:pPr>
      <w:r w:rsidRPr="00F573A3">
        <w:rPr>
          <w:rFonts w:asciiTheme="majorHAnsi" w:hAnsiTheme="majorHAnsi" w:cstheme="majorHAnsi"/>
        </w:rPr>
        <w:t>In the framework of SESAR 1, the project 15.3.2 carried out a study to investigate the possibility to</w:t>
      </w:r>
      <w:r>
        <w:rPr>
          <w:rFonts w:asciiTheme="majorHAnsi" w:hAnsiTheme="majorHAnsi" w:cstheme="majorHAnsi"/>
        </w:rPr>
        <w:t xml:space="preserve"> </w:t>
      </w:r>
      <w:r w:rsidRPr="00F573A3">
        <w:rPr>
          <w:rFonts w:asciiTheme="majorHAnsi" w:hAnsiTheme="majorHAnsi" w:cstheme="majorHAnsi"/>
        </w:rPr>
        <w:t>perform RNP operations in case of GNSS unavailability (caused for example by a system loss or GPS</w:t>
      </w:r>
      <w:r>
        <w:rPr>
          <w:rFonts w:asciiTheme="majorHAnsi" w:hAnsiTheme="majorHAnsi" w:cstheme="majorHAnsi"/>
        </w:rPr>
        <w:t xml:space="preserve"> </w:t>
      </w:r>
      <w:r w:rsidRPr="00F573A3">
        <w:rPr>
          <w:rFonts w:asciiTheme="majorHAnsi" w:hAnsiTheme="majorHAnsi" w:cstheme="majorHAnsi"/>
        </w:rPr>
        <w:t>outage). RNP operations targeted were mainly RNP 1 and, depending on demonstrated performances,</w:t>
      </w:r>
      <w:r>
        <w:rPr>
          <w:rFonts w:asciiTheme="majorHAnsi" w:hAnsiTheme="majorHAnsi" w:cstheme="majorHAnsi"/>
        </w:rPr>
        <w:t xml:space="preserve"> </w:t>
      </w:r>
      <w:r w:rsidRPr="00F573A3">
        <w:rPr>
          <w:rFonts w:asciiTheme="majorHAnsi" w:hAnsiTheme="majorHAnsi" w:cstheme="majorHAnsi"/>
        </w:rPr>
        <w:t>RNP 0.5 or RNP 0.3, in terminal areas. The first backup solution identified was the use of DME/DME/IRS</w:t>
      </w:r>
      <w:r>
        <w:rPr>
          <w:rFonts w:asciiTheme="majorHAnsi" w:hAnsiTheme="majorHAnsi" w:cstheme="majorHAnsi"/>
        </w:rPr>
        <w:t xml:space="preserve"> </w:t>
      </w:r>
      <w:r w:rsidRPr="00F573A3">
        <w:rPr>
          <w:rFonts w:asciiTheme="majorHAnsi" w:hAnsiTheme="majorHAnsi" w:cstheme="majorHAnsi"/>
        </w:rPr>
        <w:t>navigation. Applicability of this solution on aircraft in their current state (i.e. with existing certified</w:t>
      </w:r>
      <w:r>
        <w:rPr>
          <w:rFonts w:asciiTheme="majorHAnsi" w:hAnsiTheme="majorHAnsi" w:cstheme="majorHAnsi"/>
        </w:rPr>
        <w:t xml:space="preserve"> </w:t>
      </w:r>
      <w:r w:rsidRPr="00F573A3">
        <w:rPr>
          <w:rFonts w:asciiTheme="majorHAnsi" w:hAnsiTheme="majorHAnsi" w:cstheme="majorHAnsi"/>
        </w:rPr>
        <w:t>avionic systems, without envisaging systems evolutions) was the main objective of this study performed</w:t>
      </w:r>
      <w:r>
        <w:rPr>
          <w:rFonts w:asciiTheme="majorHAnsi" w:hAnsiTheme="majorHAnsi" w:cstheme="majorHAnsi"/>
        </w:rPr>
        <w:t xml:space="preserve"> </w:t>
      </w:r>
      <w:r w:rsidRPr="00F573A3">
        <w:rPr>
          <w:rFonts w:asciiTheme="majorHAnsi" w:hAnsiTheme="majorHAnsi" w:cstheme="majorHAnsi"/>
        </w:rPr>
        <w:t>by Airbus and its partners Thales and Honeywell.</w:t>
      </w:r>
    </w:p>
    <w:p w:rsidR="00F573A3" w:rsidRPr="006071C8" w:rsidRDefault="00F573A3" w:rsidP="006071C8">
      <w:pPr>
        <w:rPr>
          <w:rFonts w:asciiTheme="majorHAnsi" w:hAnsiTheme="majorHAnsi" w:cstheme="majorHAnsi"/>
        </w:rPr>
      </w:pPr>
      <w:r w:rsidRPr="00F573A3">
        <w:rPr>
          <w:rFonts w:asciiTheme="majorHAnsi" w:hAnsiTheme="majorHAnsi" w:cstheme="majorHAnsi"/>
        </w:rPr>
        <w:t>The study has first identified the ground and on‐board failure modes and error types that can impact the</w:t>
      </w:r>
      <w:r>
        <w:rPr>
          <w:rFonts w:asciiTheme="majorHAnsi" w:hAnsiTheme="majorHAnsi" w:cstheme="majorHAnsi"/>
        </w:rPr>
        <w:t xml:space="preserve"> </w:t>
      </w:r>
      <w:r w:rsidRPr="00F573A3">
        <w:rPr>
          <w:rFonts w:asciiTheme="majorHAnsi" w:hAnsiTheme="majorHAnsi" w:cstheme="majorHAnsi"/>
        </w:rPr>
        <w:t>accuracy and/or integrity of the DME/DME/IRS solution. The impact of all these potential failure modes</w:t>
      </w:r>
      <w:r>
        <w:rPr>
          <w:rFonts w:asciiTheme="majorHAnsi" w:hAnsiTheme="majorHAnsi" w:cstheme="majorHAnsi"/>
        </w:rPr>
        <w:t xml:space="preserve"> </w:t>
      </w:r>
      <w:r w:rsidRPr="00F573A3">
        <w:rPr>
          <w:rFonts w:asciiTheme="majorHAnsi" w:hAnsiTheme="majorHAnsi" w:cstheme="majorHAnsi"/>
        </w:rPr>
        <w:t>has been assessed by laboratory tests. Based on AC20‐138C requirements for RNP 1 (which is not</w:t>
      </w:r>
      <w:r>
        <w:rPr>
          <w:rFonts w:asciiTheme="majorHAnsi" w:hAnsiTheme="majorHAnsi" w:cstheme="majorHAnsi"/>
        </w:rPr>
        <w:t xml:space="preserve"> </w:t>
      </w:r>
      <w:r w:rsidRPr="00F573A3">
        <w:rPr>
          <w:rFonts w:asciiTheme="majorHAnsi" w:hAnsiTheme="majorHAnsi" w:cstheme="majorHAnsi"/>
        </w:rPr>
        <w:t>dedicated to DME infrastructure) test objective was to assess avionics system behavior in case of</w:t>
      </w:r>
      <w:r>
        <w:rPr>
          <w:rFonts w:asciiTheme="majorHAnsi" w:hAnsiTheme="majorHAnsi" w:cstheme="majorHAnsi"/>
        </w:rPr>
        <w:t xml:space="preserve"> </w:t>
      </w:r>
      <w:r w:rsidRPr="00F573A3">
        <w:rPr>
          <w:rFonts w:asciiTheme="majorHAnsi" w:hAnsiTheme="majorHAnsi" w:cstheme="majorHAnsi"/>
        </w:rPr>
        <w:t>detected or undetected erroneous data in the DME positioning chain, and in the presence of existing</w:t>
      </w:r>
      <w:r>
        <w:rPr>
          <w:rFonts w:asciiTheme="majorHAnsi" w:hAnsiTheme="majorHAnsi" w:cstheme="majorHAnsi"/>
        </w:rPr>
        <w:t xml:space="preserve"> </w:t>
      </w:r>
      <w:r w:rsidRPr="00F573A3">
        <w:rPr>
          <w:rFonts w:asciiTheme="majorHAnsi" w:hAnsiTheme="majorHAnsi" w:cstheme="majorHAnsi"/>
        </w:rPr>
        <w:t>FMS protection mecha</w:t>
      </w:r>
      <w:r w:rsidR="006071C8">
        <w:rPr>
          <w:rFonts w:asciiTheme="majorHAnsi" w:hAnsiTheme="majorHAnsi" w:cstheme="majorHAnsi"/>
        </w:rPr>
        <w:t xml:space="preserve">nisms. The study concluded that </w:t>
      </w:r>
      <w:r w:rsidRPr="006071C8">
        <w:rPr>
          <w:rFonts w:asciiTheme="majorHAnsi" w:hAnsiTheme="majorHAnsi" w:cstheme="majorHAnsi"/>
        </w:rPr>
        <w:t xml:space="preserve">Requirements for RNP </w:t>
      </w:r>
      <w:r w:rsidR="006071C8">
        <w:rPr>
          <w:rFonts w:asciiTheme="majorHAnsi" w:hAnsiTheme="majorHAnsi" w:cstheme="majorHAnsi"/>
        </w:rPr>
        <w:t xml:space="preserve">reversion in </w:t>
      </w:r>
      <w:r w:rsidRPr="006071C8">
        <w:rPr>
          <w:rFonts w:asciiTheme="majorHAnsi" w:hAnsiTheme="majorHAnsi" w:cstheme="majorHAnsi"/>
        </w:rPr>
        <w:t xml:space="preserve">Terminal </w:t>
      </w:r>
      <w:r w:rsidR="006071C8">
        <w:rPr>
          <w:rFonts w:asciiTheme="majorHAnsi" w:hAnsiTheme="majorHAnsi" w:cstheme="majorHAnsi"/>
        </w:rPr>
        <w:t xml:space="preserve">areas </w:t>
      </w:r>
      <w:r w:rsidRPr="006071C8">
        <w:rPr>
          <w:rFonts w:asciiTheme="majorHAnsi" w:hAnsiTheme="majorHAnsi" w:cstheme="majorHAnsi"/>
        </w:rPr>
        <w:t>(RNP 1) can be satisfied as long as DME ground stations used in</w:t>
      </w:r>
      <w:r w:rsidR="006071C8">
        <w:rPr>
          <w:rFonts w:asciiTheme="majorHAnsi" w:hAnsiTheme="majorHAnsi" w:cstheme="majorHAnsi"/>
        </w:rPr>
        <w:t xml:space="preserve"> the RNP operation guarantee a minimum </w:t>
      </w:r>
      <w:r w:rsidRPr="006071C8">
        <w:rPr>
          <w:rFonts w:asciiTheme="majorHAnsi" w:hAnsiTheme="majorHAnsi" w:cstheme="majorHAnsi"/>
        </w:rPr>
        <w:t>integrity rate of 10</w:t>
      </w:r>
      <w:r w:rsidRPr="006071C8">
        <w:rPr>
          <w:rFonts w:asciiTheme="majorHAnsi" w:hAnsiTheme="majorHAnsi" w:cstheme="majorHAnsi"/>
          <w:vertAlign w:val="superscript"/>
        </w:rPr>
        <w:t>‐5</w:t>
      </w:r>
      <w:r w:rsidRPr="006071C8">
        <w:rPr>
          <w:rFonts w:asciiTheme="majorHAnsi" w:hAnsiTheme="majorHAnsi" w:cstheme="majorHAnsi"/>
        </w:rPr>
        <w:t xml:space="preserve"> per hour.</w:t>
      </w:r>
    </w:p>
    <w:p w:rsidR="006071C8" w:rsidRDefault="006071C8" w:rsidP="006071C8">
      <w:pPr>
        <w:rPr>
          <w:rFonts w:asciiTheme="majorHAnsi" w:hAnsiTheme="majorHAnsi" w:cstheme="majorHAnsi"/>
        </w:rPr>
      </w:pPr>
      <w:r w:rsidRPr="006071C8">
        <w:rPr>
          <w:rFonts w:asciiTheme="majorHAnsi" w:hAnsiTheme="majorHAnsi" w:cstheme="majorHAnsi"/>
        </w:rPr>
        <w:t>In the same project</w:t>
      </w:r>
      <w:r w:rsidR="00EE528F">
        <w:rPr>
          <w:rFonts w:asciiTheme="majorHAnsi" w:hAnsiTheme="majorHAnsi" w:cstheme="majorHAnsi"/>
        </w:rPr>
        <w:t xml:space="preserve">, </w:t>
      </w:r>
      <w:r w:rsidRPr="006071C8">
        <w:rPr>
          <w:rFonts w:asciiTheme="majorHAnsi" w:hAnsiTheme="majorHAnsi" w:cstheme="majorHAnsi"/>
        </w:rPr>
        <w:t>Thales, as a major manufacturer of DME transponders, has assessed their products</w:t>
      </w:r>
      <w:r>
        <w:rPr>
          <w:rFonts w:asciiTheme="majorHAnsi" w:hAnsiTheme="majorHAnsi" w:cstheme="majorHAnsi"/>
        </w:rPr>
        <w:t xml:space="preserve"> </w:t>
      </w:r>
      <w:r w:rsidRPr="006071C8">
        <w:rPr>
          <w:rFonts w:asciiTheme="majorHAnsi" w:hAnsiTheme="majorHAnsi" w:cstheme="majorHAnsi"/>
        </w:rPr>
        <w:t>integrity performance as well as the possibility to improve them. The results showed that all current</w:t>
      </w:r>
      <w:r>
        <w:rPr>
          <w:rFonts w:asciiTheme="majorHAnsi" w:hAnsiTheme="majorHAnsi" w:cstheme="majorHAnsi"/>
        </w:rPr>
        <w:t xml:space="preserve"> </w:t>
      </w:r>
      <w:r w:rsidRPr="006071C8">
        <w:rPr>
          <w:rFonts w:asciiTheme="majorHAnsi" w:hAnsiTheme="majorHAnsi" w:cstheme="majorHAnsi"/>
        </w:rPr>
        <w:t>Thales transponders meet a 10</w:t>
      </w:r>
      <w:r w:rsidRPr="006071C8">
        <w:rPr>
          <w:rFonts w:asciiTheme="majorHAnsi" w:hAnsiTheme="majorHAnsi" w:cstheme="majorHAnsi"/>
          <w:vertAlign w:val="superscript"/>
        </w:rPr>
        <w:t>‐6</w:t>
      </w:r>
      <w:r w:rsidRPr="006071C8">
        <w:rPr>
          <w:rFonts w:asciiTheme="majorHAnsi" w:hAnsiTheme="majorHAnsi" w:cstheme="majorHAnsi"/>
        </w:rPr>
        <w:t xml:space="preserve"> integrity requirement, although ICAO annex 10 doesn’t include any</w:t>
      </w:r>
      <w:r>
        <w:rPr>
          <w:rFonts w:asciiTheme="majorHAnsi" w:hAnsiTheme="majorHAnsi" w:cstheme="majorHAnsi"/>
        </w:rPr>
        <w:t xml:space="preserve"> </w:t>
      </w:r>
      <w:r w:rsidRPr="006071C8">
        <w:rPr>
          <w:rFonts w:asciiTheme="majorHAnsi" w:hAnsiTheme="majorHAnsi" w:cstheme="majorHAnsi"/>
        </w:rPr>
        <w:t>integrity requirements for DME systems. This is a consequence of two past developments. First, it is</w:t>
      </w:r>
      <w:r>
        <w:rPr>
          <w:rFonts w:asciiTheme="majorHAnsi" w:hAnsiTheme="majorHAnsi" w:cstheme="majorHAnsi"/>
        </w:rPr>
        <w:t xml:space="preserve"> </w:t>
      </w:r>
      <w:r w:rsidRPr="006071C8">
        <w:rPr>
          <w:rFonts w:asciiTheme="majorHAnsi" w:hAnsiTheme="majorHAnsi" w:cstheme="majorHAnsi"/>
        </w:rPr>
        <w:t>related to the Precise DME (DME/P) developments triggered by MLS some decades ago. Second, since</w:t>
      </w:r>
      <w:r>
        <w:rPr>
          <w:rFonts w:asciiTheme="majorHAnsi" w:hAnsiTheme="majorHAnsi" w:cstheme="majorHAnsi"/>
        </w:rPr>
        <w:t xml:space="preserve"> </w:t>
      </w:r>
      <w:r w:rsidRPr="006071C8">
        <w:rPr>
          <w:rFonts w:asciiTheme="majorHAnsi" w:hAnsiTheme="majorHAnsi" w:cstheme="majorHAnsi"/>
        </w:rPr>
        <w:t>DME has been introduced as a replacement for ILS Marker Beacons, ILS‐requirements have been added</w:t>
      </w:r>
      <w:r>
        <w:rPr>
          <w:rFonts w:asciiTheme="majorHAnsi" w:hAnsiTheme="majorHAnsi" w:cstheme="majorHAnsi"/>
        </w:rPr>
        <w:t xml:space="preserve"> </w:t>
      </w:r>
      <w:r w:rsidRPr="006071C8">
        <w:rPr>
          <w:rFonts w:asciiTheme="majorHAnsi" w:hAnsiTheme="majorHAnsi" w:cstheme="majorHAnsi"/>
        </w:rPr>
        <w:t>to terminal (low power) DME/N, and the associated core modules have been generally kept the same by</w:t>
      </w:r>
      <w:r>
        <w:rPr>
          <w:rFonts w:asciiTheme="majorHAnsi" w:hAnsiTheme="majorHAnsi" w:cstheme="majorHAnsi"/>
        </w:rPr>
        <w:t xml:space="preserve"> </w:t>
      </w:r>
      <w:r w:rsidRPr="006071C8">
        <w:rPr>
          <w:rFonts w:asciiTheme="majorHAnsi" w:hAnsiTheme="majorHAnsi" w:cstheme="majorHAnsi"/>
        </w:rPr>
        <w:t>the manufacturers also for the high power en‐route DME/N. This can be seen in the DME transponder</w:t>
      </w:r>
      <w:r>
        <w:rPr>
          <w:rFonts w:asciiTheme="majorHAnsi" w:hAnsiTheme="majorHAnsi" w:cstheme="majorHAnsi"/>
        </w:rPr>
        <w:t xml:space="preserve"> </w:t>
      </w:r>
      <w:r w:rsidRPr="006071C8">
        <w:rPr>
          <w:rFonts w:asciiTheme="majorHAnsi" w:hAnsiTheme="majorHAnsi" w:cstheme="majorHAnsi"/>
        </w:rPr>
        <w:t>specification of the FAA (FAA‐E‐2996), which includes requirements in reliability, integrity and</w:t>
      </w:r>
      <w:r>
        <w:rPr>
          <w:rFonts w:asciiTheme="majorHAnsi" w:hAnsiTheme="majorHAnsi" w:cstheme="majorHAnsi"/>
        </w:rPr>
        <w:t xml:space="preserve"> </w:t>
      </w:r>
      <w:r w:rsidRPr="006071C8">
        <w:rPr>
          <w:rFonts w:asciiTheme="majorHAnsi" w:hAnsiTheme="majorHAnsi" w:cstheme="majorHAnsi"/>
        </w:rPr>
        <w:t xml:space="preserve">continuity. </w:t>
      </w:r>
    </w:p>
    <w:p w:rsidR="00EE528F" w:rsidRDefault="00EE2BAA" w:rsidP="006071C8">
      <w:pPr>
        <w:rPr>
          <w:rFonts w:asciiTheme="majorHAnsi" w:hAnsiTheme="majorHAnsi" w:cstheme="majorHAnsi"/>
        </w:rPr>
      </w:pPr>
      <w:r>
        <w:rPr>
          <w:rFonts w:asciiTheme="majorHAnsi" w:hAnsiTheme="majorHAnsi" w:cstheme="majorHAnsi"/>
        </w:rPr>
        <w:t xml:space="preserve">Compliance to </w:t>
      </w:r>
      <w:r w:rsidRPr="006071C8">
        <w:rPr>
          <w:rFonts w:asciiTheme="majorHAnsi" w:hAnsiTheme="majorHAnsi" w:cstheme="majorHAnsi"/>
        </w:rPr>
        <w:t>FAA (FAA‐E‐2996)</w:t>
      </w:r>
      <w:r>
        <w:rPr>
          <w:rFonts w:asciiTheme="majorHAnsi" w:hAnsiTheme="majorHAnsi" w:cstheme="majorHAnsi"/>
        </w:rPr>
        <w:t xml:space="preserve"> is currently declared by all major </w:t>
      </w:r>
      <w:r w:rsidRPr="006071C8">
        <w:rPr>
          <w:rFonts w:asciiTheme="majorHAnsi" w:hAnsiTheme="majorHAnsi" w:cstheme="majorHAnsi"/>
        </w:rPr>
        <w:t xml:space="preserve">DME transponders </w:t>
      </w:r>
      <w:r>
        <w:rPr>
          <w:rFonts w:asciiTheme="majorHAnsi" w:hAnsiTheme="majorHAnsi" w:cstheme="majorHAnsi"/>
        </w:rPr>
        <w:t xml:space="preserve">OEMs. </w:t>
      </w:r>
      <w:r w:rsidR="006071C8" w:rsidRPr="006071C8">
        <w:rPr>
          <w:rFonts w:asciiTheme="majorHAnsi" w:hAnsiTheme="majorHAnsi" w:cstheme="majorHAnsi"/>
        </w:rPr>
        <w:t xml:space="preserve">Therefore, </w:t>
      </w:r>
      <w:r>
        <w:rPr>
          <w:rFonts w:asciiTheme="majorHAnsi" w:hAnsiTheme="majorHAnsi" w:cstheme="majorHAnsi"/>
        </w:rPr>
        <w:t xml:space="preserve">it was concluded that </w:t>
      </w:r>
      <w:r w:rsidR="006071C8" w:rsidRPr="006071C8">
        <w:rPr>
          <w:rFonts w:asciiTheme="majorHAnsi" w:hAnsiTheme="majorHAnsi" w:cstheme="majorHAnsi"/>
        </w:rPr>
        <w:t xml:space="preserve">the improvement of </w:t>
      </w:r>
      <w:r>
        <w:rPr>
          <w:rFonts w:asciiTheme="majorHAnsi" w:hAnsiTheme="majorHAnsi" w:cstheme="majorHAnsi"/>
        </w:rPr>
        <w:t xml:space="preserve">the integrity and other parameters of the DME systems is already achieved and further improvements are not required. </w:t>
      </w:r>
      <w:r w:rsidR="006071C8" w:rsidRPr="006071C8">
        <w:rPr>
          <w:rFonts w:asciiTheme="majorHAnsi" w:hAnsiTheme="majorHAnsi" w:cstheme="majorHAnsi"/>
        </w:rPr>
        <w:t xml:space="preserve">Rather, it </w:t>
      </w:r>
      <w:r>
        <w:rPr>
          <w:rFonts w:asciiTheme="majorHAnsi" w:hAnsiTheme="majorHAnsi" w:cstheme="majorHAnsi"/>
        </w:rPr>
        <w:t>is</w:t>
      </w:r>
      <w:r w:rsidR="006071C8" w:rsidRPr="006071C8">
        <w:rPr>
          <w:rFonts w:asciiTheme="majorHAnsi" w:hAnsiTheme="majorHAnsi" w:cstheme="majorHAnsi"/>
        </w:rPr>
        <w:t xml:space="preserve"> necessary to formalize the actual DME performance (including integrity</w:t>
      </w:r>
      <w:r>
        <w:rPr>
          <w:rFonts w:asciiTheme="majorHAnsi" w:hAnsiTheme="majorHAnsi" w:cstheme="majorHAnsi"/>
        </w:rPr>
        <w:t xml:space="preserve"> </w:t>
      </w:r>
      <w:r w:rsidR="006071C8" w:rsidRPr="006071C8">
        <w:rPr>
          <w:rFonts w:asciiTheme="majorHAnsi" w:hAnsiTheme="majorHAnsi" w:cstheme="majorHAnsi"/>
        </w:rPr>
        <w:t>level baseline) in a</w:t>
      </w:r>
      <w:r>
        <w:rPr>
          <w:rFonts w:asciiTheme="majorHAnsi" w:hAnsiTheme="majorHAnsi" w:cstheme="majorHAnsi"/>
        </w:rPr>
        <w:t>n European</w:t>
      </w:r>
      <w:r w:rsidR="006071C8" w:rsidRPr="006071C8">
        <w:rPr>
          <w:rFonts w:asciiTheme="majorHAnsi" w:hAnsiTheme="majorHAnsi" w:cstheme="majorHAnsi"/>
        </w:rPr>
        <w:t xml:space="preserve"> standard, </w:t>
      </w:r>
      <w:r>
        <w:rPr>
          <w:rFonts w:asciiTheme="majorHAnsi" w:hAnsiTheme="majorHAnsi" w:cstheme="majorHAnsi"/>
        </w:rPr>
        <w:t xml:space="preserve">and </w:t>
      </w:r>
      <w:r w:rsidR="006071C8" w:rsidRPr="006071C8">
        <w:rPr>
          <w:rFonts w:asciiTheme="majorHAnsi" w:hAnsiTheme="majorHAnsi" w:cstheme="majorHAnsi"/>
        </w:rPr>
        <w:t>define a concept for using the DME/DME/IRS solution to provide GNSS</w:t>
      </w:r>
      <w:r>
        <w:rPr>
          <w:rFonts w:asciiTheme="majorHAnsi" w:hAnsiTheme="majorHAnsi" w:cstheme="majorHAnsi"/>
        </w:rPr>
        <w:t xml:space="preserve"> </w:t>
      </w:r>
      <w:r w:rsidR="006071C8" w:rsidRPr="006071C8">
        <w:rPr>
          <w:rFonts w:asciiTheme="majorHAnsi" w:hAnsiTheme="majorHAnsi" w:cstheme="majorHAnsi"/>
        </w:rPr>
        <w:t xml:space="preserve">backup for RNP 1 operations </w:t>
      </w:r>
      <w:r w:rsidR="003F674A">
        <w:rPr>
          <w:rFonts w:asciiTheme="majorHAnsi" w:hAnsiTheme="majorHAnsi" w:cstheme="majorHAnsi"/>
        </w:rPr>
        <w:t xml:space="preserve">based on this </w:t>
      </w:r>
      <w:r w:rsidR="006071C8" w:rsidRPr="006071C8">
        <w:rPr>
          <w:rFonts w:asciiTheme="majorHAnsi" w:hAnsiTheme="majorHAnsi" w:cstheme="majorHAnsi"/>
        </w:rPr>
        <w:t>performance.</w:t>
      </w:r>
      <w:r w:rsidR="00EE528F">
        <w:rPr>
          <w:rFonts w:asciiTheme="majorHAnsi" w:hAnsiTheme="majorHAnsi" w:cstheme="majorHAnsi"/>
        </w:rPr>
        <w:t xml:space="preserve"> This concept will provide an acceptable means of compliance for the RNP 1 reversion based on DME/DME in all TMA environments where modern DMEs are deployed.</w:t>
      </w:r>
    </w:p>
    <w:p w:rsidR="00DE5ABB" w:rsidRPr="00DE5ABB" w:rsidRDefault="00DE5ABB" w:rsidP="00DE5ABB">
      <w:pPr>
        <w:rPr>
          <w:rFonts w:asciiTheme="majorHAnsi" w:hAnsiTheme="majorHAnsi" w:cstheme="majorHAnsi"/>
        </w:rPr>
      </w:pPr>
      <w:r w:rsidRPr="00DE5ABB">
        <w:rPr>
          <w:rFonts w:asciiTheme="majorHAnsi" w:hAnsiTheme="majorHAnsi" w:cstheme="majorHAnsi"/>
        </w:rPr>
        <w:t xml:space="preserve">The activities related to the Short‐Term A‐PNT solution in WP10 are mainly related to the support of </w:t>
      </w:r>
      <w:r>
        <w:rPr>
          <w:rFonts w:asciiTheme="majorHAnsi" w:hAnsiTheme="majorHAnsi" w:cstheme="majorHAnsi"/>
        </w:rPr>
        <w:t xml:space="preserve">the </w:t>
      </w:r>
      <w:r w:rsidRPr="00DE5ABB">
        <w:rPr>
          <w:rFonts w:asciiTheme="majorHAnsi" w:hAnsiTheme="majorHAnsi" w:cstheme="majorHAnsi"/>
        </w:rPr>
        <w:t>EUROCAE WG‐107</w:t>
      </w:r>
      <w:r>
        <w:rPr>
          <w:rFonts w:asciiTheme="majorHAnsi" w:hAnsiTheme="majorHAnsi" w:cstheme="majorHAnsi"/>
        </w:rPr>
        <w:t xml:space="preserve"> which has as objectives: </w:t>
      </w:r>
    </w:p>
    <w:p w:rsidR="00DE5ABB" w:rsidRPr="00DE5ABB" w:rsidRDefault="00DE5ABB" w:rsidP="00E666FF">
      <w:pPr>
        <w:pStyle w:val="ListParagraph"/>
        <w:numPr>
          <w:ilvl w:val="0"/>
          <w:numId w:val="8"/>
        </w:numPr>
        <w:rPr>
          <w:rFonts w:asciiTheme="majorHAnsi" w:hAnsiTheme="majorHAnsi" w:cstheme="majorHAnsi"/>
        </w:rPr>
      </w:pPr>
      <w:r w:rsidRPr="00DE5ABB">
        <w:rPr>
          <w:rFonts w:asciiTheme="majorHAnsi" w:hAnsiTheme="majorHAnsi" w:cstheme="majorHAnsi"/>
        </w:rPr>
        <w:t>The update of ED‐57 (MOPS for DME Ground Equipment) to bring the standard in line with current equipment capabilities</w:t>
      </w:r>
      <w:r>
        <w:rPr>
          <w:rFonts w:asciiTheme="majorHAnsi" w:hAnsiTheme="majorHAnsi" w:cstheme="majorHAnsi"/>
        </w:rPr>
        <w:t xml:space="preserve">. </w:t>
      </w:r>
      <w:r w:rsidRPr="00DE5ABB">
        <w:rPr>
          <w:rFonts w:asciiTheme="majorHAnsi" w:hAnsiTheme="majorHAnsi" w:cstheme="majorHAnsi"/>
        </w:rPr>
        <w:t xml:space="preserve"> </w:t>
      </w:r>
    </w:p>
    <w:p w:rsidR="00DE5ABB" w:rsidRPr="00DE5ABB" w:rsidRDefault="00DE5ABB" w:rsidP="00E666FF">
      <w:pPr>
        <w:pStyle w:val="ListParagraph"/>
        <w:numPr>
          <w:ilvl w:val="0"/>
          <w:numId w:val="8"/>
        </w:numPr>
        <w:rPr>
          <w:rFonts w:asciiTheme="majorHAnsi" w:hAnsiTheme="majorHAnsi" w:cstheme="majorHAnsi"/>
        </w:rPr>
      </w:pPr>
      <w:r w:rsidRPr="00DE5ABB">
        <w:rPr>
          <w:rFonts w:asciiTheme="majorHAnsi" w:hAnsiTheme="majorHAnsi" w:cstheme="majorHAnsi"/>
        </w:rPr>
        <w:t>Develop MASPS for “RNP Reversion using DME/DME Positioning”. The MASPS would describe an acceptable means of compliance to permit prolonged support to PBN operations requiring an RNP navigation specification in case of a GNSS outage, while taking credit for the updated capabilities in ED‐57.</w:t>
      </w:r>
    </w:p>
    <w:p w:rsidR="002542BD" w:rsidRDefault="00E53E17" w:rsidP="00DE5ABB">
      <w:pPr>
        <w:pStyle w:val="BodyText0"/>
        <w:rPr>
          <w:lang w:eastAsia="en-GB"/>
        </w:rPr>
      </w:pPr>
      <w:r>
        <w:rPr>
          <w:lang w:eastAsia="en-GB"/>
        </w:rPr>
        <w:lastRenderedPageBreak/>
        <w:t xml:space="preserve">Considering the fact that DME systems complying with the updated </w:t>
      </w:r>
      <w:r w:rsidRPr="00DE5ABB">
        <w:rPr>
          <w:rFonts w:asciiTheme="majorHAnsi" w:hAnsiTheme="majorHAnsi" w:cstheme="majorHAnsi"/>
        </w:rPr>
        <w:t>ED‐57</w:t>
      </w:r>
      <w:r>
        <w:rPr>
          <w:rFonts w:asciiTheme="majorHAnsi" w:hAnsiTheme="majorHAnsi" w:cstheme="majorHAnsi"/>
        </w:rPr>
        <w:t xml:space="preserve"> </w:t>
      </w:r>
      <w:r w:rsidR="00CB45FF">
        <w:rPr>
          <w:rFonts w:asciiTheme="majorHAnsi" w:hAnsiTheme="majorHAnsi" w:cstheme="majorHAnsi"/>
        </w:rPr>
        <w:t>are already deployed and have been in operation for many years, the scope of the short-term A-PNT activities does not include validation exercises.</w:t>
      </w:r>
    </w:p>
    <w:p w:rsidR="002542BD" w:rsidRPr="005C7146" w:rsidRDefault="002542BD" w:rsidP="002542BD">
      <w:pPr>
        <w:keepNext/>
        <w:pBdr>
          <w:top w:val="single" w:sz="4" w:space="1" w:color="auto"/>
          <w:left w:val="single" w:sz="4" w:space="4" w:color="auto"/>
          <w:bottom w:val="single" w:sz="4" w:space="1" w:color="auto"/>
          <w:right w:val="single" w:sz="4" w:space="4" w:color="auto"/>
        </w:pBdr>
        <w:shd w:val="clear" w:color="auto" w:fill="D9D9D9"/>
        <w:rPr>
          <w:rFonts w:asciiTheme="majorHAnsi" w:hAnsiTheme="majorHAnsi" w:cstheme="majorHAnsi"/>
          <w:b/>
        </w:rPr>
      </w:pPr>
      <w:r w:rsidRPr="005C7146">
        <w:rPr>
          <w:rFonts w:asciiTheme="majorHAnsi" w:hAnsiTheme="majorHAnsi" w:cstheme="majorHAnsi"/>
          <w:b/>
        </w:rPr>
        <w:t>Results and achievements</w:t>
      </w:r>
    </w:p>
    <w:p w:rsidR="0024296F" w:rsidRDefault="00F26293" w:rsidP="0024296F">
      <w:r>
        <w:t xml:space="preserve">The SESAR partners that contribute to the short-term A-PNT solution are providing a major contribution to </w:t>
      </w:r>
      <w:r w:rsidR="00BB34D1">
        <w:t>EUROCAE WG 107 both for the update of ED-57 and for the definition of the MASPS for RNP reversion based on DME/DME. The work has confirmed the preliminary conclusions of SESAR 1 in what regards the achieved performance of the DME transponders that are currently in production. The update of the ground DME system MOPS is focused on:</w:t>
      </w:r>
    </w:p>
    <w:p w:rsidR="00BB34D1" w:rsidRDefault="00BB34D1" w:rsidP="00E666FF">
      <w:pPr>
        <w:pStyle w:val="ListParagraph"/>
        <w:numPr>
          <w:ilvl w:val="0"/>
          <w:numId w:val="12"/>
        </w:numPr>
      </w:pPr>
      <w:r>
        <w:t>Minimum Integrity level specification</w:t>
      </w:r>
    </w:p>
    <w:p w:rsidR="00BB34D1" w:rsidRDefault="00BB34D1" w:rsidP="00E666FF">
      <w:pPr>
        <w:pStyle w:val="ListParagraph"/>
        <w:numPr>
          <w:ilvl w:val="0"/>
          <w:numId w:val="12"/>
        </w:numPr>
      </w:pPr>
      <w:r>
        <w:t>Range accuracy requirements</w:t>
      </w:r>
    </w:p>
    <w:p w:rsidR="003970F4" w:rsidRDefault="003970F4" w:rsidP="00E666FF">
      <w:pPr>
        <w:pStyle w:val="ListParagraph"/>
        <w:numPr>
          <w:ilvl w:val="0"/>
          <w:numId w:val="12"/>
        </w:numPr>
      </w:pPr>
      <w:r>
        <w:t>Service continuity requirements</w:t>
      </w:r>
    </w:p>
    <w:p w:rsidR="00BB34D1" w:rsidRDefault="003970F4" w:rsidP="003970F4">
      <w:r>
        <w:t xml:space="preserve">In addition, a methodology for the integrity demonstration is being defined, such that the integrity levels achieved by different OEMs can be compared and validated.  </w:t>
      </w:r>
    </w:p>
    <w:p w:rsidR="003970F4" w:rsidRDefault="003970F4" w:rsidP="003970F4">
      <w:r>
        <w:t>The updated performance requirements for the DME transponder are reflected in the TS-IRS document.</w:t>
      </w:r>
    </w:p>
    <w:p w:rsidR="005F346D" w:rsidRDefault="005F346D" w:rsidP="003970F4">
      <w:r>
        <w:t>The delivery of the updated MOPS and the new MASPS are currently planned for end 2020.</w:t>
      </w:r>
    </w:p>
    <w:p w:rsidR="008028D9" w:rsidRPr="00F87604" w:rsidRDefault="00A04432" w:rsidP="008028D9">
      <w:r>
        <w:t xml:space="preserve">Moreover, an economic assessment was carried out to estimate the </w:t>
      </w:r>
      <w:r w:rsidR="00603DAF">
        <w:t xml:space="preserve">financial benefits brought by the availability of the GNSS reversion capability in different TMAs. </w:t>
      </w:r>
      <w:r w:rsidR="002A34F2">
        <w:t>Overall t</w:t>
      </w:r>
      <w:r w:rsidR="00603DAF">
        <w:t xml:space="preserve">he business case shows </w:t>
      </w:r>
      <w:r w:rsidR="002A34F2">
        <w:t xml:space="preserve">mostly </w:t>
      </w:r>
      <w:r w:rsidR="00603DAF">
        <w:t>positive results</w:t>
      </w:r>
      <w:r w:rsidR="008028D9">
        <w:t xml:space="preserve">. </w:t>
      </w:r>
      <w:r w:rsidR="008028D9">
        <w:t xml:space="preserve">The assessment estimates also the </w:t>
      </w:r>
      <w:r w:rsidR="008028D9" w:rsidRPr="00603DAF">
        <w:t>ATFCM delay resulting from a capacity breakdown at two different airports caused by a GNSS outage.</w:t>
      </w:r>
      <w:r w:rsidR="008028D9">
        <w:t xml:space="preserve"> </w:t>
      </w:r>
      <w:r w:rsidR="008028D9">
        <w:t xml:space="preserve">However, the CBA results largely depend on the assumptions considered </w:t>
      </w:r>
      <w:r w:rsidR="002A34F2">
        <w:t>(</w:t>
      </w:r>
      <w:r w:rsidR="004B1177">
        <w:t xml:space="preserve">with high sensitivity </w:t>
      </w:r>
      <w:r w:rsidR="008028D9">
        <w:t xml:space="preserve">notably </w:t>
      </w:r>
      <w:r w:rsidR="002A34F2">
        <w:t>on the frequency and duration of the GNSS outages).</w:t>
      </w:r>
      <w:r w:rsidR="004B1177">
        <w:t xml:space="preserve"> </w:t>
      </w:r>
      <w:r w:rsidR="008028D9">
        <w:t xml:space="preserve">These assumptions </w:t>
      </w:r>
      <w:r w:rsidR="004E132F">
        <w:t xml:space="preserve">may not be fully applicable in all operational environments, therefore </w:t>
      </w:r>
      <w:r w:rsidR="008028D9" w:rsidRPr="00F87604">
        <w:t xml:space="preserve">further research </w:t>
      </w:r>
      <w:r w:rsidR="008143B2">
        <w:t>may be required</w:t>
      </w:r>
      <w:r w:rsidR="008028D9" w:rsidRPr="00F87604">
        <w:t xml:space="preserve"> to re-visit the assumption in the CBA </w:t>
      </w:r>
      <w:r w:rsidR="004E132F" w:rsidRPr="00F87604">
        <w:t xml:space="preserve">and include other case studies. </w:t>
      </w:r>
    </w:p>
    <w:p w:rsidR="002542BD" w:rsidRPr="005C7146" w:rsidRDefault="002542BD" w:rsidP="002542BD">
      <w:pPr>
        <w:keepNext/>
        <w:pBdr>
          <w:top w:val="single" w:sz="4" w:space="1" w:color="auto"/>
          <w:left w:val="single" w:sz="4" w:space="4" w:color="auto"/>
          <w:bottom w:val="single" w:sz="4" w:space="1" w:color="auto"/>
          <w:right w:val="single" w:sz="4" w:space="4" w:color="auto"/>
        </w:pBdr>
        <w:shd w:val="clear" w:color="auto" w:fill="D9D9D9"/>
        <w:rPr>
          <w:rFonts w:asciiTheme="majorHAnsi" w:hAnsiTheme="majorHAnsi" w:cstheme="majorHAnsi"/>
          <w:b/>
        </w:rPr>
      </w:pPr>
      <w:r w:rsidRPr="005C7146">
        <w:rPr>
          <w:rFonts w:asciiTheme="majorHAnsi" w:hAnsiTheme="majorHAnsi" w:cstheme="majorHAnsi"/>
          <w:b/>
        </w:rPr>
        <w:t>Recommendations and Additional activities</w:t>
      </w:r>
    </w:p>
    <w:p w:rsidR="00BD085C" w:rsidRDefault="005F346D" w:rsidP="0059772E">
      <w:pPr>
        <w:pStyle w:val="BodyText0"/>
        <w:rPr>
          <w:lang w:eastAsia="en-GB"/>
        </w:rPr>
      </w:pPr>
      <w:r>
        <w:rPr>
          <w:lang w:eastAsia="en-GB"/>
        </w:rPr>
        <w:t xml:space="preserve">The initial planning of WG107 activities envisaged the delivery of the MOPS and MASPS documents by end 2019, in the same time frame with the end of SESAR 2020 wave 1. </w:t>
      </w:r>
      <w:r w:rsidR="00BD085C">
        <w:rPr>
          <w:lang w:eastAsia="en-GB"/>
        </w:rPr>
        <w:t xml:space="preserve">Currently the updates in what regards the performance requirements have been identified, however, further work is needed in order to finalize additional </w:t>
      </w:r>
      <w:r w:rsidR="00DA5C4F">
        <w:rPr>
          <w:lang w:eastAsia="en-GB"/>
        </w:rPr>
        <w:t xml:space="preserve">MOPS </w:t>
      </w:r>
      <w:r w:rsidR="00BD085C">
        <w:rPr>
          <w:lang w:eastAsia="en-GB"/>
        </w:rPr>
        <w:t>updates regarding:</w:t>
      </w:r>
    </w:p>
    <w:p w:rsidR="00BD085C" w:rsidRDefault="00BD085C" w:rsidP="00BD085C">
      <w:pPr>
        <w:pStyle w:val="BodyText0"/>
        <w:numPr>
          <w:ilvl w:val="0"/>
          <w:numId w:val="12"/>
        </w:numPr>
        <w:rPr>
          <w:lang w:eastAsia="en-GB"/>
        </w:rPr>
      </w:pPr>
      <w:r>
        <w:rPr>
          <w:lang w:eastAsia="en-GB"/>
        </w:rPr>
        <w:t>Testing procedures</w:t>
      </w:r>
    </w:p>
    <w:p w:rsidR="00BD085C" w:rsidRDefault="00BD085C" w:rsidP="00BD085C">
      <w:pPr>
        <w:pStyle w:val="BodyText0"/>
        <w:numPr>
          <w:ilvl w:val="0"/>
          <w:numId w:val="12"/>
        </w:numPr>
        <w:rPr>
          <w:lang w:eastAsia="en-GB"/>
        </w:rPr>
      </w:pPr>
      <w:r>
        <w:rPr>
          <w:lang w:eastAsia="en-GB"/>
        </w:rPr>
        <w:t>Spectrum mask improvements (to accommodate spectrum sharing with other aeronautical systems, e.g. LDACS)</w:t>
      </w:r>
    </w:p>
    <w:p w:rsidR="00BD085C" w:rsidRDefault="00BD085C" w:rsidP="00BD085C">
      <w:pPr>
        <w:pStyle w:val="BodyText0"/>
        <w:numPr>
          <w:ilvl w:val="0"/>
          <w:numId w:val="12"/>
        </w:numPr>
        <w:rPr>
          <w:lang w:eastAsia="en-GB"/>
        </w:rPr>
      </w:pPr>
      <w:r>
        <w:rPr>
          <w:lang w:eastAsia="en-GB"/>
        </w:rPr>
        <w:t>Common design integrity demonstration methodology</w:t>
      </w:r>
    </w:p>
    <w:p w:rsidR="004B1177" w:rsidRDefault="00DA5C4F" w:rsidP="00BD085C">
      <w:pPr>
        <w:pStyle w:val="BodyText0"/>
        <w:rPr>
          <w:lang w:eastAsia="en-GB"/>
        </w:rPr>
      </w:pPr>
      <w:r>
        <w:rPr>
          <w:lang w:eastAsia="en-GB"/>
        </w:rPr>
        <w:t xml:space="preserve">In what regards the MASPS, </w:t>
      </w:r>
      <w:r w:rsidR="001A163D">
        <w:rPr>
          <w:lang w:eastAsia="en-GB"/>
        </w:rPr>
        <w:t>further refinements are needed on:</w:t>
      </w:r>
    </w:p>
    <w:p w:rsidR="001A163D" w:rsidRDefault="001A163D" w:rsidP="00F87604">
      <w:pPr>
        <w:pStyle w:val="BodyText0"/>
        <w:numPr>
          <w:ilvl w:val="0"/>
          <w:numId w:val="12"/>
        </w:numPr>
        <w:rPr>
          <w:lang w:eastAsia="en-GB"/>
        </w:rPr>
      </w:pPr>
      <w:r>
        <w:rPr>
          <w:lang w:eastAsia="en-GB"/>
        </w:rPr>
        <w:t>The RNP reversion concept</w:t>
      </w:r>
    </w:p>
    <w:p w:rsidR="008C1D71" w:rsidRDefault="001A163D" w:rsidP="008C1D71">
      <w:pPr>
        <w:pStyle w:val="BodyText0"/>
        <w:numPr>
          <w:ilvl w:val="0"/>
          <w:numId w:val="12"/>
        </w:numPr>
        <w:rPr>
          <w:lang w:eastAsia="en-GB"/>
        </w:rPr>
      </w:pPr>
      <w:r>
        <w:rPr>
          <w:lang w:eastAsia="en-GB"/>
        </w:rPr>
        <w:t>Potential impact on avionics and on aircrew procedures</w:t>
      </w:r>
    </w:p>
    <w:p w:rsidR="008C1D71" w:rsidRDefault="008C1D71" w:rsidP="008C1D71">
      <w:pPr>
        <w:pStyle w:val="BodyText0"/>
        <w:numPr>
          <w:ilvl w:val="0"/>
          <w:numId w:val="12"/>
        </w:numPr>
        <w:rPr>
          <w:lang w:eastAsia="en-GB"/>
        </w:rPr>
      </w:pPr>
      <w:r>
        <w:rPr>
          <w:lang w:eastAsia="en-GB"/>
        </w:rPr>
        <w:t>Multipath errors over bound</w:t>
      </w:r>
    </w:p>
    <w:p w:rsidR="001A163D" w:rsidRDefault="00BD085C" w:rsidP="00BD085C">
      <w:pPr>
        <w:pStyle w:val="BodyText0"/>
        <w:rPr>
          <w:lang w:eastAsia="en-GB"/>
        </w:rPr>
      </w:pPr>
      <w:r>
        <w:rPr>
          <w:lang w:eastAsia="en-GB"/>
        </w:rPr>
        <w:lastRenderedPageBreak/>
        <w:t xml:space="preserve">Therefore </w:t>
      </w:r>
      <w:r w:rsidR="00776454">
        <w:rPr>
          <w:lang w:eastAsia="en-GB"/>
        </w:rPr>
        <w:t xml:space="preserve">the delivery </w:t>
      </w:r>
      <w:r w:rsidR="00C5785C">
        <w:rPr>
          <w:lang w:eastAsia="en-GB"/>
        </w:rPr>
        <w:t xml:space="preserve">of both documents </w:t>
      </w:r>
      <w:r w:rsidR="00776454">
        <w:rPr>
          <w:lang w:eastAsia="en-GB"/>
        </w:rPr>
        <w:t xml:space="preserve">been delayed for end 2020. </w:t>
      </w:r>
    </w:p>
    <w:p w:rsidR="0059772E" w:rsidRDefault="001A163D" w:rsidP="008143B2">
      <w:pPr>
        <w:pStyle w:val="BodyText0"/>
        <w:rPr>
          <w:lang w:eastAsia="en-GB"/>
        </w:rPr>
      </w:pPr>
      <w:r>
        <w:rPr>
          <w:lang w:eastAsia="en-GB"/>
        </w:rPr>
        <w:t>Consequently i</w:t>
      </w:r>
      <w:r w:rsidR="00776454">
        <w:rPr>
          <w:lang w:eastAsia="en-GB"/>
        </w:rPr>
        <w:t>t is recommended that</w:t>
      </w:r>
      <w:r w:rsidR="004E132F">
        <w:rPr>
          <w:lang w:eastAsia="en-GB"/>
        </w:rPr>
        <w:t xml:space="preserve"> i</w:t>
      </w:r>
      <w:r w:rsidR="00AF010E">
        <w:rPr>
          <w:lang w:eastAsia="en-GB"/>
        </w:rPr>
        <w:t>n wave 2, t</w:t>
      </w:r>
      <w:r w:rsidR="00776454">
        <w:rPr>
          <w:lang w:eastAsia="en-GB"/>
        </w:rPr>
        <w:t xml:space="preserve">he </w:t>
      </w:r>
      <w:r w:rsidR="00AF010E">
        <w:rPr>
          <w:lang w:eastAsia="en-GB"/>
        </w:rPr>
        <w:t xml:space="preserve">Long-Term </w:t>
      </w:r>
      <w:r w:rsidR="00776454">
        <w:rPr>
          <w:lang w:eastAsia="en-GB"/>
        </w:rPr>
        <w:t xml:space="preserve">A-PNT solution </w:t>
      </w:r>
      <w:r w:rsidR="00AF010E">
        <w:rPr>
          <w:lang w:eastAsia="en-GB"/>
        </w:rPr>
        <w:t xml:space="preserve">(Solution 81) continues to support EUROCAE WG-107 for </w:t>
      </w:r>
      <w:r w:rsidR="00776454">
        <w:rPr>
          <w:lang w:eastAsia="en-GB"/>
        </w:rPr>
        <w:t xml:space="preserve">finalizing </w:t>
      </w:r>
      <w:r w:rsidR="00AF010E">
        <w:rPr>
          <w:lang w:eastAsia="en-GB"/>
        </w:rPr>
        <w:t>MPS and MAPS documents</w:t>
      </w:r>
      <w:r w:rsidR="00BA2F7D">
        <w:rPr>
          <w:lang w:eastAsia="en-GB"/>
        </w:rPr>
        <w:t>, to ensure full alignment in both operational and technical dimensions</w:t>
      </w:r>
      <w:r w:rsidR="00776454">
        <w:rPr>
          <w:lang w:eastAsia="en-GB"/>
        </w:rPr>
        <w:t xml:space="preserve">. </w:t>
      </w:r>
      <w:r w:rsidR="0059772E">
        <w:rPr>
          <w:lang w:eastAsia="en-GB"/>
        </w:rPr>
        <w:t xml:space="preserve"> </w:t>
      </w:r>
      <w:r w:rsidR="00C5785C">
        <w:rPr>
          <w:lang w:eastAsia="en-GB"/>
        </w:rPr>
        <w:t xml:space="preserve">Note that </w:t>
      </w:r>
      <w:r w:rsidR="00AF010E">
        <w:rPr>
          <w:lang w:eastAsia="en-GB"/>
        </w:rPr>
        <w:t>the Multi-DME</w:t>
      </w:r>
      <w:r w:rsidR="00C5785C">
        <w:rPr>
          <w:lang w:eastAsia="en-GB"/>
        </w:rPr>
        <w:t xml:space="preserve"> </w:t>
      </w:r>
      <w:r w:rsidR="00AF010E">
        <w:rPr>
          <w:lang w:eastAsia="en-GB"/>
        </w:rPr>
        <w:t xml:space="preserve">technology included in Solution 81 </w:t>
      </w:r>
      <w:r w:rsidR="00C5785C">
        <w:rPr>
          <w:lang w:eastAsia="en-GB"/>
        </w:rPr>
        <w:t>and has to consider the transponder performance</w:t>
      </w:r>
      <w:r w:rsidR="00BA2F7D">
        <w:rPr>
          <w:lang w:eastAsia="en-GB"/>
        </w:rPr>
        <w:t xml:space="preserve"> as well</w:t>
      </w:r>
      <w:r w:rsidR="00C5785C">
        <w:rPr>
          <w:lang w:eastAsia="en-GB"/>
        </w:rPr>
        <w:t>.</w:t>
      </w:r>
    </w:p>
    <w:p w:rsidR="008028D9" w:rsidRDefault="004E132F">
      <w:pPr>
        <w:pStyle w:val="BodyText0"/>
        <w:rPr>
          <w:lang w:eastAsia="en-GB"/>
        </w:rPr>
      </w:pPr>
      <w:r>
        <w:rPr>
          <w:lang w:eastAsia="en-GB"/>
        </w:rPr>
        <w:t xml:space="preserve">Moreover, </w:t>
      </w:r>
      <w:r w:rsidR="00EE0B53">
        <w:rPr>
          <w:lang w:eastAsia="en-GB"/>
        </w:rPr>
        <w:t>before the implementation of this reversion solution, it is recommended that the following elements are further considered, taking into account the published version of the EUROCAE MASPS for RNP reversion based on DME/DME</w:t>
      </w:r>
    </w:p>
    <w:p w:rsidR="00EE0B53" w:rsidRDefault="00EE0B53">
      <w:pPr>
        <w:pStyle w:val="BodyText0"/>
        <w:numPr>
          <w:ilvl w:val="0"/>
          <w:numId w:val="12"/>
        </w:numPr>
        <w:rPr>
          <w:lang w:eastAsia="en-GB"/>
        </w:rPr>
      </w:pPr>
      <w:r>
        <w:rPr>
          <w:lang w:eastAsia="en-GB"/>
        </w:rPr>
        <w:t xml:space="preserve">Potential need to update Flight Manual, regulations and </w:t>
      </w:r>
      <w:r w:rsidR="008C1D71">
        <w:rPr>
          <w:lang w:eastAsia="en-GB"/>
        </w:rPr>
        <w:t xml:space="preserve">even </w:t>
      </w:r>
      <w:r>
        <w:rPr>
          <w:lang w:eastAsia="en-GB"/>
        </w:rPr>
        <w:t xml:space="preserve">certifications so RNP1 reversion procedures can be flown using DME/DME </w:t>
      </w:r>
    </w:p>
    <w:p w:rsidR="00BA2F7D" w:rsidRDefault="008C1D71" w:rsidP="00F87604">
      <w:pPr>
        <w:pStyle w:val="BodyText0"/>
        <w:numPr>
          <w:ilvl w:val="0"/>
          <w:numId w:val="12"/>
        </w:numPr>
        <w:rPr>
          <w:lang w:eastAsia="en-GB"/>
        </w:rPr>
      </w:pPr>
      <w:r>
        <w:t>Address the open points not covered by the CBA and r</w:t>
      </w:r>
      <w:r w:rsidR="00BA2F7D" w:rsidRPr="00197D9F">
        <w:t xml:space="preserve">e-visit the </w:t>
      </w:r>
      <w:r w:rsidR="00BF17E3">
        <w:t>considered</w:t>
      </w:r>
      <w:r w:rsidR="00BF17E3" w:rsidRPr="00197D9F">
        <w:t xml:space="preserve"> </w:t>
      </w:r>
      <w:r w:rsidR="00BA2F7D" w:rsidRPr="00197D9F">
        <w:t xml:space="preserve">assumption and </w:t>
      </w:r>
      <w:r w:rsidR="00BA2F7D">
        <w:t>the</w:t>
      </w:r>
      <w:r w:rsidR="00BF17E3">
        <w:t>ir</w:t>
      </w:r>
      <w:r w:rsidR="00BA2F7D">
        <w:t xml:space="preserve"> applicability to the concerned TMA. Further research may be needed to </w:t>
      </w:r>
      <w:r w:rsidR="00BA2F7D" w:rsidRPr="00197D9F">
        <w:t xml:space="preserve">include other case studies. </w:t>
      </w:r>
    </w:p>
    <w:p w:rsidR="004E132F" w:rsidRDefault="00BA2F7D" w:rsidP="008143B2">
      <w:pPr>
        <w:pStyle w:val="BodyText0"/>
        <w:rPr>
          <w:lang w:eastAsia="en-GB"/>
        </w:rPr>
      </w:pPr>
      <w:r>
        <w:t xml:space="preserve">Although currently the implementation of RNP 1 </w:t>
      </w:r>
      <w:r w:rsidR="008C1D71">
        <w:t xml:space="preserve">is foreseen only to enable SIDs/STARs, the opportunity and capability to support </w:t>
      </w:r>
      <w:r w:rsidR="00EE0B53">
        <w:rPr>
          <w:lang w:eastAsia="en-GB"/>
        </w:rPr>
        <w:t xml:space="preserve">RNP1 </w:t>
      </w:r>
      <w:r w:rsidR="008C1D71">
        <w:rPr>
          <w:lang w:eastAsia="en-GB"/>
        </w:rPr>
        <w:t xml:space="preserve">reversion </w:t>
      </w:r>
      <w:r w:rsidR="00EE0B53">
        <w:rPr>
          <w:lang w:eastAsia="en-GB"/>
        </w:rPr>
        <w:t>based on DME/DME beyond TMA</w:t>
      </w:r>
      <w:r w:rsidR="008C1D71">
        <w:rPr>
          <w:lang w:eastAsia="en-GB"/>
        </w:rPr>
        <w:t xml:space="preserve"> could be investigated</w:t>
      </w:r>
      <w:r w:rsidR="00EE0B53">
        <w:rPr>
          <w:lang w:eastAsia="en-GB"/>
        </w:rPr>
        <w:t>.</w:t>
      </w:r>
    </w:p>
    <w:p w:rsidR="0062624E" w:rsidRPr="005C7146" w:rsidRDefault="0062624E" w:rsidP="002542BD">
      <w:pPr>
        <w:spacing w:after="0"/>
        <w:rPr>
          <w:rFonts w:asciiTheme="majorHAnsi" w:hAnsiTheme="majorHAnsi" w:cstheme="majorHAnsi"/>
        </w:rPr>
      </w:pPr>
    </w:p>
    <w:p w:rsidR="002542BD" w:rsidRPr="005C7146" w:rsidRDefault="002542BD" w:rsidP="003D52DF">
      <w:pPr>
        <w:keepNext/>
        <w:pBdr>
          <w:top w:val="single" w:sz="4" w:space="1" w:color="auto"/>
          <w:left w:val="single" w:sz="4" w:space="4" w:color="auto"/>
          <w:bottom w:val="single" w:sz="4" w:space="1" w:color="auto"/>
          <w:right w:val="single" w:sz="4" w:space="4" w:color="auto"/>
        </w:pBdr>
        <w:shd w:val="clear" w:color="auto" w:fill="D9D9D9"/>
        <w:rPr>
          <w:rFonts w:asciiTheme="majorHAnsi" w:hAnsiTheme="majorHAnsi" w:cstheme="majorHAnsi"/>
          <w:b/>
        </w:rPr>
      </w:pPr>
      <w:r w:rsidRPr="005C7146">
        <w:rPr>
          <w:rFonts w:asciiTheme="majorHAnsi" w:hAnsiTheme="majorHAnsi" w:cstheme="majorHAnsi"/>
          <w:b/>
        </w:rPr>
        <w:t>Actors impacted by the SESAR Solution</w:t>
      </w:r>
    </w:p>
    <w:p w:rsidR="009D3A39" w:rsidRPr="00807FA1" w:rsidRDefault="00776454" w:rsidP="007A0086">
      <w:pPr>
        <w:shd w:val="clear" w:color="auto" w:fill="FFFFFF"/>
        <w:spacing w:after="0"/>
        <w:rPr>
          <w:lang w:eastAsia="en-GB"/>
        </w:rPr>
      </w:pPr>
      <w:r>
        <w:rPr>
          <w:rFonts w:asciiTheme="majorHAnsi" w:hAnsiTheme="majorHAnsi" w:cstheme="majorHAnsi"/>
        </w:rPr>
        <w:t>The main impact of the short-term A-PNT solution is on ANSP organizations which will decide to provide the RNP</w:t>
      </w:r>
      <w:r w:rsidR="008A28D0">
        <w:rPr>
          <w:rFonts w:asciiTheme="majorHAnsi" w:hAnsiTheme="majorHAnsi" w:cstheme="majorHAnsi"/>
        </w:rPr>
        <w:t xml:space="preserve"> 1</w:t>
      </w:r>
      <w:r>
        <w:rPr>
          <w:rFonts w:asciiTheme="majorHAnsi" w:hAnsiTheme="majorHAnsi" w:cstheme="majorHAnsi"/>
        </w:rPr>
        <w:t xml:space="preserve"> reversion based on DME/DME. The assessment of the supporting ground infrastructure will </w:t>
      </w:r>
      <w:r w:rsidR="007137AF">
        <w:rPr>
          <w:rFonts w:asciiTheme="majorHAnsi" w:hAnsiTheme="majorHAnsi" w:cstheme="majorHAnsi"/>
        </w:rPr>
        <w:t>have to be executed in line with the new MASPS, and potentially old DME systems will have to be replaced by new systems that comply with the updated ED-57 MOPS.</w:t>
      </w:r>
      <w:r>
        <w:rPr>
          <w:rFonts w:asciiTheme="majorHAnsi" w:hAnsiTheme="majorHAnsi" w:cstheme="majorHAnsi"/>
        </w:rPr>
        <w:t xml:space="preserve"> </w:t>
      </w:r>
    </w:p>
    <w:p w:rsidR="002542BD" w:rsidRPr="005C7146" w:rsidRDefault="002542BD" w:rsidP="002542BD">
      <w:pPr>
        <w:shd w:val="clear" w:color="auto" w:fill="FFFFFF"/>
        <w:spacing w:after="0"/>
        <w:rPr>
          <w:rFonts w:asciiTheme="majorHAnsi" w:hAnsiTheme="majorHAnsi" w:cstheme="majorHAnsi"/>
        </w:rPr>
      </w:pPr>
    </w:p>
    <w:p w:rsidR="002542BD" w:rsidRPr="005C7146" w:rsidRDefault="002542BD" w:rsidP="003D52DF">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theme="majorHAnsi"/>
          <w:b/>
        </w:rPr>
      </w:pPr>
      <w:r w:rsidRPr="005C7146">
        <w:rPr>
          <w:rFonts w:asciiTheme="majorHAnsi" w:hAnsiTheme="majorHAnsi" w:cstheme="majorHAnsi"/>
          <w:b/>
        </w:rPr>
        <w:t>Impact on Aircraft System</w:t>
      </w:r>
    </w:p>
    <w:p w:rsidR="0024296F" w:rsidRPr="007A0086" w:rsidRDefault="007137AF" w:rsidP="003D52DF">
      <w:pPr>
        <w:shd w:val="clear" w:color="auto" w:fill="FFFFFF"/>
        <w:spacing w:after="0"/>
        <w:rPr>
          <w:rFonts w:asciiTheme="majorHAnsi" w:hAnsiTheme="majorHAnsi" w:cstheme="majorHAnsi"/>
        </w:rPr>
      </w:pPr>
      <w:r w:rsidRPr="007A0086">
        <w:rPr>
          <w:rFonts w:asciiTheme="majorHAnsi" w:hAnsiTheme="majorHAnsi" w:cstheme="majorHAnsi"/>
        </w:rPr>
        <w:t>Aircraft systems are not impacted by the short-term A-PNT solution.</w:t>
      </w:r>
    </w:p>
    <w:p w:rsidR="002542BD" w:rsidRPr="005C7146" w:rsidRDefault="002542BD" w:rsidP="003D52DF">
      <w:pPr>
        <w:pBdr>
          <w:top w:val="single" w:sz="4" w:space="1" w:color="auto"/>
          <w:left w:val="single" w:sz="4" w:space="4" w:color="auto"/>
          <w:bottom w:val="single" w:sz="4" w:space="1" w:color="auto"/>
          <w:right w:val="single" w:sz="4" w:space="4" w:color="auto"/>
        </w:pBdr>
        <w:shd w:val="clear" w:color="auto" w:fill="D9D9D9"/>
        <w:spacing w:before="200"/>
        <w:rPr>
          <w:rFonts w:asciiTheme="majorHAnsi" w:hAnsiTheme="majorHAnsi" w:cstheme="majorHAnsi"/>
          <w:b/>
        </w:rPr>
      </w:pPr>
      <w:r w:rsidRPr="005C7146">
        <w:rPr>
          <w:rFonts w:asciiTheme="majorHAnsi" w:hAnsiTheme="majorHAnsi" w:cstheme="majorHAnsi"/>
          <w:b/>
        </w:rPr>
        <w:t>Impact on Ground Systems</w:t>
      </w:r>
    </w:p>
    <w:p w:rsidR="002542BD" w:rsidRPr="005C7146" w:rsidRDefault="007137AF" w:rsidP="00196598">
      <w:pPr>
        <w:pStyle w:val="BodyText0"/>
        <w:rPr>
          <w:rFonts w:asciiTheme="majorHAnsi" w:hAnsiTheme="majorHAnsi" w:cstheme="majorHAnsi"/>
          <w:lang w:val="en-IE"/>
        </w:rPr>
      </w:pPr>
      <w:r>
        <w:rPr>
          <w:rFonts w:asciiTheme="majorHAnsi" w:hAnsiTheme="majorHAnsi" w:cstheme="majorHAnsi"/>
          <w:lang w:val="en-IE"/>
        </w:rPr>
        <w:t xml:space="preserve">Only </w:t>
      </w:r>
      <w:r w:rsidR="004727E8" w:rsidRPr="005C7146">
        <w:rPr>
          <w:rFonts w:asciiTheme="majorHAnsi" w:hAnsiTheme="majorHAnsi" w:cstheme="majorHAnsi"/>
          <w:lang w:val="en-IE"/>
        </w:rPr>
        <w:t xml:space="preserve">ground </w:t>
      </w:r>
      <w:r>
        <w:rPr>
          <w:rFonts w:asciiTheme="majorHAnsi" w:hAnsiTheme="majorHAnsi" w:cstheme="majorHAnsi"/>
          <w:lang w:val="en-IE"/>
        </w:rPr>
        <w:t>DME systems that do not comply with the updated standard may be impacted</w:t>
      </w:r>
      <w:r w:rsidR="004727E8" w:rsidRPr="005C7146">
        <w:rPr>
          <w:rFonts w:asciiTheme="majorHAnsi" w:hAnsiTheme="majorHAnsi" w:cstheme="majorHAnsi"/>
          <w:lang w:val="en-IE"/>
        </w:rPr>
        <w:t>.</w:t>
      </w:r>
      <w:r>
        <w:rPr>
          <w:rFonts w:asciiTheme="majorHAnsi" w:hAnsiTheme="majorHAnsi" w:cstheme="majorHAnsi"/>
          <w:lang w:val="en-IE"/>
        </w:rPr>
        <w:t xml:space="preserve"> If these facilities are intended to support RNP 1 revers</w:t>
      </w:r>
      <w:r w:rsidR="003610E8">
        <w:rPr>
          <w:rFonts w:asciiTheme="majorHAnsi" w:hAnsiTheme="majorHAnsi" w:cstheme="majorHAnsi"/>
          <w:lang w:val="en-IE"/>
        </w:rPr>
        <w:t>ion operations, the systems may</w:t>
      </w:r>
      <w:r>
        <w:rPr>
          <w:rFonts w:asciiTheme="majorHAnsi" w:hAnsiTheme="majorHAnsi" w:cstheme="majorHAnsi"/>
          <w:lang w:val="en-IE"/>
        </w:rPr>
        <w:t xml:space="preserve"> have to be replaced.  </w:t>
      </w:r>
    </w:p>
    <w:p w:rsidR="002542BD" w:rsidRPr="005C7146" w:rsidRDefault="002542BD" w:rsidP="003D52DF">
      <w:pPr>
        <w:pBdr>
          <w:top w:val="single" w:sz="4" w:space="1" w:color="auto"/>
          <w:left w:val="single" w:sz="4" w:space="4" w:color="auto"/>
          <w:bottom w:val="single" w:sz="4" w:space="1" w:color="auto"/>
          <w:right w:val="single" w:sz="4" w:space="4" w:color="auto"/>
        </w:pBdr>
        <w:shd w:val="clear" w:color="auto" w:fill="D9D9D9"/>
        <w:spacing w:before="200"/>
        <w:rPr>
          <w:rFonts w:asciiTheme="majorHAnsi" w:hAnsiTheme="majorHAnsi" w:cstheme="majorHAnsi"/>
          <w:b/>
        </w:rPr>
      </w:pPr>
      <w:r w:rsidRPr="005C7146">
        <w:rPr>
          <w:rFonts w:asciiTheme="majorHAnsi" w:hAnsiTheme="majorHAnsi" w:cstheme="majorHAnsi"/>
          <w:b/>
        </w:rPr>
        <w:t>Regulatory Framework Considerations</w:t>
      </w:r>
    </w:p>
    <w:p w:rsidR="00E405C9" w:rsidRDefault="00DB09EC" w:rsidP="00E405C9">
      <w:pPr>
        <w:pStyle w:val="BodyText0"/>
        <w:rPr>
          <w:rFonts w:asciiTheme="majorHAnsi" w:hAnsiTheme="majorHAnsi" w:cstheme="majorHAnsi"/>
          <w:lang w:val="en-IE"/>
        </w:rPr>
      </w:pPr>
      <w:r>
        <w:rPr>
          <w:rFonts w:asciiTheme="majorHAnsi" w:hAnsiTheme="majorHAnsi" w:cstheme="majorHAnsi"/>
          <w:lang w:val="en-IE"/>
        </w:rPr>
        <w:t>The solution will</w:t>
      </w:r>
      <w:r w:rsidR="00C5598A" w:rsidRPr="005C7146">
        <w:rPr>
          <w:rFonts w:asciiTheme="majorHAnsi" w:hAnsiTheme="majorHAnsi" w:cstheme="majorHAnsi"/>
          <w:lang w:val="en-IE"/>
        </w:rPr>
        <w:t xml:space="preserve"> </w:t>
      </w:r>
      <w:r w:rsidR="00C512CA">
        <w:rPr>
          <w:rFonts w:asciiTheme="majorHAnsi" w:hAnsiTheme="majorHAnsi" w:cstheme="majorHAnsi"/>
          <w:lang w:val="en-IE"/>
        </w:rPr>
        <w:t xml:space="preserve">support </w:t>
      </w:r>
      <w:r w:rsidR="00E405C9">
        <w:rPr>
          <w:rFonts w:asciiTheme="majorHAnsi" w:hAnsiTheme="majorHAnsi" w:cstheme="majorHAnsi"/>
          <w:lang w:val="en-IE"/>
        </w:rPr>
        <w:t xml:space="preserve">RNP1 </w:t>
      </w:r>
      <w:r>
        <w:rPr>
          <w:rFonts w:asciiTheme="majorHAnsi" w:hAnsiTheme="majorHAnsi" w:cstheme="majorHAnsi"/>
          <w:lang w:val="en-IE"/>
        </w:rPr>
        <w:t xml:space="preserve">reversion </w:t>
      </w:r>
      <w:r w:rsidR="00E405C9">
        <w:rPr>
          <w:rFonts w:asciiTheme="majorHAnsi" w:hAnsiTheme="majorHAnsi" w:cstheme="majorHAnsi"/>
          <w:lang w:val="en-IE"/>
        </w:rPr>
        <w:t>navigation</w:t>
      </w:r>
      <w:r>
        <w:rPr>
          <w:rFonts w:asciiTheme="majorHAnsi" w:hAnsiTheme="majorHAnsi" w:cstheme="majorHAnsi"/>
          <w:lang w:val="en-IE"/>
        </w:rPr>
        <w:t xml:space="preserve"> based on ground navigation systems, i.e. DME network. Therefore the solution is in accordance with </w:t>
      </w:r>
    </w:p>
    <w:p w:rsidR="00223E61" w:rsidRPr="00E5779F" w:rsidRDefault="00223E61" w:rsidP="00223E61">
      <w:pPr>
        <w:pStyle w:val="ListParagraph"/>
        <w:numPr>
          <w:ilvl w:val="0"/>
          <w:numId w:val="13"/>
        </w:numPr>
        <w:spacing w:before="120" w:after="0" w:line="300" w:lineRule="atLeast"/>
      </w:pPr>
      <w:r w:rsidRPr="00A14CA9">
        <w:rPr>
          <w:rFonts w:eastAsia="MS Mincho"/>
          <w:lang w:eastAsia="en-GB"/>
        </w:rPr>
        <w:t>Commission Implementing Regulation (EU) 71</w:t>
      </w:r>
      <w:r>
        <w:rPr>
          <w:rFonts w:eastAsia="MS Mincho"/>
          <w:lang w:eastAsia="en-GB"/>
        </w:rPr>
        <w:t>6/2014, known as the PCP IR,</w:t>
      </w:r>
      <w:r w:rsidRPr="00A14CA9">
        <w:rPr>
          <w:rFonts w:eastAsia="MS Mincho"/>
          <w:lang w:eastAsia="en-GB"/>
        </w:rPr>
        <w:t xml:space="preserve"> </w:t>
      </w:r>
    </w:p>
    <w:p w:rsidR="00223E61" w:rsidRDefault="00223E61" w:rsidP="00D863EA">
      <w:pPr>
        <w:pStyle w:val="ListParagraph"/>
        <w:numPr>
          <w:ilvl w:val="0"/>
          <w:numId w:val="13"/>
        </w:numPr>
        <w:spacing w:before="120" w:after="0" w:line="300" w:lineRule="atLeast"/>
      </w:pPr>
      <w:r w:rsidRPr="00223E61">
        <w:rPr>
          <w:rFonts w:eastAsia="MS Mincho"/>
          <w:lang w:eastAsia="en-GB"/>
        </w:rPr>
        <w:t>Commission Implementing Regulation (EU) 2018/1048, known as the PBN IR</w:t>
      </w:r>
      <w:r>
        <w:t xml:space="preserve"> and </w:t>
      </w:r>
    </w:p>
    <w:p w:rsidR="00223E61" w:rsidRDefault="00223E61" w:rsidP="00D863EA">
      <w:pPr>
        <w:pStyle w:val="ListParagraph"/>
        <w:numPr>
          <w:ilvl w:val="0"/>
          <w:numId w:val="13"/>
        </w:numPr>
        <w:spacing w:before="120" w:after="0" w:line="300" w:lineRule="atLeast"/>
      </w:pPr>
      <w:r w:rsidRPr="00F829E6">
        <w:t>EASA ED Decision</w:t>
      </w:r>
      <w:r w:rsidRPr="0087625A">
        <w:t xml:space="preserve"> 2018/013/R</w:t>
      </w:r>
      <w:r>
        <w:t xml:space="preserve"> which provides </w:t>
      </w:r>
      <w:r w:rsidRPr="00B72291">
        <w:t>Acceptable Means of Compliance and Guidance Material to PBN IR</w:t>
      </w:r>
      <w:r w:rsidRPr="00223E61">
        <w:rPr>
          <w:rFonts w:eastAsia="MS Mincho"/>
          <w:lang w:eastAsia="en-GB"/>
        </w:rPr>
        <w:t>.</w:t>
      </w:r>
      <w:r>
        <w:t xml:space="preserve"> </w:t>
      </w:r>
      <w:r w:rsidRPr="00F829E6">
        <w:t xml:space="preserve"> </w:t>
      </w:r>
    </w:p>
    <w:p w:rsidR="00567B2D" w:rsidRDefault="00567B2D" w:rsidP="00F87604">
      <w:pPr>
        <w:spacing w:before="120" w:after="0" w:line="300" w:lineRule="atLeast"/>
      </w:pPr>
    </w:p>
    <w:p w:rsidR="00567B2D" w:rsidRPr="00F829E6" w:rsidRDefault="00567B2D" w:rsidP="00F87604">
      <w:pPr>
        <w:spacing w:before="120" w:after="0" w:line="300" w:lineRule="atLeast"/>
      </w:pPr>
    </w:p>
    <w:p w:rsidR="002542BD" w:rsidRPr="005C7146" w:rsidRDefault="002542BD" w:rsidP="003D52DF">
      <w:pPr>
        <w:pBdr>
          <w:top w:val="single" w:sz="4" w:space="1" w:color="auto"/>
          <w:left w:val="single" w:sz="4" w:space="4" w:color="auto"/>
          <w:bottom w:val="single" w:sz="4" w:space="1" w:color="auto"/>
          <w:right w:val="single" w:sz="4" w:space="4" w:color="auto"/>
        </w:pBdr>
        <w:shd w:val="clear" w:color="auto" w:fill="D9D9D9"/>
        <w:spacing w:before="200"/>
        <w:rPr>
          <w:rFonts w:asciiTheme="majorHAnsi" w:hAnsiTheme="majorHAnsi" w:cstheme="majorHAnsi"/>
          <w:b/>
        </w:rPr>
      </w:pPr>
      <w:r w:rsidRPr="005C7146">
        <w:rPr>
          <w:rFonts w:asciiTheme="majorHAnsi" w:hAnsiTheme="majorHAnsi" w:cstheme="majorHAnsi"/>
          <w:b/>
        </w:rPr>
        <w:lastRenderedPageBreak/>
        <w:t>Standardization Framework Considerations</w:t>
      </w:r>
    </w:p>
    <w:p w:rsidR="00C512CA" w:rsidRDefault="00223E61" w:rsidP="000D05E4">
      <w:pPr>
        <w:pStyle w:val="BodyText0"/>
        <w:rPr>
          <w:rFonts w:asciiTheme="majorHAnsi" w:hAnsiTheme="majorHAnsi" w:cstheme="majorHAnsi"/>
          <w:lang w:val="en-IE"/>
        </w:rPr>
      </w:pPr>
      <w:r>
        <w:rPr>
          <w:rFonts w:asciiTheme="majorHAnsi" w:hAnsiTheme="majorHAnsi" w:cstheme="majorHAnsi"/>
          <w:lang w:val="en-IE"/>
        </w:rPr>
        <w:t xml:space="preserve">Currently the performance requirements and the use of </w:t>
      </w:r>
      <w:r w:rsidR="00EC187B">
        <w:rPr>
          <w:rFonts w:asciiTheme="majorHAnsi" w:hAnsiTheme="majorHAnsi" w:cstheme="majorHAnsi"/>
          <w:lang w:val="en-IE"/>
        </w:rPr>
        <w:t xml:space="preserve">ground and airborne </w:t>
      </w:r>
      <w:r>
        <w:rPr>
          <w:rFonts w:asciiTheme="majorHAnsi" w:hAnsiTheme="majorHAnsi" w:cstheme="majorHAnsi"/>
          <w:lang w:val="en-IE"/>
        </w:rPr>
        <w:t xml:space="preserve">DME systems for area navigation are standardised </w:t>
      </w:r>
      <w:r w:rsidR="00EC187B">
        <w:rPr>
          <w:rFonts w:asciiTheme="majorHAnsi" w:hAnsiTheme="majorHAnsi" w:cstheme="majorHAnsi"/>
          <w:lang w:val="en-IE"/>
        </w:rPr>
        <w:t xml:space="preserve">mainly </w:t>
      </w:r>
      <w:r>
        <w:rPr>
          <w:rFonts w:asciiTheme="majorHAnsi" w:hAnsiTheme="majorHAnsi" w:cstheme="majorHAnsi"/>
          <w:lang w:val="en-IE"/>
        </w:rPr>
        <w:t xml:space="preserve">through </w:t>
      </w:r>
      <w:r w:rsidR="000D05E4">
        <w:rPr>
          <w:rFonts w:asciiTheme="majorHAnsi" w:hAnsiTheme="majorHAnsi" w:cstheme="majorHAnsi"/>
          <w:lang w:val="en-IE"/>
        </w:rPr>
        <w:t>the following</w:t>
      </w:r>
      <w:r w:rsidR="00EC187B">
        <w:rPr>
          <w:rFonts w:asciiTheme="majorHAnsi" w:hAnsiTheme="majorHAnsi" w:cstheme="majorHAnsi"/>
          <w:lang w:val="en-IE"/>
        </w:rPr>
        <w:t xml:space="preserve"> documents</w:t>
      </w:r>
      <w:r w:rsidR="000D05E4">
        <w:rPr>
          <w:rFonts w:asciiTheme="majorHAnsi" w:hAnsiTheme="majorHAnsi" w:cstheme="majorHAnsi"/>
          <w:lang w:val="en-IE"/>
        </w:rPr>
        <w:t>:</w:t>
      </w:r>
    </w:p>
    <w:p w:rsidR="00C5598A" w:rsidRPr="005C7146" w:rsidRDefault="00C5598A" w:rsidP="00E666FF">
      <w:pPr>
        <w:pStyle w:val="BodyText"/>
        <w:numPr>
          <w:ilvl w:val="0"/>
          <w:numId w:val="10"/>
        </w:numPr>
        <w:rPr>
          <w:rFonts w:asciiTheme="majorHAnsi" w:hAnsiTheme="majorHAnsi" w:cstheme="majorHAnsi"/>
          <w:lang w:eastAsia="en-GB"/>
        </w:rPr>
      </w:pPr>
      <w:r w:rsidRPr="005C7146">
        <w:rPr>
          <w:rFonts w:asciiTheme="majorHAnsi" w:hAnsiTheme="majorHAnsi" w:cstheme="majorHAnsi"/>
          <w:lang w:eastAsia="en-GB"/>
        </w:rPr>
        <w:t xml:space="preserve">ICAO Annex 10 - Volume 1, Aeronautical Telecommunications - Radio Navigation Aids, </w:t>
      </w:r>
    </w:p>
    <w:p w:rsidR="00EC187B" w:rsidRPr="006D1E09" w:rsidRDefault="00EC187B" w:rsidP="00EC187B">
      <w:pPr>
        <w:pStyle w:val="ListParagraph"/>
        <w:numPr>
          <w:ilvl w:val="0"/>
          <w:numId w:val="10"/>
        </w:numPr>
        <w:rPr>
          <w:lang w:eastAsia="en-GB"/>
        </w:rPr>
      </w:pPr>
      <w:r w:rsidRPr="00234C01">
        <w:rPr>
          <w:lang w:eastAsia="en-GB"/>
        </w:rPr>
        <w:t>EUROCAE ED57</w:t>
      </w:r>
      <w:r w:rsidR="00835761">
        <w:rPr>
          <w:lang w:eastAsia="en-GB"/>
        </w:rPr>
        <w:t xml:space="preserve"> </w:t>
      </w:r>
      <w:r w:rsidRPr="00234C01">
        <w:rPr>
          <w:lang w:eastAsia="en-GB"/>
        </w:rPr>
        <w:t>Minimum Performance Specifications for Distance Measuring Equipment Interrogator (DME/N and DME/P) (Ground Equipment)</w:t>
      </w:r>
    </w:p>
    <w:p w:rsidR="00DF0B1A" w:rsidRDefault="00DF0B1A" w:rsidP="00E666FF">
      <w:pPr>
        <w:pStyle w:val="BodyText"/>
        <w:numPr>
          <w:ilvl w:val="0"/>
          <w:numId w:val="10"/>
        </w:numPr>
        <w:rPr>
          <w:rFonts w:asciiTheme="majorHAnsi" w:hAnsiTheme="majorHAnsi" w:cstheme="majorHAnsi"/>
          <w:lang w:eastAsia="en-GB"/>
        </w:rPr>
      </w:pPr>
      <w:r w:rsidRPr="005C7146">
        <w:rPr>
          <w:rFonts w:asciiTheme="majorHAnsi" w:hAnsiTheme="majorHAnsi" w:cstheme="majorHAnsi"/>
          <w:lang w:eastAsia="en-GB"/>
        </w:rPr>
        <w:t>DO-189, Minimum Operational Performance Standards for Airborne Distance Measuring Equipment (DME) Operating within the Radio Frequency Range of 960-1215 MHz</w:t>
      </w:r>
    </w:p>
    <w:p w:rsidR="00835761" w:rsidRDefault="00835761" w:rsidP="00835761">
      <w:pPr>
        <w:pStyle w:val="BodyText"/>
        <w:numPr>
          <w:ilvl w:val="0"/>
          <w:numId w:val="10"/>
        </w:numPr>
        <w:rPr>
          <w:rFonts w:asciiTheme="majorHAnsi" w:hAnsiTheme="majorHAnsi" w:cstheme="majorHAnsi"/>
        </w:rPr>
      </w:pPr>
      <w:r w:rsidRPr="00EC187B">
        <w:rPr>
          <w:rFonts w:asciiTheme="majorHAnsi" w:hAnsiTheme="majorHAnsi" w:cstheme="majorHAnsi"/>
        </w:rPr>
        <w:t>EUROCAE ED54 “Minimum Performance Specifications for Distance Measuring Equipment Interrogator (DME/N and DME/P) Operating within the Frequency Range 960 to 1215 MHz (Airbo</w:t>
      </w:r>
      <w:r>
        <w:rPr>
          <w:rFonts w:asciiTheme="majorHAnsi" w:hAnsiTheme="majorHAnsi" w:cstheme="majorHAnsi"/>
        </w:rPr>
        <w:t>rne Equipment)</w:t>
      </w:r>
    </w:p>
    <w:p w:rsidR="00835761" w:rsidRPr="00EC187B" w:rsidRDefault="00835761" w:rsidP="00835761">
      <w:pPr>
        <w:pStyle w:val="BodyText"/>
        <w:numPr>
          <w:ilvl w:val="0"/>
          <w:numId w:val="10"/>
        </w:numPr>
        <w:rPr>
          <w:rFonts w:asciiTheme="majorHAnsi" w:hAnsiTheme="majorHAnsi" w:cstheme="majorHAnsi"/>
        </w:rPr>
      </w:pPr>
      <w:r w:rsidRPr="00EC187B">
        <w:rPr>
          <w:rFonts w:asciiTheme="majorHAnsi" w:hAnsiTheme="majorHAnsi" w:cstheme="majorHAnsi"/>
        </w:rPr>
        <w:t xml:space="preserve">FAA TSO C166C: Distance Measuring Equipment (DME) Operating Within The Radio Frequency </w:t>
      </w:r>
      <w:r>
        <w:rPr>
          <w:rFonts w:asciiTheme="majorHAnsi" w:hAnsiTheme="majorHAnsi" w:cstheme="majorHAnsi"/>
        </w:rPr>
        <w:t xml:space="preserve">Range Of 960-1215 Megahertz </w:t>
      </w:r>
    </w:p>
    <w:p w:rsidR="00835761" w:rsidRPr="00EC187B" w:rsidRDefault="00835761" w:rsidP="00835761">
      <w:pPr>
        <w:pStyle w:val="BodyText"/>
        <w:numPr>
          <w:ilvl w:val="0"/>
          <w:numId w:val="10"/>
        </w:numPr>
        <w:rPr>
          <w:rFonts w:asciiTheme="majorHAnsi" w:hAnsiTheme="majorHAnsi" w:cstheme="majorHAnsi"/>
        </w:rPr>
      </w:pPr>
      <w:r w:rsidRPr="00EC187B">
        <w:rPr>
          <w:rFonts w:asciiTheme="majorHAnsi" w:hAnsiTheme="majorHAnsi" w:cstheme="majorHAnsi"/>
        </w:rPr>
        <w:t>ARINC 709: MARK 5 AIRBORNE D</w:t>
      </w:r>
      <w:r>
        <w:rPr>
          <w:rFonts w:asciiTheme="majorHAnsi" w:hAnsiTheme="majorHAnsi" w:cstheme="majorHAnsi"/>
        </w:rPr>
        <w:t>ISTANCE MEASURING EQUIPMENT</w:t>
      </w:r>
    </w:p>
    <w:p w:rsidR="000D05E4" w:rsidRDefault="000D05E4" w:rsidP="00E666FF">
      <w:pPr>
        <w:pStyle w:val="BodyText"/>
        <w:numPr>
          <w:ilvl w:val="0"/>
          <w:numId w:val="10"/>
        </w:numPr>
        <w:rPr>
          <w:rFonts w:asciiTheme="majorHAnsi" w:hAnsiTheme="majorHAnsi" w:cstheme="majorHAnsi"/>
          <w:lang w:eastAsia="en-GB"/>
        </w:rPr>
      </w:pPr>
      <w:r w:rsidRPr="000D05E4">
        <w:rPr>
          <w:rFonts w:asciiTheme="majorHAnsi" w:hAnsiTheme="majorHAnsi" w:cstheme="majorHAnsi"/>
          <w:lang w:eastAsia="en-GB"/>
        </w:rPr>
        <w:t>DO-283B Minimum Operational Performance Standards for RNP for Area Navigation</w:t>
      </w:r>
    </w:p>
    <w:p w:rsidR="00EC187B" w:rsidRDefault="000D05E4" w:rsidP="00EC187B">
      <w:pPr>
        <w:pStyle w:val="BodyText"/>
        <w:numPr>
          <w:ilvl w:val="0"/>
          <w:numId w:val="10"/>
        </w:numPr>
        <w:rPr>
          <w:rFonts w:asciiTheme="majorHAnsi" w:hAnsiTheme="majorHAnsi" w:cstheme="majorHAnsi"/>
        </w:rPr>
      </w:pPr>
      <w:r w:rsidRPr="000D05E4">
        <w:rPr>
          <w:rFonts w:asciiTheme="majorHAnsi" w:hAnsiTheme="majorHAnsi" w:cstheme="majorHAnsi"/>
          <w:lang w:eastAsia="en-GB"/>
        </w:rPr>
        <w:t>DO-236C Minimum Aviation System Performance Standards: Change 1 Required Navigation Performance for Area Navigation</w:t>
      </w:r>
      <w:r w:rsidR="00EC187B" w:rsidRPr="00EC187B">
        <w:rPr>
          <w:rFonts w:asciiTheme="majorHAnsi" w:hAnsiTheme="majorHAnsi" w:cstheme="majorHAnsi"/>
        </w:rPr>
        <w:t xml:space="preserve"> </w:t>
      </w:r>
    </w:p>
    <w:p w:rsidR="00EC187B" w:rsidRPr="005C7146" w:rsidRDefault="00EC187B" w:rsidP="00EC187B">
      <w:pPr>
        <w:pStyle w:val="BodyText"/>
        <w:numPr>
          <w:ilvl w:val="0"/>
          <w:numId w:val="10"/>
        </w:numPr>
        <w:rPr>
          <w:rFonts w:asciiTheme="majorHAnsi" w:hAnsiTheme="majorHAnsi" w:cstheme="majorHAnsi"/>
        </w:rPr>
      </w:pPr>
      <w:r w:rsidRPr="005C7146">
        <w:rPr>
          <w:rFonts w:asciiTheme="majorHAnsi" w:hAnsiTheme="majorHAnsi" w:cstheme="majorHAnsi"/>
        </w:rPr>
        <w:t>ICAO PBN MANUAL, DOC 9613, 4</w:t>
      </w:r>
      <w:r w:rsidRPr="005C7146">
        <w:rPr>
          <w:rFonts w:asciiTheme="majorHAnsi" w:hAnsiTheme="majorHAnsi" w:cstheme="majorHAnsi"/>
          <w:vertAlign w:val="superscript"/>
        </w:rPr>
        <w:t>th</w:t>
      </w:r>
      <w:r w:rsidRPr="005C7146">
        <w:rPr>
          <w:rFonts w:asciiTheme="majorHAnsi" w:hAnsiTheme="majorHAnsi" w:cstheme="majorHAnsi"/>
        </w:rPr>
        <w:t xml:space="preserve"> Edition, Performance Based Manual</w:t>
      </w:r>
    </w:p>
    <w:p w:rsidR="000D05E4" w:rsidRPr="005C7146" w:rsidRDefault="00835761" w:rsidP="00E0134B">
      <w:pPr>
        <w:pStyle w:val="BodyText"/>
        <w:rPr>
          <w:rFonts w:asciiTheme="majorHAnsi" w:hAnsiTheme="majorHAnsi" w:cstheme="majorHAnsi"/>
          <w:lang w:eastAsia="en-GB"/>
        </w:rPr>
      </w:pPr>
      <w:r>
        <w:rPr>
          <w:rFonts w:asciiTheme="majorHAnsi" w:hAnsiTheme="majorHAnsi" w:cstheme="majorHAnsi"/>
          <w:lang w:eastAsia="en-GB"/>
        </w:rPr>
        <w:t>The short-term A-PNT solution contributes to the update of EUROCAE ED57 in what regards the performance level of DME N. In addition</w:t>
      </w:r>
      <w:r w:rsidR="003610E8">
        <w:rPr>
          <w:rFonts w:asciiTheme="majorHAnsi" w:hAnsiTheme="majorHAnsi" w:cstheme="majorHAnsi"/>
          <w:lang w:eastAsia="en-GB"/>
        </w:rPr>
        <w:t>,</w:t>
      </w:r>
      <w:r>
        <w:rPr>
          <w:rFonts w:asciiTheme="majorHAnsi" w:hAnsiTheme="majorHAnsi" w:cstheme="majorHAnsi"/>
          <w:lang w:eastAsia="en-GB"/>
        </w:rPr>
        <w:t xml:space="preserve"> the </w:t>
      </w:r>
      <w:r w:rsidR="00E0134B">
        <w:rPr>
          <w:rFonts w:asciiTheme="majorHAnsi" w:hAnsiTheme="majorHAnsi" w:cstheme="majorHAnsi"/>
          <w:lang w:eastAsia="en-GB"/>
        </w:rPr>
        <w:t>MASPS</w:t>
      </w:r>
      <w:r>
        <w:rPr>
          <w:rFonts w:asciiTheme="majorHAnsi" w:hAnsiTheme="majorHAnsi" w:cstheme="majorHAnsi"/>
          <w:lang w:eastAsia="en-GB"/>
        </w:rPr>
        <w:t xml:space="preserve"> </w:t>
      </w:r>
      <w:r w:rsidR="00E0134B">
        <w:rPr>
          <w:rFonts w:asciiTheme="majorHAnsi" w:hAnsiTheme="majorHAnsi" w:cstheme="majorHAnsi"/>
          <w:lang w:eastAsia="en-GB"/>
        </w:rPr>
        <w:t>under development by</w:t>
      </w:r>
      <w:r w:rsidR="000D05E4">
        <w:rPr>
          <w:rFonts w:asciiTheme="majorHAnsi" w:hAnsiTheme="majorHAnsi" w:cstheme="majorHAnsi"/>
          <w:lang w:eastAsia="en-GB"/>
        </w:rPr>
        <w:t xml:space="preserve"> EUROCAE WG107</w:t>
      </w:r>
      <w:r>
        <w:rPr>
          <w:rFonts w:asciiTheme="majorHAnsi" w:hAnsiTheme="majorHAnsi" w:cstheme="majorHAnsi"/>
          <w:lang w:eastAsia="en-GB"/>
        </w:rPr>
        <w:t xml:space="preserve"> will describe the operational concept and an acceptable means of compliance for supporting RNP 1 reversion based on DE/DME</w:t>
      </w:r>
      <w:r w:rsidR="00E0134B">
        <w:rPr>
          <w:rFonts w:asciiTheme="majorHAnsi" w:hAnsiTheme="majorHAnsi" w:cstheme="majorHAnsi"/>
          <w:lang w:eastAsia="en-GB"/>
        </w:rPr>
        <w:t xml:space="preserve">. </w:t>
      </w:r>
      <w:r w:rsidR="007A4F0F">
        <w:rPr>
          <w:rFonts w:asciiTheme="majorHAnsi" w:hAnsiTheme="majorHAnsi" w:cstheme="majorHAnsi"/>
          <w:lang w:eastAsia="en-GB"/>
        </w:rPr>
        <w:t xml:space="preserve">This reversion solution will not require the update of any of the other standards </w:t>
      </w:r>
      <w:r w:rsidR="000D05E4">
        <w:rPr>
          <w:rFonts w:asciiTheme="majorHAnsi" w:hAnsiTheme="majorHAnsi" w:cstheme="majorHAnsi"/>
          <w:lang w:eastAsia="en-GB"/>
        </w:rPr>
        <w:t xml:space="preserve"> </w:t>
      </w:r>
      <w:r w:rsidR="007A4F0F">
        <w:rPr>
          <w:rFonts w:asciiTheme="majorHAnsi" w:hAnsiTheme="majorHAnsi" w:cstheme="majorHAnsi"/>
          <w:lang w:eastAsia="en-GB"/>
        </w:rPr>
        <w:t>and specifications listed above.</w:t>
      </w:r>
    </w:p>
    <w:p w:rsidR="002542BD" w:rsidRPr="005C7146" w:rsidRDefault="002542BD" w:rsidP="002542BD">
      <w:pPr>
        <w:keepNext/>
        <w:pBdr>
          <w:top w:val="single" w:sz="4" w:space="1" w:color="auto"/>
          <w:left w:val="single" w:sz="4" w:space="4" w:color="auto"/>
          <w:bottom w:val="single" w:sz="4" w:space="1" w:color="auto"/>
          <w:right w:val="single" w:sz="4" w:space="4" w:color="auto"/>
        </w:pBdr>
        <w:shd w:val="clear" w:color="auto" w:fill="D9D9D9"/>
        <w:rPr>
          <w:rFonts w:asciiTheme="majorHAnsi" w:hAnsiTheme="majorHAnsi" w:cstheme="majorHAnsi"/>
          <w:b/>
        </w:rPr>
      </w:pPr>
      <w:r w:rsidRPr="005C7146">
        <w:rPr>
          <w:rFonts w:asciiTheme="majorHAnsi" w:hAnsiTheme="majorHAnsi" w:cstheme="majorHAnsi"/>
          <w:b/>
        </w:rPr>
        <w:t xml:space="preserve">Solution Data pack </w:t>
      </w:r>
    </w:p>
    <w:p w:rsidR="002542BD" w:rsidRDefault="002542BD" w:rsidP="002542BD">
      <w:pPr>
        <w:contextualSpacing/>
        <w:rPr>
          <w:rFonts w:asciiTheme="majorHAnsi" w:hAnsiTheme="majorHAnsi" w:cstheme="majorHAnsi"/>
        </w:rPr>
      </w:pPr>
      <w:r w:rsidRPr="005C7146">
        <w:rPr>
          <w:rFonts w:asciiTheme="majorHAnsi" w:hAnsiTheme="majorHAnsi" w:cstheme="majorHAnsi"/>
        </w:rPr>
        <w:t>The Data pack for this Solution includes the following documents:</w:t>
      </w:r>
    </w:p>
    <w:p w:rsidR="002D78BF" w:rsidRPr="002D78BF" w:rsidRDefault="007A4F0F" w:rsidP="00E666FF">
      <w:pPr>
        <w:pStyle w:val="BodyText"/>
        <w:numPr>
          <w:ilvl w:val="0"/>
          <w:numId w:val="10"/>
        </w:numPr>
        <w:rPr>
          <w:lang w:eastAsia="en-GB"/>
        </w:rPr>
      </w:pPr>
      <w:r>
        <w:rPr>
          <w:rFonts w:asciiTheme="majorHAnsi" w:hAnsiTheme="majorHAnsi" w:cstheme="majorHAnsi"/>
          <w:lang w:eastAsia="en-GB"/>
        </w:rPr>
        <w:t>D10.3.01</w:t>
      </w:r>
      <w:r w:rsidR="002D78BF" w:rsidRPr="002D78BF">
        <w:rPr>
          <w:rFonts w:asciiTheme="majorHAnsi" w:hAnsiTheme="majorHAnsi" w:cstheme="majorHAnsi"/>
          <w:lang w:eastAsia="en-GB"/>
        </w:rPr>
        <w:t xml:space="preserve"> </w:t>
      </w:r>
      <w:r w:rsidR="002D78BF">
        <w:rPr>
          <w:rFonts w:asciiTheme="majorHAnsi" w:hAnsiTheme="majorHAnsi" w:cstheme="majorHAnsi"/>
          <w:lang w:eastAsia="en-GB"/>
        </w:rPr>
        <w:t xml:space="preserve">- </w:t>
      </w:r>
      <w:r w:rsidRPr="002D78BF">
        <w:rPr>
          <w:rFonts w:asciiTheme="majorHAnsi" w:hAnsiTheme="majorHAnsi" w:cstheme="majorHAnsi"/>
          <w:lang w:eastAsia="en-GB"/>
        </w:rPr>
        <w:t>Technical specifications / Interface Requir</w:t>
      </w:r>
      <w:r>
        <w:rPr>
          <w:rFonts w:asciiTheme="majorHAnsi" w:hAnsiTheme="majorHAnsi" w:cstheme="majorHAnsi"/>
          <w:lang w:eastAsia="en-GB"/>
        </w:rPr>
        <w:t>ements Specifications (TS/IRS)-v0.2.0</w:t>
      </w:r>
    </w:p>
    <w:p w:rsidR="00575672" w:rsidRPr="002D78BF" w:rsidRDefault="007A4F0F" w:rsidP="00E666FF">
      <w:pPr>
        <w:pStyle w:val="BodyText"/>
        <w:numPr>
          <w:ilvl w:val="0"/>
          <w:numId w:val="10"/>
        </w:numPr>
        <w:rPr>
          <w:rFonts w:asciiTheme="majorHAnsi" w:hAnsiTheme="majorHAnsi" w:cstheme="majorHAnsi"/>
          <w:lang w:eastAsia="en-GB"/>
        </w:rPr>
      </w:pPr>
      <w:r>
        <w:rPr>
          <w:rFonts w:asciiTheme="majorHAnsi" w:hAnsiTheme="majorHAnsi" w:cstheme="majorHAnsi"/>
          <w:lang w:eastAsia="en-GB"/>
        </w:rPr>
        <w:t>D10.3</w:t>
      </w:r>
      <w:r w:rsidR="00575672" w:rsidRPr="002D78BF">
        <w:rPr>
          <w:rFonts w:asciiTheme="majorHAnsi" w:hAnsiTheme="majorHAnsi" w:cstheme="majorHAnsi"/>
          <w:lang w:eastAsia="en-GB"/>
        </w:rPr>
        <w:t xml:space="preserve">.02 </w:t>
      </w:r>
      <w:r>
        <w:rPr>
          <w:rFonts w:asciiTheme="majorHAnsi" w:hAnsiTheme="majorHAnsi" w:cstheme="majorHAnsi"/>
          <w:lang w:eastAsia="en-GB"/>
        </w:rPr>
        <w:t>–</w:t>
      </w:r>
      <w:r w:rsidR="00575672" w:rsidRPr="002D78BF">
        <w:rPr>
          <w:rFonts w:asciiTheme="majorHAnsi" w:hAnsiTheme="majorHAnsi" w:cstheme="majorHAnsi"/>
          <w:lang w:eastAsia="en-GB"/>
        </w:rPr>
        <w:t xml:space="preserve"> </w:t>
      </w:r>
      <w:r>
        <w:rPr>
          <w:rFonts w:asciiTheme="majorHAnsi" w:hAnsiTheme="majorHAnsi" w:cstheme="majorHAnsi"/>
          <w:lang w:eastAsia="en-GB"/>
        </w:rPr>
        <w:t>CBA for RNP reversion based on DME/DME v0.1.0</w:t>
      </w:r>
    </w:p>
    <w:p w:rsidR="002542BD" w:rsidRPr="005C7146" w:rsidRDefault="002542BD" w:rsidP="002542BD">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theme="majorHAnsi"/>
          <w:b/>
        </w:rPr>
      </w:pPr>
      <w:r w:rsidRPr="005C7146">
        <w:rPr>
          <w:rFonts w:asciiTheme="majorHAnsi" w:hAnsiTheme="majorHAnsi" w:cstheme="majorHAnsi"/>
          <w:b/>
        </w:rPr>
        <w:t>Intellectual Property Rights (foreground)</w:t>
      </w:r>
    </w:p>
    <w:p w:rsidR="002C6D9E" w:rsidRDefault="002542BD" w:rsidP="000F4ECA">
      <w:pPr>
        <w:tabs>
          <w:tab w:val="left" w:pos="284"/>
        </w:tabs>
        <w:rPr>
          <w:rFonts w:asciiTheme="majorHAnsi" w:hAnsiTheme="majorHAnsi" w:cstheme="majorHAnsi"/>
          <w:lang w:val="en-US" w:eastAsia="en-GB"/>
        </w:rPr>
      </w:pPr>
      <w:r w:rsidRPr="005C7146">
        <w:rPr>
          <w:rFonts w:asciiTheme="majorHAnsi" w:hAnsiTheme="majorHAnsi" w:cstheme="majorHAnsi"/>
          <w:lang w:val="en-US" w:eastAsia="en-GB"/>
        </w:rPr>
        <w:t xml:space="preserve">The </w:t>
      </w:r>
      <w:r w:rsidR="001554F4">
        <w:rPr>
          <w:rFonts w:asciiTheme="majorHAnsi" w:hAnsiTheme="majorHAnsi" w:cstheme="majorHAnsi"/>
          <w:lang w:val="en-US" w:eastAsia="en-GB"/>
        </w:rPr>
        <w:t xml:space="preserve">IPR for the data pack deliverables is owned by the PJ. 14-03-04 members, and </w:t>
      </w:r>
      <w:r w:rsidR="007A0086">
        <w:rPr>
          <w:rFonts w:asciiTheme="majorHAnsi" w:hAnsiTheme="majorHAnsi" w:cstheme="majorHAnsi"/>
          <w:lang w:val="en-US" w:eastAsia="en-GB"/>
        </w:rPr>
        <w:t>licensed</w:t>
      </w:r>
      <w:r w:rsidR="001554F4">
        <w:rPr>
          <w:rFonts w:asciiTheme="majorHAnsi" w:hAnsiTheme="majorHAnsi" w:cstheme="majorHAnsi"/>
          <w:lang w:val="en-US" w:eastAsia="en-GB"/>
        </w:rPr>
        <w:t xml:space="preserve"> to SJU under conditions. </w:t>
      </w:r>
    </w:p>
    <w:p w:rsidR="001554F4" w:rsidRPr="005C7146" w:rsidRDefault="001554F4" w:rsidP="000F4ECA">
      <w:pPr>
        <w:tabs>
          <w:tab w:val="left" w:pos="284"/>
        </w:tabs>
        <w:rPr>
          <w:rFonts w:asciiTheme="majorHAnsi" w:hAnsiTheme="majorHAnsi" w:cstheme="majorHAnsi"/>
        </w:rPr>
      </w:pPr>
      <w:r>
        <w:rPr>
          <w:rFonts w:asciiTheme="majorHAnsi" w:hAnsiTheme="majorHAnsi" w:cstheme="majorHAnsi"/>
          <w:lang w:val="en-US" w:eastAsia="en-GB"/>
        </w:rPr>
        <w:t>The IPR for the EUROCAE documents updated/developed with the contribution of the Short-term A-PNT solution belongs to EUROCAE.</w:t>
      </w:r>
    </w:p>
    <w:sectPr w:rsidR="001554F4" w:rsidRPr="005C7146" w:rsidSect="00676921">
      <w:headerReference w:type="even" r:id="rId11"/>
      <w:headerReference w:type="default" r:id="rId12"/>
      <w:footerReference w:type="even" r:id="rId13"/>
      <w:footerReference w:type="default" r:id="rId14"/>
      <w:headerReference w:type="first" r:id="rId15"/>
      <w:footerReference w:type="first" r:id="rId16"/>
      <w:pgSz w:w="11906" w:h="16838" w:code="9"/>
      <w:pgMar w:top="1928" w:right="1418" w:bottom="1701" w:left="1418"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18B" w:rsidRDefault="0001218B" w:rsidP="008F3187">
      <w:r>
        <w:separator/>
      </w:r>
    </w:p>
    <w:p w:rsidR="0001218B" w:rsidRDefault="0001218B" w:rsidP="008F3187"/>
  </w:endnote>
  <w:endnote w:type="continuationSeparator" w:id="0">
    <w:p w:rsidR="0001218B" w:rsidRDefault="0001218B" w:rsidP="008F3187">
      <w:r>
        <w:continuationSeparator/>
      </w:r>
    </w:p>
    <w:p w:rsidR="0001218B" w:rsidRDefault="0001218B" w:rsidP="008F3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499"/>
      <w:gridCol w:w="5455"/>
      <w:gridCol w:w="2769"/>
    </w:tblGrid>
    <w:tr w:rsidR="00927F59" w:rsidTr="00447F89">
      <w:tc>
        <w:tcPr>
          <w:tcW w:w="499" w:type="dxa"/>
          <w:shd w:val="clear" w:color="auto" w:fill="auto"/>
        </w:tcPr>
        <w:p w:rsidR="00927F59" w:rsidRDefault="00927F59" w:rsidP="00C06116">
          <w:pPr>
            <w:pStyle w:val="Footer"/>
            <w:jc w:val="left"/>
            <w:rPr>
              <w:rStyle w:val="PageNumber"/>
            </w:rPr>
          </w:pPr>
          <w:r>
            <w:rPr>
              <w:rStyle w:val="PageNumber"/>
            </w:rPr>
            <w:fldChar w:fldCharType="begin"/>
          </w:r>
          <w:r>
            <w:rPr>
              <w:rStyle w:val="PageNumber"/>
            </w:rPr>
            <w:instrText xml:space="preserve">PAGE  </w:instrText>
          </w:r>
          <w:r>
            <w:rPr>
              <w:rStyle w:val="PageNumber"/>
            </w:rPr>
            <w:fldChar w:fldCharType="separate"/>
          </w:r>
          <w:r w:rsidR="00676921">
            <w:rPr>
              <w:rStyle w:val="PageNumber"/>
              <w:noProof/>
            </w:rPr>
            <w:t>2</w:t>
          </w:r>
          <w:r>
            <w:rPr>
              <w:rStyle w:val="PageNumber"/>
            </w:rPr>
            <w:fldChar w:fldCharType="end"/>
          </w:r>
        </w:p>
        <w:p w:rsidR="00927F59" w:rsidRDefault="00927F59" w:rsidP="00C06116">
          <w:pPr>
            <w:pStyle w:val="Footer"/>
            <w:ind w:right="360"/>
            <w:jc w:val="center"/>
          </w:pPr>
        </w:p>
      </w:tc>
      <w:tc>
        <w:tcPr>
          <w:tcW w:w="5455" w:type="dxa"/>
          <w:shd w:val="clear" w:color="auto" w:fill="auto"/>
        </w:tcPr>
        <w:p w:rsidR="00927F59" w:rsidRDefault="00927F59" w:rsidP="00447F89">
          <w:pPr>
            <w:pStyle w:val="Footer"/>
            <w:ind w:right="360"/>
            <w:jc w:val="left"/>
            <w:rPr>
              <w:lang w:eastAsia="en-GB"/>
            </w:rPr>
          </w:pPr>
          <w:r w:rsidRPr="006F370D">
            <w:rPr>
              <w:lang w:eastAsia="en-GB"/>
            </w:rPr>
            <w:t xml:space="preserve">© – </w:t>
          </w:r>
          <w:r>
            <w:rPr>
              <w:lang w:eastAsia="en-GB"/>
            </w:rPr>
            <w:fldChar w:fldCharType="begin"/>
          </w:r>
          <w:r>
            <w:rPr>
              <w:lang w:eastAsia="en-GB"/>
            </w:rPr>
            <w:instrText xml:space="preserve"> DOCPROPERTY  CopyRightYear  \* MERGEFORMAT </w:instrText>
          </w:r>
          <w:r>
            <w:rPr>
              <w:lang w:eastAsia="en-GB"/>
            </w:rPr>
            <w:fldChar w:fldCharType="separate"/>
          </w:r>
          <w:r>
            <w:rPr>
              <w:lang w:eastAsia="en-GB"/>
            </w:rPr>
            <w:t>Year</w:t>
          </w:r>
          <w:r>
            <w:rPr>
              <w:lang w:eastAsia="en-GB"/>
            </w:rPr>
            <w:fldChar w:fldCharType="end"/>
          </w:r>
          <w:r w:rsidRPr="006F370D">
            <w:rPr>
              <w:lang w:eastAsia="en-GB"/>
            </w:rPr>
            <w:t xml:space="preserve"> – </w:t>
          </w:r>
          <w:r>
            <w:rPr>
              <w:lang w:eastAsia="en-GB"/>
            </w:rPr>
            <w:fldChar w:fldCharType="begin"/>
          </w:r>
          <w:r>
            <w:rPr>
              <w:lang w:eastAsia="en-GB"/>
            </w:rPr>
            <w:instrText xml:space="preserve"> DOCPROPERTY  CopyRightOwner  \* MERGEFORMAT </w:instrText>
          </w:r>
          <w:r>
            <w:rPr>
              <w:lang w:eastAsia="en-GB"/>
            </w:rPr>
            <w:fldChar w:fldCharType="separate"/>
          </w:r>
          <w:r>
            <w:rPr>
              <w:lang w:eastAsia="en-GB"/>
            </w:rPr>
            <w:t>CopyRightOwner</w:t>
          </w:r>
          <w:r>
            <w:rPr>
              <w:lang w:eastAsia="en-GB"/>
            </w:rPr>
            <w:fldChar w:fldCharType="end"/>
          </w:r>
          <w:r w:rsidRPr="006F370D">
            <w:rPr>
              <w:lang w:eastAsia="en-GB"/>
            </w:rPr>
            <w:t>.</w:t>
          </w:r>
        </w:p>
        <w:p w:rsidR="00927F59" w:rsidRDefault="00927F59" w:rsidP="00447F89">
          <w:pPr>
            <w:pStyle w:val="Footer"/>
            <w:ind w:right="360"/>
            <w:jc w:val="left"/>
          </w:pPr>
          <w:r w:rsidRPr="006F370D">
            <w:rPr>
              <w:lang w:eastAsia="en-GB"/>
            </w:rPr>
            <w:t>All rights reserved. Licensed to the SESAR Joint Undertaking under conditions.</w:t>
          </w:r>
        </w:p>
      </w:tc>
      <w:tc>
        <w:tcPr>
          <w:tcW w:w="2769" w:type="dxa"/>
          <w:shd w:val="clear" w:color="auto" w:fill="auto"/>
          <w:vAlign w:val="center"/>
        </w:tcPr>
        <w:p w:rsidR="00927F59" w:rsidRDefault="00927F59" w:rsidP="00C06116">
          <w:pPr>
            <w:pStyle w:val="Style1"/>
          </w:pPr>
          <w:r>
            <w:rPr>
              <w:noProof/>
            </w:rPr>
            <w:drawing>
              <wp:inline distT="0" distB="0" distL="0" distR="0" wp14:anchorId="1816086E" wp14:editId="204E278C">
                <wp:extent cx="971550" cy="546100"/>
                <wp:effectExtent l="0" t="0" r="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6100"/>
                        </a:xfrm>
                        <a:prstGeom prst="rect">
                          <a:avLst/>
                        </a:prstGeom>
                        <a:noFill/>
                        <a:ln>
                          <a:noFill/>
                        </a:ln>
                      </pic:spPr>
                    </pic:pic>
                  </a:graphicData>
                </a:graphic>
              </wp:inline>
            </w:drawing>
          </w:r>
        </w:p>
      </w:tc>
    </w:tr>
  </w:tbl>
  <w:p w:rsidR="00927F59" w:rsidRDefault="00927F59" w:rsidP="009E4F7A">
    <w:pPr>
      <w:pStyle w:val="Footer"/>
      <w:ind w:right="360" w:firstLine="360"/>
    </w:pPr>
  </w:p>
  <w:p w:rsidR="00927F59" w:rsidRDefault="00927F59" w:rsidP="008F318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6" w:type="dxa"/>
      <w:tblLayout w:type="fixed"/>
      <w:tblCellMar>
        <w:left w:w="0" w:type="dxa"/>
        <w:right w:w="0" w:type="dxa"/>
      </w:tblCellMar>
      <w:tblLook w:val="04A0" w:firstRow="1" w:lastRow="0" w:firstColumn="1" w:lastColumn="0" w:noHBand="0" w:noVBand="1"/>
    </w:tblPr>
    <w:tblGrid>
      <w:gridCol w:w="3686"/>
      <w:gridCol w:w="5103"/>
      <w:gridCol w:w="497"/>
    </w:tblGrid>
    <w:tr w:rsidR="00927F59" w:rsidTr="00C06116">
      <w:tc>
        <w:tcPr>
          <w:tcW w:w="3686" w:type="dxa"/>
          <w:shd w:val="clear" w:color="auto" w:fill="auto"/>
        </w:tcPr>
        <w:p w:rsidR="00927F59" w:rsidRDefault="00927F59" w:rsidP="00C06116">
          <w:pPr>
            <w:pStyle w:val="Footer"/>
            <w:jc w:val="left"/>
          </w:pPr>
          <w:r>
            <w:rPr>
              <w:noProof/>
              <w:lang w:eastAsia="en-GB"/>
            </w:rPr>
            <w:drawing>
              <wp:inline distT="0" distB="0" distL="0" distR="0" wp14:anchorId="6FDE30A5" wp14:editId="39FD2CEB">
                <wp:extent cx="971550" cy="5461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6100"/>
                        </a:xfrm>
                        <a:prstGeom prst="rect">
                          <a:avLst/>
                        </a:prstGeom>
                        <a:noFill/>
                        <a:ln>
                          <a:noFill/>
                        </a:ln>
                      </pic:spPr>
                    </pic:pic>
                  </a:graphicData>
                </a:graphic>
              </wp:inline>
            </w:drawing>
          </w:r>
        </w:p>
      </w:tc>
      <w:tc>
        <w:tcPr>
          <w:tcW w:w="5103" w:type="dxa"/>
          <w:shd w:val="clear" w:color="auto" w:fill="auto"/>
        </w:tcPr>
        <w:p w:rsidR="00927F59" w:rsidRPr="00C06116" w:rsidRDefault="00927F59">
          <w:pPr>
            <w:pStyle w:val="Footer"/>
            <w:rPr>
              <w:szCs w:val="16"/>
            </w:rPr>
          </w:pPr>
        </w:p>
      </w:tc>
      <w:tc>
        <w:tcPr>
          <w:tcW w:w="497" w:type="dxa"/>
          <w:shd w:val="clear" w:color="auto" w:fill="auto"/>
        </w:tcPr>
        <w:p w:rsidR="00927F59" w:rsidRDefault="00927F59" w:rsidP="0009768B">
          <w:pPr>
            <w:pStyle w:val="Footer"/>
          </w:pPr>
          <w:r>
            <w:fldChar w:fldCharType="begin"/>
          </w:r>
          <w:r>
            <w:instrText xml:space="preserve"> PAGE   \* MERGEFORMAT </w:instrText>
          </w:r>
          <w:r>
            <w:fldChar w:fldCharType="separate"/>
          </w:r>
          <w:r w:rsidR="00F87604">
            <w:rPr>
              <w:noProof/>
            </w:rPr>
            <w:t>5</w:t>
          </w:r>
          <w:r>
            <w:rPr>
              <w:noProof/>
            </w:rPr>
            <w:fldChar w:fldCharType="end"/>
          </w:r>
        </w:p>
        <w:p w:rsidR="00927F59" w:rsidRDefault="00927F59">
          <w:pPr>
            <w:pStyle w:val="Footer"/>
          </w:pPr>
        </w:p>
      </w:tc>
    </w:tr>
  </w:tbl>
  <w:p w:rsidR="00927F59" w:rsidRDefault="00927F59" w:rsidP="00141886">
    <w:pPr>
      <w:pStyle w:val="Footer"/>
      <w:ind w:right="360"/>
    </w:pPr>
  </w:p>
  <w:p w:rsidR="00927F59" w:rsidRDefault="00927F59" w:rsidP="008F318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E27" w:rsidRDefault="000D4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18B" w:rsidRDefault="0001218B" w:rsidP="008F3187">
      <w:r>
        <w:separator/>
      </w:r>
    </w:p>
    <w:p w:rsidR="0001218B" w:rsidRDefault="0001218B" w:rsidP="008F3187"/>
  </w:footnote>
  <w:footnote w:type="continuationSeparator" w:id="0">
    <w:p w:rsidR="0001218B" w:rsidRDefault="0001218B" w:rsidP="008F3187">
      <w:r>
        <w:continuationSeparator/>
      </w:r>
    </w:p>
    <w:p w:rsidR="0001218B" w:rsidRDefault="0001218B" w:rsidP="008F31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59" w:type="dxa"/>
      <w:tblInd w:w="-108" w:type="dxa"/>
      <w:tblCellMar>
        <w:left w:w="0" w:type="dxa"/>
        <w:right w:w="0" w:type="dxa"/>
      </w:tblCellMar>
      <w:tblLook w:val="04A0" w:firstRow="1" w:lastRow="0" w:firstColumn="1" w:lastColumn="0" w:noHBand="0" w:noVBand="1"/>
    </w:tblPr>
    <w:tblGrid>
      <w:gridCol w:w="108"/>
      <w:gridCol w:w="6521"/>
      <w:gridCol w:w="1134"/>
      <w:gridCol w:w="1523"/>
      <w:gridCol w:w="3573"/>
    </w:tblGrid>
    <w:tr w:rsidR="00927F59" w:rsidTr="001305CD">
      <w:trPr>
        <w:gridBefore w:val="1"/>
        <w:wBefore w:w="108" w:type="dxa"/>
        <w:trHeight w:val="992"/>
      </w:trPr>
      <w:tc>
        <w:tcPr>
          <w:tcW w:w="6521" w:type="dxa"/>
          <w:shd w:val="clear" w:color="auto" w:fill="auto"/>
        </w:tcPr>
        <w:p w:rsidR="00927F59" w:rsidRPr="0035101F" w:rsidRDefault="00927F59" w:rsidP="00927F59">
          <w:pPr>
            <w:pStyle w:val="PageHeader"/>
            <w:jc w:val="left"/>
            <w:rPr>
              <w:lang w:val="fr-BE"/>
            </w:rPr>
          </w:pPr>
          <w:r>
            <w:fldChar w:fldCharType="begin"/>
          </w:r>
          <w:r w:rsidRPr="0035101F">
            <w:rPr>
              <w:lang w:val="fr-BE"/>
            </w:rPr>
            <w:instrText xml:space="preserve"> DOCPROPERTY  Title  \* MERGEFORMAT </w:instrText>
          </w:r>
          <w:r>
            <w:fldChar w:fldCharType="separate"/>
          </w:r>
          <w:r w:rsidR="000B232D">
            <w:rPr>
              <w:lang w:val="fr-BE"/>
            </w:rPr>
            <w:t>SESAR Solution 14.03.01 T4.4  Contextual Note</w:t>
          </w:r>
          <w:r>
            <w:fldChar w:fldCharType="end"/>
          </w:r>
        </w:p>
      </w:tc>
      <w:tc>
        <w:tcPr>
          <w:tcW w:w="1134" w:type="dxa"/>
          <w:shd w:val="clear" w:color="auto" w:fill="FFFFFF"/>
        </w:tcPr>
        <w:p w:rsidR="00927F59" w:rsidRPr="0035101F" w:rsidRDefault="00927F59" w:rsidP="00927F59">
          <w:pPr>
            <w:pStyle w:val="Header"/>
            <w:jc w:val="center"/>
            <w:rPr>
              <w:b w:val="0"/>
              <w:i/>
              <w:noProof/>
              <w:color w:val="auto"/>
              <w:sz w:val="18"/>
              <w:szCs w:val="18"/>
              <w:lang w:val="fr-BE"/>
            </w:rPr>
          </w:pPr>
        </w:p>
        <w:p w:rsidR="00927F59" w:rsidRPr="00A4536A" w:rsidRDefault="00927F59" w:rsidP="00927F59">
          <w:pPr>
            <w:pStyle w:val="Header"/>
            <w:jc w:val="center"/>
            <w:rPr>
              <w:b w:val="0"/>
              <w:i/>
              <w:noProof/>
              <w:color w:val="auto"/>
              <w:sz w:val="18"/>
              <w:szCs w:val="18"/>
            </w:rPr>
          </w:pPr>
          <w:r w:rsidRPr="00A4536A">
            <w:rPr>
              <w:b w:val="0"/>
              <w:i/>
              <w:noProof/>
              <w:color w:val="auto"/>
              <w:sz w:val="18"/>
              <w:szCs w:val="18"/>
            </w:rPr>
            <w:t>Insert project logo here</w:t>
          </w:r>
        </w:p>
      </w:tc>
      <w:tc>
        <w:tcPr>
          <w:tcW w:w="5096" w:type="dxa"/>
          <w:gridSpan w:val="2"/>
          <w:shd w:val="clear" w:color="auto" w:fill="auto"/>
        </w:tcPr>
        <w:p w:rsidR="00927F59" w:rsidRDefault="00927F59" w:rsidP="00927F59">
          <w:pPr>
            <w:pStyle w:val="Header"/>
          </w:pPr>
          <w:r>
            <w:rPr>
              <w:noProof/>
              <w:lang w:eastAsia="en-GB"/>
            </w:rPr>
            <w:drawing>
              <wp:anchor distT="0" distB="0" distL="114300" distR="114300" simplePos="0" relativeHeight="251659776" behindDoc="0" locked="0" layoutInCell="1" allowOverlap="1" wp14:anchorId="29E2DD26" wp14:editId="7F4AC7E7">
                <wp:simplePos x="0" y="0"/>
                <wp:positionH relativeFrom="page">
                  <wp:posOffset>198120</wp:posOffset>
                </wp:positionH>
                <wp:positionV relativeFrom="page">
                  <wp:posOffset>14605</wp:posOffset>
                </wp:positionV>
                <wp:extent cx="1219835" cy="64770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835" cy="6477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tc>
    </w:tr>
    <w:tr w:rsidR="00927F59" w:rsidRPr="00B466D3" w:rsidTr="001305CD">
      <w:tblPrEx>
        <w:tblCellMar>
          <w:left w:w="108" w:type="dxa"/>
          <w:right w:w="108" w:type="dxa"/>
        </w:tblCellMar>
      </w:tblPrEx>
      <w:trPr>
        <w:gridAfter w:val="1"/>
        <w:wAfter w:w="3573" w:type="dxa"/>
        <w:trHeight w:hRule="exact" w:val="992"/>
      </w:trPr>
      <w:tc>
        <w:tcPr>
          <w:tcW w:w="9286" w:type="dxa"/>
          <w:gridSpan w:val="4"/>
          <w:shd w:val="clear" w:color="auto" w:fill="auto"/>
        </w:tcPr>
        <w:p w:rsidR="00927F59" w:rsidRPr="00FA12F6" w:rsidRDefault="00927F59" w:rsidP="007151D3">
          <w:pPr>
            <w:pStyle w:val="PageHeader"/>
          </w:pPr>
        </w:p>
      </w:tc>
    </w:tr>
  </w:tbl>
  <w:p w:rsidR="00927F59" w:rsidRDefault="00927F59" w:rsidP="003812F3">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751" w:type="dxa"/>
      <w:tblCellMar>
        <w:left w:w="0" w:type="dxa"/>
        <w:right w:w="0" w:type="dxa"/>
      </w:tblCellMar>
      <w:tblLook w:val="04A0" w:firstRow="1" w:lastRow="0" w:firstColumn="1" w:lastColumn="0" w:noHBand="0" w:noVBand="1"/>
    </w:tblPr>
    <w:tblGrid>
      <w:gridCol w:w="6516"/>
      <w:gridCol w:w="1143"/>
      <w:gridCol w:w="5092"/>
    </w:tblGrid>
    <w:tr w:rsidR="00927F59" w:rsidTr="00FE7B81">
      <w:trPr>
        <w:trHeight w:val="992"/>
      </w:trPr>
      <w:tc>
        <w:tcPr>
          <w:tcW w:w="6521" w:type="dxa"/>
          <w:shd w:val="clear" w:color="auto" w:fill="auto"/>
        </w:tcPr>
        <w:p w:rsidR="00927F59" w:rsidRDefault="00927F59" w:rsidP="00550585">
          <w:pPr>
            <w:pStyle w:val="PageHeader"/>
            <w:jc w:val="left"/>
          </w:pPr>
          <w:r>
            <w:fldChar w:fldCharType="begin"/>
          </w:r>
          <w:r w:rsidRPr="0035101F">
            <w:rPr>
              <w:lang w:val="fr-BE"/>
            </w:rPr>
            <w:instrText xml:space="preserve"> DOCPROPERTY  Title  \* MERGEFORMAT </w:instrText>
          </w:r>
          <w:r>
            <w:fldChar w:fldCharType="separate"/>
          </w:r>
          <w:r w:rsidR="001C2604">
            <w:rPr>
              <w:lang w:val="fr-BE"/>
            </w:rPr>
            <w:t>SESAR Solution 14.03.04 ST</w:t>
          </w:r>
          <w:r w:rsidR="00676921">
            <w:rPr>
              <w:lang w:val="fr-BE"/>
            </w:rPr>
            <w:t xml:space="preserve"> APNT SOLUTION Contextual Note</w:t>
          </w:r>
          <w:r>
            <w:fldChar w:fldCharType="end"/>
          </w:r>
        </w:p>
        <w:p w:rsidR="00993ECA" w:rsidRDefault="00993ECA" w:rsidP="00550585">
          <w:pPr>
            <w:pStyle w:val="PageHeader"/>
            <w:jc w:val="left"/>
          </w:pPr>
        </w:p>
        <w:p w:rsidR="00993ECA" w:rsidRPr="0035101F" w:rsidRDefault="00993ECA" w:rsidP="00550585">
          <w:pPr>
            <w:pStyle w:val="PageHeader"/>
            <w:jc w:val="left"/>
            <w:rPr>
              <w:lang w:val="fr-BE"/>
            </w:rPr>
          </w:pPr>
        </w:p>
      </w:tc>
      <w:tc>
        <w:tcPr>
          <w:tcW w:w="1134" w:type="dxa"/>
          <w:shd w:val="clear" w:color="auto" w:fill="FFFFFF"/>
        </w:tcPr>
        <w:p w:rsidR="00927F59" w:rsidRPr="00A4536A" w:rsidRDefault="00676921" w:rsidP="00A4536A">
          <w:pPr>
            <w:pStyle w:val="Header"/>
            <w:jc w:val="center"/>
            <w:rPr>
              <w:b w:val="0"/>
              <w:i/>
              <w:noProof/>
              <w:color w:val="auto"/>
              <w:sz w:val="18"/>
              <w:szCs w:val="18"/>
            </w:rPr>
          </w:pPr>
          <w:r w:rsidRPr="00CA474C">
            <w:rPr>
              <w:b w:val="0"/>
              <w:i/>
              <w:noProof/>
              <w:color w:val="auto"/>
              <w:sz w:val="18"/>
              <w:szCs w:val="18"/>
              <w:lang w:eastAsia="en-GB"/>
            </w:rPr>
            <w:drawing>
              <wp:inline distT="0" distB="0" distL="0" distR="0" wp14:anchorId="55504C91" wp14:editId="0496395C">
                <wp:extent cx="726385" cy="638354"/>
                <wp:effectExtent l="0" t="0" r="0" b="0"/>
                <wp:docPr id="47" name="Picture 13" descr="P:\Development\104806 SESAR2020 PJ14.3.1 GBAS\800_Documentation\PJ14 Logo\PJ14 EECNS -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evelopment\104806 SESAR2020 PJ14.3.1 GBAS\800_Documentation\PJ14 Logo\PJ14 EECNS -0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853" cy="643160"/>
                        </a:xfrm>
                        <a:prstGeom prst="rect">
                          <a:avLst/>
                        </a:prstGeom>
                        <a:noFill/>
                        <a:ln>
                          <a:noFill/>
                        </a:ln>
                      </pic:spPr>
                    </pic:pic>
                  </a:graphicData>
                </a:graphic>
              </wp:inline>
            </w:drawing>
          </w:r>
        </w:p>
      </w:tc>
      <w:tc>
        <w:tcPr>
          <w:tcW w:w="5096" w:type="dxa"/>
          <w:shd w:val="clear" w:color="auto" w:fill="auto"/>
        </w:tcPr>
        <w:p w:rsidR="00927F59" w:rsidRDefault="00927F59" w:rsidP="008F3187">
          <w:pPr>
            <w:pStyle w:val="Header"/>
          </w:pPr>
          <w:r>
            <w:rPr>
              <w:noProof/>
              <w:lang w:eastAsia="en-GB"/>
            </w:rPr>
            <w:drawing>
              <wp:anchor distT="0" distB="0" distL="114300" distR="114300" simplePos="0" relativeHeight="251657728" behindDoc="0" locked="0" layoutInCell="1" allowOverlap="1" wp14:anchorId="12233A5E" wp14:editId="6C82E79C">
                <wp:simplePos x="0" y="0"/>
                <wp:positionH relativeFrom="page">
                  <wp:posOffset>198120</wp:posOffset>
                </wp:positionH>
                <wp:positionV relativeFrom="page">
                  <wp:posOffset>14605</wp:posOffset>
                </wp:positionV>
                <wp:extent cx="1219835" cy="64770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835" cy="6477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tc>
    </w:tr>
  </w:tbl>
  <w:p w:rsidR="00927F59" w:rsidRPr="00550585" w:rsidRDefault="00927F59" w:rsidP="003812F3">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751" w:type="dxa"/>
      <w:tblCellMar>
        <w:left w:w="0" w:type="dxa"/>
        <w:right w:w="0" w:type="dxa"/>
      </w:tblCellMar>
      <w:tblLook w:val="04A0" w:firstRow="1" w:lastRow="0" w:firstColumn="1" w:lastColumn="0" w:noHBand="0" w:noVBand="1"/>
    </w:tblPr>
    <w:tblGrid>
      <w:gridCol w:w="6518"/>
      <w:gridCol w:w="1140"/>
      <w:gridCol w:w="5093"/>
    </w:tblGrid>
    <w:tr w:rsidR="00927F59" w:rsidTr="00927F59">
      <w:trPr>
        <w:trHeight w:val="992"/>
      </w:trPr>
      <w:tc>
        <w:tcPr>
          <w:tcW w:w="6521" w:type="dxa"/>
          <w:shd w:val="clear" w:color="auto" w:fill="auto"/>
        </w:tcPr>
        <w:p w:rsidR="00927F59" w:rsidRPr="0035101F" w:rsidRDefault="00676921" w:rsidP="00676921">
          <w:pPr>
            <w:pStyle w:val="PageHeader"/>
            <w:jc w:val="left"/>
            <w:rPr>
              <w:lang w:val="fr-BE"/>
            </w:rPr>
          </w:pPr>
          <w:r>
            <w:fldChar w:fldCharType="begin"/>
          </w:r>
          <w:r w:rsidRPr="00676921">
            <w:rPr>
              <w:lang w:val="fr-FR"/>
            </w:rPr>
            <w:instrText xml:space="preserve"> DOCPROPERTY  Title  \* MERGEFORMAT </w:instrText>
          </w:r>
          <w:r>
            <w:fldChar w:fldCharType="separate"/>
          </w:r>
          <w:r>
            <w:rPr>
              <w:lang w:val="fr-FR"/>
            </w:rPr>
            <w:t>SESAR Solution 14.03.04 MT APNT SOLUTIONContextual Note</w:t>
          </w:r>
          <w:r>
            <w:fldChar w:fldCharType="end"/>
          </w:r>
        </w:p>
      </w:tc>
      <w:tc>
        <w:tcPr>
          <w:tcW w:w="1134" w:type="dxa"/>
          <w:shd w:val="clear" w:color="auto" w:fill="FFFFFF"/>
        </w:tcPr>
        <w:p w:rsidR="00927F59" w:rsidRPr="00A4536A" w:rsidRDefault="00927F59" w:rsidP="00927F59">
          <w:pPr>
            <w:pStyle w:val="Header"/>
            <w:jc w:val="center"/>
            <w:rPr>
              <w:b w:val="0"/>
              <w:i/>
              <w:noProof/>
              <w:color w:val="auto"/>
              <w:sz w:val="18"/>
              <w:szCs w:val="18"/>
            </w:rPr>
          </w:pPr>
          <w:r>
            <w:rPr>
              <w:b w:val="0"/>
              <w:i/>
              <w:noProof/>
              <w:color w:val="auto"/>
              <w:sz w:val="18"/>
              <w:szCs w:val="18"/>
              <w:lang w:eastAsia="en-GB"/>
            </w:rPr>
            <w:drawing>
              <wp:inline distT="0" distB="0" distL="0" distR="0" wp14:anchorId="506A8C62" wp14:editId="22986179">
                <wp:extent cx="723900" cy="635000"/>
                <wp:effectExtent l="0" t="0" r="0" b="0"/>
                <wp:docPr id="5" name="Picture 13" descr="P:\Development\104806 SESAR2020 PJ14.3.1 GBAS\800_Documentation\PJ14 Logo\PJ14 EECNS -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Development\104806 SESAR2020 PJ14.3.1 GBAS\800_Documentation\PJ14 Logo\PJ14 EECNS -0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35000"/>
                        </a:xfrm>
                        <a:prstGeom prst="rect">
                          <a:avLst/>
                        </a:prstGeom>
                        <a:noFill/>
                        <a:ln>
                          <a:noFill/>
                        </a:ln>
                      </pic:spPr>
                    </pic:pic>
                  </a:graphicData>
                </a:graphic>
              </wp:inline>
            </w:drawing>
          </w:r>
        </w:p>
      </w:tc>
      <w:tc>
        <w:tcPr>
          <w:tcW w:w="5096" w:type="dxa"/>
          <w:shd w:val="clear" w:color="auto" w:fill="auto"/>
        </w:tcPr>
        <w:p w:rsidR="00927F59" w:rsidRDefault="00927F59" w:rsidP="00927F59">
          <w:pPr>
            <w:pStyle w:val="Header"/>
          </w:pPr>
          <w:r>
            <w:rPr>
              <w:noProof/>
              <w:lang w:eastAsia="en-GB"/>
            </w:rPr>
            <w:drawing>
              <wp:anchor distT="0" distB="0" distL="114300" distR="114300" simplePos="0" relativeHeight="251661824" behindDoc="0" locked="0" layoutInCell="1" allowOverlap="1" wp14:anchorId="4AE01894" wp14:editId="121BB365">
                <wp:simplePos x="0" y="0"/>
                <wp:positionH relativeFrom="page">
                  <wp:posOffset>198120</wp:posOffset>
                </wp:positionH>
                <wp:positionV relativeFrom="page">
                  <wp:posOffset>14605</wp:posOffset>
                </wp:positionV>
                <wp:extent cx="1219835" cy="64770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835" cy="6477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tc>
    </w:tr>
  </w:tbl>
  <w:p w:rsidR="00927F59" w:rsidRPr="001305CD" w:rsidRDefault="00927F59" w:rsidP="00130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20F"/>
    <w:multiLevelType w:val="hybridMultilevel"/>
    <w:tmpl w:val="CE64551A"/>
    <w:lvl w:ilvl="0" w:tplc="AD96EE24">
      <w:start w:val="1"/>
      <w:numFmt w:val="bullet"/>
      <w:pStyle w:val="ListParagraph"/>
      <w:lvlText w:val=""/>
      <w:lvlJc w:val="left"/>
      <w:pPr>
        <w:ind w:left="720" w:hanging="360"/>
      </w:pPr>
      <w:rPr>
        <w:rFonts w:ascii="Symbol" w:hAnsi="Symbol" w:hint="default"/>
      </w:rPr>
    </w:lvl>
    <w:lvl w:ilvl="1" w:tplc="3C7A5E1C">
      <w:start w:val="1"/>
      <w:numFmt w:val="bullet"/>
      <w:pStyle w:val="Listlevel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C3F8F"/>
    <w:multiLevelType w:val="hybridMultilevel"/>
    <w:tmpl w:val="7CF2AE50"/>
    <w:lvl w:ilvl="0" w:tplc="8D06A8FC">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7200A"/>
    <w:multiLevelType w:val="hybridMultilevel"/>
    <w:tmpl w:val="A3B6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0560E"/>
    <w:multiLevelType w:val="hybridMultilevel"/>
    <w:tmpl w:val="F4F02A3E"/>
    <w:lvl w:ilvl="0" w:tplc="EDF0A2D0">
      <w:start w:val="1"/>
      <w:numFmt w:val="decimal"/>
      <w:pStyle w:val="Referenc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B24E1"/>
    <w:multiLevelType w:val="hybridMultilevel"/>
    <w:tmpl w:val="F894C67E"/>
    <w:lvl w:ilvl="0" w:tplc="54EC47FC">
      <w:start w:val="1"/>
      <w:numFmt w:val="bullet"/>
      <w:pStyle w:val="GuidanceBullet2"/>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A7C4DF7"/>
    <w:multiLevelType w:val="hybridMultilevel"/>
    <w:tmpl w:val="AFEC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20DE1"/>
    <w:multiLevelType w:val="hybridMultilevel"/>
    <w:tmpl w:val="844A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5433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460B1D"/>
    <w:multiLevelType w:val="multilevel"/>
    <w:tmpl w:val="869A4A0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40897AAD"/>
    <w:multiLevelType w:val="hybridMultilevel"/>
    <w:tmpl w:val="044AC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D9012C"/>
    <w:multiLevelType w:val="multilevel"/>
    <w:tmpl w:val="83B07E04"/>
    <w:lvl w:ilvl="0">
      <w:start w:val="1"/>
      <w:numFmt w:val="bullet"/>
      <w:pStyle w:val="Guidance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ascii="Arial" w:hAnsi="Arial"/>
        <w:i/>
        <w:iCs/>
        <w:color w:val="333399"/>
        <w:sz w:val="18"/>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DF34EAA"/>
    <w:multiLevelType w:val="hybridMultilevel"/>
    <w:tmpl w:val="8D0C82B8"/>
    <w:lvl w:ilvl="0" w:tplc="A8D0D83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40B98"/>
    <w:multiLevelType w:val="multilevel"/>
    <w:tmpl w:val="2C92372A"/>
    <w:lvl w:ilvl="0">
      <w:start w:val="1"/>
      <w:numFmt w:val="upperLetter"/>
      <w:pStyle w:val="AppendixHeading1"/>
      <w:lvlText w:val="Appendix %1"/>
      <w:lvlJc w:val="left"/>
      <w:pPr>
        <w:ind w:left="357" w:hanging="357"/>
      </w:pPr>
      <w:rPr>
        <w:rFonts w:hint="default"/>
      </w:rPr>
    </w:lvl>
    <w:lvl w:ilvl="1">
      <w:start w:val="1"/>
      <w:numFmt w:val="decimal"/>
      <w:pStyle w:val="AppendixHeading2"/>
      <w:lvlText w:val="%1.%2"/>
      <w:lvlJc w:val="left"/>
      <w:pPr>
        <w:ind w:left="578" w:hanging="578"/>
      </w:pPr>
      <w:rPr>
        <w:rFonts w:hint="default"/>
      </w:rPr>
    </w:lvl>
    <w:lvl w:ilvl="2">
      <w:start w:val="1"/>
      <w:numFmt w:val="decimal"/>
      <w:pStyle w:val="AppendixHeading3"/>
      <w:lvlText w:val="%1.%2.%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7"/>
  </w:num>
  <w:num w:numId="3">
    <w:abstractNumId w:val="12"/>
  </w:num>
  <w:num w:numId="4">
    <w:abstractNumId w:val="8"/>
  </w:num>
  <w:num w:numId="5">
    <w:abstractNumId w:val="3"/>
  </w:num>
  <w:num w:numId="6">
    <w:abstractNumId w:val="4"/>
  </w:num>
  <w:num w:numId="7">
    <w:abstractNumId w:val="10"/>
  </w:num>
  <w:num w:numId="8">
    <w:abstractNumId w:val="6"/>
  </w:num>
  <w:num w:numId="9">
    <w:abstractNumId w:val="2"/>
  </w:num>
  <w:num w:numId="10">
    <w:abstractNumId w:val="5"/>
  </w:num>
  <w:num w:numId="11">
    <w:abstractNumId w:val="9"/>
  </w:num>
  <w:num w:numId="12">
    <w:abstractNumId w:val="11"/>
  </w:num>
  <w:num w:numId="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1204" w:allStyles="0" w:customStyles="0" w:latentStyles="1" w:stylesInUse="0" w:headingStyles="0" w:numberingStyles="0" w:tableStyles="0" w:directFormattingOnRuns="0" w:directFormattingOnParagraphs="1" w:directFormattingOnNumbering="0" w:directFormattingOnTables="0" w:clearFormatting="1" w:top3HeadingStyles="0" w:visibleStyles="0" w:alternateStyleNames="0"/>
  <w:styleLockTheme/>
  <w:defaultTabStop w:val="720"/>
  <w:clickAndTypeStyle w:val="BodyText"/>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4F8"/>
    <w:rsid w:val="0001218B"/>
    <w:rsid w:val="000208B0"/>
    <w:rsid w:val="00034D1D"/>
    <w:rsid w:val="0005232C"/>
    <w:rsid w:val="00076E0C"/>
    <w:rsid w:val="00085AFD"/>
    <w:rsid w:val="0009768B"/>
    <w:rsid w:val="000A45E0"/>
    <w:rsid w:val="000B232D"/>
    <w:rsid w:val="000C67DC"/>
    <w:rsid w:val="000D05E4"/>
    <w:rsid w:val="000D4E27"/>
    <w:rsid w:val="000E1404"/>
    <w:rsid w:val="000F2F0C"/>
    <w:rsid w:val="000F4ECA"/>
    <w:rsid w:val="000F7CBB"/>
    <w:rsid w:val="001052BD"/>
    <w:rsid w:val="00115C65"/>
    <w:rsid w:val="00122BB6"/>
    <w:rsid w:val="00125334"/>
    <w:rsid w:val="001254FA"/>
    <w:rsid w:val="001305CD"/>
    <w:rsid w:val="00134A74"/>
    <w:rsid w:val="001406D5"/>
    <w:rsid w:val="00141886"/>
    <w:rsid w:val="00141A6D"/>
    <w:rsid w:val="00143813"/>
    <w:rsid w:val="001463D5"/>
    <w:rsid w:val="001554F4"/>
    <w:rsid w:val="00162546"/>
    <w:rsid w:val="001701EE"/>
    <w:rsid w:val="00172D0A"/>
    <w:rsid w:val="00172D17"/>
    <w:rsid w:val="001736BE"/>
    <w:rsid w:val="00180F5A"/>
    <w:rsid w:val="00187B39"/>
    <w:rsid w:val="00191279"/>
    <w:rsid w:val="00192F6A"/>
    <w:rsid w:val="00196598"/>
    <w:rsid w:val="001A163D"/>
    <w:rsid w:val="001C04D6"/>
    <w:rsid w:val="001C2604"/>
    <w:rsid w:val="001C7543"/>
    <w:rsid w:val="001D787F"/>
    <w:rsid w:val="001F599B"/>
    <w:rsid w:val="00223E61"/>
    <w:rsid w:val="00236DE9"/>
    <w:rsid w:val="0024296F"/>
    <w:rsid w:val="00246F3E"/>
    <w:rsid w:val="002523B2"/>
    <w:rsid w:val="002542BD"/>
    <w:rsid w:val="0026060F"/>
    <w:rsid w:val="00264EA5"/>
    <w:rsid w:val="002759B0"/>
    <w:rsid w:val="002820AF"/>
    <w:rsid w:val="002A34F2"/>
    <w:rsid w:val="002B4CFD"/>
    <w:rsid w:val="002C2AC5"/>
    <w:rsid w:val="002C69CC"/>
    <w:rsid w:val="002C6D9E"/>
    <w:rsid w:val="002D6AE9"/>
    <w:rsid w:val="002D78BF"/>
    <w:rsid w:val="002E6248"/>
    <w:rsid w:val="002F7EEA"/>
    <w:rsid w:val="00302C98"/>
    <w:rsid w:val="00315A7A"/>
    <w:rsid w:val="003309F1"/>
    <w:rsid w:val="0035101F"/>
    <w:rsid w:val="003610E8"/>
    <w:rsid w:val="003719C8"/>
    <w:rsid w:val="00375B70"/>
    <w:rsid w:val="003760FB"/>
    <w:rsid w:val="00377265"/>
    <w:rsid w:val="003812F3"/>
    <w:rsid w:val="00382241"/>
    <w:rsid w:val="0038330F"/>
    <w:rsid w:val="003970F4"/>
    <w:rsid w:val="003A07E5"/>
    <w:rsid w:val="003A24FA"/>
    <w:rsid w:val="003A75AC"/>
    <w:rsid w:val="003B2912"/>
    <w:rsid w:val="003C794E"/>
    <w:rsid w:val="003D52DF"/>
    <w:rsid w:val="003F5D73"/>
    <w:rsid w:val="003F6746"/>
    <w:rsid w:val="003F674A"/>
    <w:rsid w:val="00400ADF"/>
    <w:rsid w:val="00413108"/>
    <w:rsid w:val="00413D83"/>
    <w:rsid w:val="004215CF"/>
    <w:rsid w:val="0043102F"/>
    <w:rsid w:val="00440466"/>
    <w:rsid w:val="00442B3E"/>
    <w:rsid w:val="004432B5"/>
    <w:rsid w:val="00447F89"/>
    <w:rsid w:val="00452A62"/>
    <w:rsid w:val="004547F4"/>
    <w:rsid w:val="004722DD"/>
    <w:rsid w:val="004727E8"/>
    <w:rsid w:val="00477F83"/>
    <w:rsid w:val="00481215"/>
    <w:rsid w:val="00481F44"/>
    <w:rsid w:val="00485100"/>
    <w:rsid w:val="004916A6"/>
    <w:rsid w:val="00494AEE"/>
    <w:rsid w:val="004A54C1"/>
    <w:rsid w:val="004B0676"/>
    <w:rsid w:val="004B1177"/>
    <w:rsid w:val="004C0BE4"/>
    <w:rsid w:val="004C42B4"/>
    <w:rsid w:val="004D4890"/>
    <w:rsid w:val="004D569E"/>
    <w:rsid w:val="004D7519"/>
    <w:rsid w:val="004E132F"/>
    <w:rsid w:val="004E22DD"/>
    <w:rsid w:val="00504510"/>
    <w:rsid w:val="00510C03"/>
    <w:rsid w:val="005244B6"/>
    <w:rsid w:val="00525A2C"/>
    <w:rsid w:val="00543237"/>
    <w:rsid w:val="00550585"/>
    <w:rsid w:val="00551635"/>
    <w:rsid w:val="00567B2D"/>
    <w:rsid w:val="005732D3"/>
    <w:rsid w:val="00575672"/>
    <w:rsid w:val="00595A3D"/>
    <w:rsid w:val="0059772E"/>
    <w:rsid w:val="005A44D2"/>
    <w:rsid w:val="005C7146"/>
    <w:rsid w:val="005D1154"/>
    <w:rsid w:val="005E5BF3"/>
    <w:rsid w:val="005E6E54"/>
    <w:rsid w:val="005F346D"/>
    <w:rsid w:val="005F3CE6"/>
    <w:rsid w:val="00603659"/>
    <w:rsid w:val="00603DAF"/>
    <w:rsid w:val="006071C8"/>
    <w:rsid w:val="0061239D"/>
    <w:rsid w:val="0061240F"/>
    <w:rsid w:val="0062624E"/>
    <w:rsid w:val="00632184"/>
    <w:rsid w:val="006354F8"/>
    <w:rsid w:val="00642F0A"/>
    <w:rsid w:val="006532C2"/>
    <w:rsid w:val="00654908"/>
    <w:rsid w:val="00656C77"/>
    <w:rsid w:val="00664379"/>
    <w:rsid w:val="00671759"/>
    <w:rsid w:val="00676921"/>
    <w:rsid w:val="006808CD"/>
    <w:rsid w:val="006836A7"/>
    <w:rsid w:val="00683D9E"/>
    <w:rsid w:val="006844CF"/>
    <w:rsid w:val="0068524D"/>
    <w:rsid w:val="006940AC"/>
    <w:rsid w:val="006A1D8A"/>
    <w:rsid w:val="006A60FE"/>
    <w:rsid w:val="006B5388"/>
    <w:rsid w:val="006E6239"/>
    <w:rsid w:val="006F370D"/>
    <w:rsid w:val="006F6B9B"/>
    <w:rsid w:val="00706665"/>
    <w:rsid w:val="007105D5"/>
    <w:rsid w:val="007137AF"/>
    <w:rsid w:val="00714C0A"/>
    <w:rsid w:val="007151D3"/>
    <w:rsid w:val="0071754F"/>
    <w:rsid w:val="007307BE"/>
    <w:rsid w:val="00737332"/>
    <w:rsid w:val="00743031"/>
    <w:rsid w:val="0076079F"/>
    <w:rsid w:val="00762F91"/>
    <w:rsid w:val="00770FFF"/>
    <w:rsid w:val="00776454"/>
    <w:rsid w:val="00780A2C"/>
    <w:rsid w:val="007856BF"/>
    <w:rsid w:val="0079551E"/>
    <w:rsid w:val="007A0086"/>
    <w:rsid w:val="007A1736"/>
    <w:rsid w:val="007A1B12"/>
    <w:rsid w:val="007A4648"/>
    <w:rsid w:val="007A4F0F"/>
    <w:rsid w:val="007B041C"/>
    <w:rsid w:val="007B57EA"/>
    <w:rsid w:val="007C4D0D"/>
    <w:rsid w:val="007C7AC4"/>
    <w:rsid w:val="007D15EC"/>
    <w:rsid w:val="007D6A7E"/>
    <w:rsid w:val="007E44E7"/>
    <w:rsid w:val="008028D9"/>
    <w:rsid w:val="00804164"/>
    <w:rsid w:val="00807FA1"/>
    <w:rsid w:val="008126C9"/>
    <w:rsid w:val="008143B2"/>
    <w:rsid w:val="00823A24"/>
    <w:rsid w:val="00823F8C"/>
    <w:rsid w:val="00831E0B"/>
    <w:rsid w:val="00835761"/>
    <w:rsid w:val="00836CA3"/>
    <w:rsid w:val="008655F1"/>
    <w:rsid w:val="0089749D"/>
    <w:rsid w:val="008A118A"/>
    <w:rsid w:val="008A137A"/>
    <w:rsid w:val="008A28D0"/>
    <w:rsid w:val="008B6E87"/>
    <w:rsid w:val="008C067C"/>
    <w:rsid w:val="008C1D71"/>
    <w:rsid w:val="008E330D"/>
    <w:rsid w:val="008F3187"/>
    <w:rsid w:val="008F6E5D"/>
    <w:rsid w:val="008F7299"/>
    <w:rsid w:val="0091779D"/>
    <w:rsid w:val="00921BE3"/>
    <w:rsid w:val="00927F59"/>
    <w:rsid w:val="00940942"/>
    <w:rsid w:val="00954D1C"/>
    <w:rsid w:val="009562F5"/>
    <w:rsid w:val="0096030D"/>
    <w:rsid w:val="009620D9"/>
    <w:rsid w:val="00967419"/>
    <w:rsid w:val="009843FD"/>
    <w:rsid w:val="00993ECA"/>
    <w:rsid w:val="009978CA"/>
    <w:rsid w:val="009A34C2"/>
    <w:rsid w:val="009B3038"/>
    <w:rsid w:val="009B5C3D"/>
    <w:rsid w:val="009C374F"/>
    <w:rsid w:val="009C623D"/>
    <w:rsid w:val="009D3A39"/>
    <w:rsid w:val="009D6EF3"/>
    <w:rsid w:val="009E4F7A"/>
    <w:rsid w:val="00A0330B"/>
    <w:rsid w:val="00A04432"/>
    <w:rsid w:val="00A14408"/>
    <w:rsid w:val="00A206C5"/>
    <w:rsid w:val="00A37627"/>
    <w:rsid w:val="00A37E43"/>
    <w:rsid w:val="00A40450"/>
    <w:rsid w:val="00A4045F"/>
    <w:rsid w:val="00A43D85"/>
    <w:rsid w:val="00A4536A"/>
    <w:rsid w:val="00A5288C"/>
    <w:rsid w:val="00A557FD"/>
    <w:rsid w:val="00A72E05"/>
    <w:rsid w:val="00A81F85"/>
    <w:rsid w:val="00A8728E"/>
    <w:rsid w:val="00AA58C8"/>
    <w:rsid w:val="00AB69A5"/>
    <w:rsid w:val="00AB69EF"/>
    <w:rsid w:val="00AC2C10"/>
    <w:rsid w:val="00AC2D6F"/>
    <w:rsid w:val="00AD7197"/>
    <w:rsid w:val="00AF010E"/>
    <w:rsid w:val="00B1044E"/>
    <w:rsid w:val="00B22A01"/>
    <w:rsid w:val="00B2657B"/>
    <w:rsid w:val="00B26E4E"/>
    <w:rsid w:val="00B274CA"/>
    <w:rsid w:val="00B36576"/>
    <w:rsid w:val="00B4029E"/>
    <w:rsid w:val="00B46508"/>
    <w:rsid w:val="00B466D3"/>
    <w:rsid w:val="00B46872"/>
    <w:rsid w:val="00B605C5"/>
    <w:rsid w:val="00B72EA3"/>
    <w:rsid w:val="00B7435F"/>
    <w:rsid w:val="00B930B5"/>
    <w:rsid w:val="00BA1190"/>
    <w:rsid w:val="00BA2F7D"/>
    <w:rsid w:val="00BA7631"/>
    <w:rsid w:val="00BB34D1"/>
    <w:rsid w:val="00BC027B"/>
    <w:rsid w:val="00BC5247"/>
    <w:rsid w:val="00BD085C"/>
    <w:rsid w:val="00BF17E3"/>
    <w:rsid w:val="00BF317C"/>
    <w:rsid w:val="00BF37CA"/>
    <w:rsid w:val="00C01F7A"/>
    <w:rsid w:val="00C06116"/>
    <w:rsid w:val="00C207AA"/>
    <w:rsid w:val="00C25418"/>
    <w:rsid w:val="00C43E85"/>
    <w:rsid w:val="00C443B9"/>
    <w:rsid w:val="00C47DFA"/>
    <w:rsid w:val="00C50542"/>
    <w:rsid w:val="00C512CA"/>
    <w:rsid w:val="00C543A6"/>
    <w:rsid w:val="00C5598A"/>
    <w:rsid w:val="00C5785C"/>
    <w:rsid w:val="00C66155"/>
    <w:rsid w:val="00C72DF7"/>
    <w:rsid w:val="00C93AFC"/>
    <w:rsid w:val="00C963CB"/>
    <w:rsid w:val="00C96622"/>
    <w:rsid w:val="00CA36B7"/>
    <w:rsid w:val="00CB1378"/>
    <w:rsid w:val="00CB45FF"/>
    <w:rsid w:val="00CD528D"/>
    <w:rsid w:val="00CF3C60"/>
    <w:rsid w:val="00CF728C"/>
    <w:rsid w:val="00D10BAD"/>
    <w:rsid w:val="00D156D0"/>
    <w:rsid w:val="00D3200E"/>
    <w:rsid w:val="00D32F06"/>
    <w:rsid w:val="00D33737"/>
    <w:rsid w:val="00D61250"/>
    <w:rsid w:val="00D64440"/>
    <w:rsid w:val="00D67BE7"/>
    <w:rsid w:val="00D75B14"/>
    <w:rsid w:val="00DA5C4F"/>
    <w:rsid w:val="00DB09EC"/>
    <w:rsid w:val="00DB11A2"/>
    <w:rsid w:val="00DB3C81"/>
    <w:rsid w:val="00DB7CBD"/>
    <w:rsid w:val="00DC1998"/>
    <w:rsid w:val="00DD64CB"/>
    <w:rsid w:val="00DE0B35"/>
    <w:rsid w:val="00DE1C82"/>
    <w:rsid w:val="00DE5ABB"/>
    <w:rsid w:val="00DF0B1A"/>
    <w:rsid w:val="00DF2F9C"/>
    <w:rsid w:val="00E0134B"/>
    <w:rsid w:val="00E1248D"/>
    <w:rsid w:val="00E217CB"/>
    <w:rsid w:val="00E2402E"/>
    <w:rsid w:val="00E306EC"/>
    <w:rsid w:val="00E30845"/>
    <w:rsid w:val="00E405C9"/>
    <w:rsid w:val="00E42FE4"/>
    <w:rsid w:val="00E53E17"/>
    <w:rsid w:val="00E55BC4"/>
    <w:rsid w:val="00E666FF"/>
    <w:rsid w:val="00E8040C"/>
    <w:rsid w:val="00E84736"/>
    <w:rsid w:val="00E8526A"/>
    <w:rsid w:val="00E8635F"/>
    <w:rsid w:val="00E902B5"/>
    <w:rsid w:val="00E91517"/>
    <w:rsid w:val="00E96E71"/>
    <w:rsid w:val="00EA1225"/>
    <w:rsid w:val="00EB452C"/>
    <w:rsid w:val="00EC187B"/>
    <w:rsid w:val="00ED5064"/>
    <w:rsid w:val="00ED6A88"/>
    <w:rsid w:val="00ED7CAA"/>
    <w:rsid w:val="00EE0B53"/>
    <w:rsid w:val="00EE2BAA"/>
    <w:rsid w:val="00EE528F"/>
    <w:rsid w:val="00EE63FD"/>
    <w:rsid w:val="00F00F90"/>
    <w:rsid w:val="00F16E9F"/>
    <w:rsid w:val="00F20790"/>
    <w:rsid w:val="00F2139F"/>
    <w:rsid w:val="00F26293"/>
    <w:rsid w:val="00F41413"/>
    <w:rsid w:val="00F573A3"/>
    <w:rsid w:val="00F639F7"/>
    <w:rsid w:val="00F644C8"/>
    <w:rsid w:val="00F71EE1"/>
    <w:rsid w:val="00F76B72"/>
    <w:rsid w:val="00F76F48"/>
    <w:rsid w:val="00F84031"/>
    <w:rsid w:val="00F850C4"/>
    <w:rsid w:val="00F854BE"/>
    <w:rsid w:val="00F87604"/>
    <w:rsid w:val="00F96BD9"/>
    <w:rsid w:val="00FA0245"/>
    <w:rsid w:val="00FA12F6"/>
    <w:rsid w:val="00FB0770"/>
    <w:rsid w:val="00FB4BAF"/>
    <w:rsid w:val="00FB758B"/>
    <w:rsid w:val="00FC03B7"/>
    <w:rsid w:val="00FC3DFC"/>
    <w:rsid w:val="00FD5E6A"/>
    <w:rsid w:val="00FE7B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150"/>
  <w15:docId w15:val="{37532277-68C7-4B34-A463-C0C4175C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2" w:unhideWhenUsed="1" w:qFormat="1"/>
    <w:lsdException w:name="heading 3" w:semiHidden="1" w:uiPriority="2"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5" w:qFormat="1"/>
    <w:lsdException w:name="Subtle Reference" w:uiPriority="9" w:qFormat="1"/>
    <w:lsdException w:name="Intense Reference" w:uiPriority="9"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semiHidden/>
    <w:qFormat/>
    <w:rsid w:val="00671759"/>
    <w:pPr>
      <w:spacing w:after="200"/>
      <w:jc w:val="both"/>
    </w:pPr>
    <w:rPr>
      <w:color w:val="59666D"/>
      <w:sz w:val="22"/>
      <w:szCs w:val="22"/>
      <w:lang w:eastAsia="en-US"/>
    </w:rPr>
  </w:style>
  <w:style w:type="paragraph" w:styleId="Heading1">
    <w:name w:val="heading 1"/>
    <w:aliases w:val="Title 1,h1,1,H1,MINISTERE DEF,Chapter Head,Section Head,l1,Titre 11,t1.T1.Titre 1,t1,Titre1,Proposal Center 1,Titre 111,t1.T1.Titre 11,t11,Titre 112,t1.T1.Titre 12,t12,Titre 1111,t1.T1.Titre 111,t111,Titre 113,t1.T1.Titre 13,t13,Titre 1112,g"/>
    <w:basedOn w:val="Normal"/>
    <w:next w:val="BodyText"/>
    <w:link w:val="Heading1Char"/>
    <w:qFormat/>
    <w:rsid w:val="00B4029E"/>
    <w:pPr>
      <w:keepNext/>
      <w:keepLines/>
      <w:pageBreakBefore/>
      <w:numPr>
        <w:numId w:val="4"/>
      </w:numPr>
      <w:pBdr>
        <w:bottom w:val="single" w:sz="4" w:space="1" w:color="4E88C7"/>
      </w:pBdr>
      <w:spacing w:after="320"/>
      <w:ind w:left="431" w:hanging="431"/>
      <w:jc w:val="left"/>
      <w:outlineLvl w:val="0"/>
    </w:pPr>
    <w:rPr>
      <w:rFonts w:eastAsia="MS PGothic"/>
      <w:b/>
      <w:bCs/>
      <w:color w:val="4C4C4C"/>
      <w:sz w:val="48"/>
      <w:szCs w:val="32"/>
    </w:rPr>
  </w:style>
  <w:style w:type="paragraph" w:styleId="Heading2">
    <w:name w:val="heading 2"/>
    <w:aliases w:val="PA Major Section,h2,2,Heading 2 CFMU,H2,Sub,Title 2,rio,heading 2,headline,2 headline,3 bullet,b,SECOND,B1,b1,Second,bullet pt,l2,list + change bar,???,headi,heading2,h21,h22,21,T2,T21,T22,h23,T23,h24,T24,h211,T211,h25,T25,h212"/>
    <w:basedOn w:val="Normal"/>
    <w:next w:val="BodyText"/>
    <w:link w:val="Heading2Char"/>
    <w:uiPriority w:val="2"/>
    <w:qFormat/>
    <w:rsid w:val="005A44D2"/>
    <w:pPr>
      <w:numPr>
        <w:ilvl w:val="1"/>
        <w:numId w:val="4"/>
      </w:numPr>
      <w:spacing w:before="240" w:after="240"/>
      <w:outlineLvl w:val="1"/>
    </w:pPr>
    <w:rPr>
      <w:b/>
      <w:sz w:val="32"/>
    </w:rPr>
  </w:style>
  <w:style w:type="paragraph" w:styleId="Heading3">
    <w:name w:val="heading 3"/>
    <w:aliases w:val="Title 3,h3,H3,SubSub,SubSub1,SubSub2,SubSub3,3,sub-sub,Para level 3,heading 3,l3,l 3,Memo 3,hd3,31,32,33,34,35,311,321,331,341,w3,Heading 3 - DO NOT USE,T3,h31,T31,h32,T32,h311,T311,h33,T33,h312,T312,h34,T34,h313,T313,h321,T321,h3111,T3111"/>
    <w:basedOn w:val="Normal"/>
    <w:next w:val="BodyText"/>
    <w:link w:val="Heading3Char"/>
    <w:uiPriority w:val="2"/>
    <w:qFormat/>
    <w:rsid w:val="005A44D2"/>
    <w:pPr>
      <w:numPr>
        <w:ilvl w:val="2"/>
        <w:numId w:val="4"/>
      </w:numPr>
      <w:spacing w:before="240" w:after="240"/>
      <w:jc w:val="left"/>
      <w:outlineLvl w:val="2"/>
    </w:pPr>
    <w:rPr>
      <w:rFonts w:eastAsia="MS PGothic"/>
      <w:b/>
      <w:bCs/>
      <w:color w:val="4C4C4C"/>
      <w:sz w:val="28"/>
    </w:rPr>
  </w:style>
  <w:style w:type="paragraph" w:styleId="Heading4">
    <w:name w:val="heading 4"/>
    <w:aliases w:val="Title 4,h4,Level 3 Heading,4,H4,Proposal Center 4,chapitre 1.1.1.1,chapitre 1.1.1.11,chapitre 1.1.1.12,chapitre 1.1.1.111,chapitre 1.1.1.13,chapitre 1.1.1.112,Titre 41,t4.T4,Titre niveau 4,(Shift Ctrl 4),Chapitre 1.1.1.,4m,T4,PA Micro Section"/>
    <w:basedOn w:val="Normal"/>
    <w:next w:val="BodyText"/>
    <w:link w:val="Heading4Char"/>
    <w:qFormat/>
    <w:rsid w:val="00E2402E"/>
    <w:pPr>
      <w:keepNext/>
      <w:numPr>
        <w:ilvl w:val="3"/>
        <w:numId w:val="4"/>
      </w:numPr>
      <w:spacing w:before="240" w:after="60"/>
      <w:jc w:val="left"/>
      <w:outlineLvl w:val="3"/>
    </w:pPr>
    <w:rPr>
      <w:rFonts w:eastAsia="Times New Roman"/>
      <w:b/>
      <w:bCs/>
      <w:color w:val="4C4C4C"/>
      <w:sz w:val="26"/>
      <w:szCs w:val="28"/>
      <w:lang w:eastAsia="en-GB"/>
    </w:rPr>
  </w:style>
  <w:style w:type="paragraph" w:styleId="Heading5">
    <w:name w:val="heading 5"/>
    <w:aliases w:val="Title 5,h5,H5,5,sous-titre,Proposal Center 5,Titre niveau 5,5 sub-bullet,sb,Title5_proposal,Heading 5 CFMU,Heading 5 CFMU1,Heading 5 CFMU2,Heading 5 CFMU3,Heading 5 CFMU4,Heading 5 CFMU5,Para 5,hl5,Unused,Title5,TM5,H51,H52,H53,H511,H521,H54"/>
    <w:basedOn w:val="Normal"/>
    <w:next w:val="BodyText"/>
    <w:link w:val="Heading5Char"/>
    <w:qFormat/>
    <w:rsid w:val="00E2402E"/>
    <w:pPr>
      <w:numPr>
        <w:ilvl w:val="4"/>
        <w:numId w:val="4"/>
      </w:numPr>
      <w:spacing w:before="240" w:after="60"/>
      <w:jc w:val="left"/>
      <w:outlineLvl w:val="4"/>
    </w:pPr>
    <w:rPr>
      <w:rFonts w:eastAsia="Times New Roman"/>
      <w:b/>
      <w:bCs/>
      <w:iCs/>
      <w:color w:val="4C4C4C"/>
      <w:sz w:val="24"/>
      <w:szCs w:val="26"/>
      <w:lang w:eastAsia="en-GB"/>
    </w:rPr>
  </w:style>
  <w:style w:type="paragraph" w:styleId="Heading6">
    <w:name w:val="heading 6"/>
    <w:aliases w:val="Title 6,h6,Proposal Center 6,H6,Appendix 1,hl6,Heading 6 CFMU,Heading 6 CFMU1,Heading 6 CFMU2,Heading 6 CFMU3,Heading 6 CFMU4,Heading 6 CFMU5,Para 6,Para6,Figure,Legal Level 1.,cnp,Caption number (page-wide),L6,Annex level 1,Heading 6 TLS,sd"/>
    <w:basedOn w:val="Normal"/>
    <w:next w:val="BodyText"/>
    <w:link w:val="Heading6Char"/>
    <w:qFormat/>
    <w:rsid w:val="00E2402E"/>
    <w:pPr>
      <w:numPr>
        <w:ilvl w:val="5"/>
        <w:numId w:val="4"/>
      </w:numPr>
      <w:spacing w:before="240" w:after="60"/>
      <w:jc w:val="left"/>
      <w:outlineLvl w:val="5"/>
    </w:pPr>
    <w:rPr>
      <w:rFonts w:eastAsia="Times New Roman"/>
      <w:b/>
      <w:bCs/>
      <w:color w:val="4C4C4C"/>
      <w:lang w:eastAsia="en-GB"/>
    </w:rPr>
  </w:style>
  <w:style w:type="paragraph" w:styleId="Heading7">
    <w:name w:val="heading 7"/>
    <w:aliases w:val="Title 7,h7,7,Proposal Center 7,Appendix 2,Heading 7 CFMU,Para 7,Para7,H7,Legal Level 1.1.,cnc,Caption number (column-wide),Annex level 2,Heading 7 TLS,Title7,L1 Heading 7,Para no numbering,Para no numbering1,Para no numbering2,Heading 7 CF"/>
    <w:basedOn w:val="Normal"/>
    <w:next w:val="Normal"/>
    <w:link w:val="Heading7Char"/>
    <w:unhideWhenUsed/>
    <w:qFormat/>
    <w:rsid w:val="00656C77"/>
    <w:pPr>
      <w:keepNext/>
      <w:keepLines/>
      <w:numPr>
        <w:ilvl w:val="6"/>
        <w:numId w:val="4"/>
      </w:numPr>
      <w:spacing w:before="200" w:after="0"/>
      <w:outlineLvl w:val="6"/>
    </w:pPr>
    <w:rPr>
      <w:rFonts w:eastAsia="MS PGothic"/>
      <w:i/>
      <w:iCs/>
      <w:color w:val="787878"/>
    </w:rPr>
  </w:style>
  <w:style w:type="paragraph" w:styleId="Heading8">
    <w:name w:val="heading 8"/>
    <w:aliases w:val="Title 8,Titre général,Proposal Center 8,(requirement),Appendix 3,Heading 8 CFMU,h8,Titre général1,Titre général2,Titre général3,Titre général4,Titre général5,Titre général6,Titre général7,Titre général8,Titre général9,Titre général10,ctp,tt"/>
    <w:basedOn w:val="Normal"/>
    <w:next w:val="Normal"/>
    <w:link w:val="Heading8Char"/>
    <w:unhideWhenUsed/>
    <w:qFormat/>
    <w:rsid w:val="00656C77"/>
    <w:pPr>
      <w:keepNext/>
      <w:keepLines/>
      <w:numPr>
        <w:ilvl w:val="7"/>
        <w:numId w:val="4"/>
      </w:numPr>
      <w:spacing w:before="200" w:after="0"/>
      <w:outlineLvl w:val="7"/>
    </w:pPr>
    <w:rPr>
      <w:rFonts w:eastAsia="MS PGothic"/>
      <w:color w:val="787878"/>
      <w:sz w:val="20"/>
      <w:szCs w:val="20"/>
    </w:rPr>
  </w:style>
  <w:style w:type="paragraph" w:styleId="Heading9">
    <w:name w:val="heading 9"/>
    <w:aliases w:val="Title 9,Titre figure,Proposal Center 9,Titre 10,(figure no.),Appendix 4,Heading 9 CFMU,h9,Sous-titre1,Sous-titre11,Sous-titre2,Sous-titre3,Sous-titre4,Sous-titre5,Sous-titre6,Sous-titre7,Sous-titre8,Sous-titre9,Sous-titre10,Sous-titre111"/>
    <w:basedOn w:val="Normal"/>
    <w:next w:val="Normal"/>
    <w:link w:val="Heading9Char"/>
    <w:unhideWhenUsed/>
    <w:qFormat/>
    <w:rsid w:val="00656C77"/>
    <w:pPr>
      <w:keepNext/>
      <w:keepLines/>
      <w:numPr>
        <w:ilvl w:val="8"/>
        <w:numId w:val="4"/>
      </w:numPr>
      <w:spacing w:before="200" w:after="0"/>
      <w:outlineLvl w:val="8"/>
    </w:pPr>
    <w:rPr>
      <w:rFonts w:eastAsia="MS PGothic"/>
      <w:i/>
      <w:iCs/>
      <w:color w:val="78787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96E71"/>
    <w:pPr>
      <w:pBdr>
        <w:bottom w:val="single" w:sz="8" w:space="4" w:color="4E88C7"/>
      </w:pBdr>
      <w:spacing w:after="300"/>
      <w:contextualSpacing/>
    </w:pPr>
    <w:rPr>
      <w:rFonts w:eastAsia="MS PGothic"/>
      <w:color w:val="32659D"/>
      <w:spacing w:val="5"/>
      <w:kern w:val="28"/>
      <w:sz w:val="52"/>
      <w:szCs w:val="52"/>
      <w:lang w:val="en-US" w:eastAsia="ja-JP"/>
    </w:rPr>
  </w:style>
  <w:style w:type="character" w:customStyle="1" w:styleId="TitleChar">
    <w:name w:val="Title Char"/>
    <w:link w:val="Title"/>
    <w:uiPriority w:val="10"/>
    <w:rsid w:val="00E96E71"/>
    <w:rPr>
      <w:rFonts w:ascii="Calibri" w:eastAsia="MS PGothic" w:hAnsi="Calibri" w:cs="Times New Roman"/>
      <w:color w:val="32659D"/>
      <w:spacing w:val="5"/>
      <w:kern w:val="28"/>
      <w:sz w:val="52"/>
      <w:szCs w:val="52"/>
      <w:lang w:val="en-US" w:eastAsia="ja-JP"/>
    </w:rPr>
  </w:style>
  <w:style w:type="paragraph" w:styleId="Subtitle">
    <w:name w:val="Subtitle"/>
    <w:basedOn w:val="Normal"/>
    <w:next w:val="Normal"/>
    <w:link w:val="SubtitleChar"/>
    <w:uiPriority w:val="11"/>
    <w:rsid w:val="00E96E71"/>
    <w:pPr>
      <w:numPr>
        <w:ilvl w:val="1"/>
      </w:numPr>
    </w:pPr>
    <w:rPr>
      <w:rFonts w:eastAsia="MS PGothic"/>
      <w:i/>
      <w:iCs/>
      <w:color w:val="4E88C7"/>
      <w:spacing w:val="15"/>
      <w:sz w:val="24"/>
      <w:szCs w:val="24"/>
      <w:lang w:val="en-US" w:eastAsia="ja-JP"/>
    </w:rPr>
  </w:style>
  <w:style w:type="character" w:customStyle="1" w:styleId="SubtitleChar">
    <w:name w:val="Subtitle Char"/>
    <w:link w:val="Subtitle"/>
    <w:uiPriority w:val="11"/>
    <w:rsid w:val="00E96E71"/>
    <w:rPr>
      <w:rFonts w:ascii="Calibri" w:eastAsia="MS PGothic" w:hAnsi="Calibri" w:cs="Times New Roman"/>
      <w:i/>
      <w:iCs/>
      <w:color w:val="4E88C7"/>
      <w:spacing w:val="15"/>
      <w:sz w:val="24"/>
      <w:szCs w:val="24"/>
      <w:lang w:val="en-US" w:eastAsia="ja-JP"/>
    </w:rPr>
  </w:style>
  <w:style w:type="paragraph" w:styleId="BalloonText">
    <w:name w:val="Balloon Text"/>
    <w:basedOn w:val="Normal"/>
    <w:link w:val="BalloonTextChar"/>
    <w:uiPriority w:val="99"/>
    <w:semiHidden/>
    <w:unhideWhenUsed/>
    <w:rsid w:val="00E96E71"/>
    <w:pPr>
      <w:spacing w:after="0"/>
    </w:pPr>
    <w:rPr>
      <w:rFonts w:ascii="Tahoma" w:hAnsi="Tahoma" w:cs="Tahoma"/>
      <w:sz w:val="16"/>
      <w:szCs w:val="16"/>
    </w:rPr>
  </w:style>
  <w:style w:type="character" w:customStyle="1" w:styleId="BalloonTextChar">
    <w:name w:val="Balloon Text Char"/>
    <w:link w:val="BalloonText"/>
    <w:uiPriority w:val="99"/>
    <w:semiHidden/>
    <w:rsid w:val="00E96E71"/>
    <w:rPr>
      <w:rFonts w:ascii="Tahoma" w:hAnsi="Tahoma" w:cs="Tahoma"/>
      <w:sz w:val="16"/>
      <w:szCs w:val="16"/>
      <w:lang w:eastAsia="en-US"/>
    </w:rPr>
  </w:style>
  <w:style w:type="paragraph" w:styleId="NoSpacing">
    <w:name w:val="No Spacing"/>
    <w:uiPriority w:val="9"/>
    <w:semiHidden/>
    <w:qFormat/>
    <w:rsid w:val="00C96622"/>
    <w:pPr>
      <w:jc w:val="both"/>
    </w:pPr>
    <w:rPr>
      <w:color w:val="59666D"/>
      <w:sz w:val="16"/>
      <w:szCs w:val="22"/>
      <w:lang w:eastAsia="en-US"/>
    </w:rPr>
  </w:style>
  <w:style w:type="paragraph" w:customStyle="1" w:styleId="BodyText">
    <w:name w:val="BodyText"/>
    <w:basedOn w:val="Normal"/>
    <w:link w:val="BodyTextChar"/>
    <w:qFormat/>
    <w:rsid w:val="00D10BAD"/>
  </w:style>
  <w:style w:type="table" w:styleId="LightShading-Accent6">
    <w:name w:val="Light Shading Accent 6"/>
    <w:basedOn w:val="TableNormal"/>
    <w:uiPriority w:val="60"/>
    <w:rsid w:val="00E96E71"/>
    <w:rPr>
      <w:color w:val="006860"/>
    </w:rPr>
    <w:tblPr>
      <w:tblStyleRowBandSize w:val="1"/>
      <w:tblStyleColBandSize w:val="1"/>
      <w:tblBorders>
        <w:top w:val="single" w:sz="8" w:space="0" w:color="008C82"/>
        <w:bottom w:val="single" w:sz="8" w:space="0" w:color="008C82"/>
      </w:tblBorders>
    </w:tblPr>
    <w:tblStylePr w:type="firstRow">
      <w:pPr>
        <w:spacing w:before="0" w:after="0" w:line="240" w:lineRule="auto"/>
      </w:pPr>
      <w:rPr>
        <w:b/>
        <w:bCs/>
      </w:rPr>
      <w:tblPr/>
      <w:tcPr>
        <w:tcBorders>
          <w:top w:val="single" w:sz="8" w:space="0" w:color="008C82"/>
          <w:left w:val="nil"/>
          <w:bottom w:val="single" w:sz="8" w:space="0" w:color="008C82"/>
          <w:right w:val="nil"/>
          <w:insideH w:val="nil"/>
          <w:insideV w:val="nil"/>
        </w:tcBorders>
      </w:tcPr>
    </w:tblStylePr>
    <w:tblStylePr w:type="lastRow">
      <w:pPr>
        <w:spacing w:before="0" w:after="0" w:line="240" w:lineRule="auto"/>
      </w:pPr>
      <w:rPr>
        <w:b/>
        <w:bCs/>
      </w:rPr>
      <w:tblPr/>
      <w:tcPr>
        <w:tcBorders>
          <w:top w:val="single" w:sz="8" w:space="0" w:color="008C82"/>
          <w:left w:val="nil"/>
          <w:bottom w:val="single" w:sz="8" w:space="0" w:color="008C8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FFF8"/>
      </w:tcPr>
    </w:tblStylePr>
    <w:tblStylePr w:type="band1Horz">
      <w:tblPr/>
      <w:tcPr>
        <w:tcBorders>
          <w:left w:val="nil"/>
          <w:right w:val="nil"/>
          <w:insideH w:val="nil"/>
          <w:insideV w:val="nil"/>
        </w:tcBorders>
        <w:shd w:val="clear" w:color="auto" w:fill="A3FFF8"/>
      </w:tcPr>
    </w:tblStylePr>
  </w:style>
  <w:style w:type="table" w:styleId="LightList">
    <w:name w:val="Light List"/>
    <w:basedOn w:val="TableNormal"/>
    <w:uiPriority w:val="61"/>
    <w:rsid w:val="00E96E71"/>
    <w:tblPr>
      <w:tblStyleRowBandSize w:val="1"/>
      <w:tblStyleColBandSize w:val="1"/>
      <w:tblBorders>
        <w:top w:val="single" w:sz="8" w:space="0" w:color="4C4C4C"/>
        <w:left w:val="single" w:sz="8" w:space="0" w:color="4C4C4C"/>
        <w:bottom w:val="single" w:sz="8" w:space="0" w:color="4C4C4C"/>
        <w:right w:val="single" w:sz="8" w:space="0" w:color="4C4C4C"/>
      </w:tblBorders>
    </w:tblPr>
    <w:tblStylePr w:type="firstRow">
      <w:pPr>
        <w:spacing w:before="0" w:after="0" w:line="240" w:lineRule="auto"/>
      </w:pPr>
      <w:rPr>
        <w:b/>
        <w:bCs/>
        <w:color w:val="FFFFFF"/>
      </w:rPr>
      <w:tblPr/>
      <w:tcPr>
        <w:shd w:val="clear" w:color="auto" w:fill="4C4C4C"/>
      </w:tcPr>
    </w:tblStylePr>
    <w:tblStylePr w:type="lastRow">
      <w:pPr>
        <w:spacing w:before="0" w:after="0" w:line="240" w:lineRule="auto"/>
      </w:pPr>
      <w:rPr>
        <w:b/>
        <w:bCs/>
      </w:rPr>
      <w:tblPr/>
      <w:tcPr>
        <w:tcBorders>
          <w:top w:val="double" w:sz="6" w:space="0" w:color="4C4C4C"/>
          <w:left w:val="single" w:sz="8" w:space="0" w:color="4C4C4C"/>
          <w:bottom w:val="single" w:sz="8" w:space="0" w:color="4C4C4C"/>
          <w:right w:val="single" w:sz="8" w:space="0" w:color="4C4C4C"/>
        </w:tcBorders>
      </w:tcPr>
    </w:tblStylePr>
    <w:tblStylePr w:type="firstCol">
      <w:rPr>
        <w:b/>
        <w:bCs/>
      </w:rPr>
    </w:tblStylePr>
    <w:tblStylePr w:type="lastCol">
      <w:rPr>
        <w:b/>
        <w:bCs/>
      </w:rPr>
    </w:tblStylePr>
    <w:tblStylePr w:type="band1Vert">
      <w:tblPr/>
      <w:tcPr>
        <w:tcBorders>
          <w:top w:val="single" w:sz="8" w:space="0" w:color="4C4C4C"/>
          <w:left w:val="single" w:sz="8" w:space="0" w:color="4C4C4C"/>
          <w:bottom w:val="single" w:sz="8" w:space="0" w:color="4C4C4C"/>
          <w:right w:val="single" w:sz="8" w:space="0" w:color="4C4C4C"/>
        </w:tcBorders>
      </w:tcPr>
    </w:tblStylePr>
    <w:tblStylePr w:type="band1Horz">
      <w:tblPr/>
      <w:tcPr>
        <w:tcBorders>
          <w:top w:val="single" w:sz="8" w:space="0" w:color="4C4C4C"/>
          <w:left w:val="single" w:sz="8" w:space="0" w:color="4C4C4C"/>
          <w:bottom w:val="single" w:sz="8" w:space="0" w:color="4C4C4C"/>
          <w:right w:val="single" w:sz="8" w:space="0" w:color="4C4C4C"/>
        </w:tcBorders>
      </w:tcPr>
    </w:tblStylePr>
  </w:style>
  <w:style w:type="table" w:styleId="LightList-Accent1">
    <w:name w:val="Light List Accent 1"/>
    <w:basedOn w:val="TableNormal"/>
    <w:uiPriority w:val="61"/>
    <w:rsid w:val="00E96E71"/>
    <w:tblPr>
      <w:tblStyleRowBandSize w:val="1"/>
      <w:tblStyleColBandSize w:val="1"/>
      <w:tblBorders>
        <w:top w:val="single" w:sz="8" w:space="0" w:color="4E88C7"/>
        <w:left w:val="single" w:sz="8" w:space="0" w:color="4E88C7"/>
        <w:bottom w:val="single" w:sz="8" w:space="0" w:color="4E88C7"/>
        <w:right w:val="single" w:sz="8" w:space="0" w:color="4E88C7"/>
      </w:tblBorders>
    </w:tblPr>
    <w:tblStylePr w:type="firstRow">
      <w:pPr>
        <w:spacing w:before="0" w:after="0" w:line="240" w:lineRule="auto"/>
      </w:pPr>
      <w:rPr>
        <w:b/>
        <w:bCs/>
        <w:color w:val="FFFFFF"/>
      </w:rPr>
      <w:tblPr/>
      <w:tcPr>
        <w:shd w:val="clear" w:color="auto" w:fill="4E88C7"/>
      </w:tcPr>
    </w:tblStylePr>
    <w:tblStylePr w:type="lastRow">
      <w:pPr>
        <w:spacing w:before="0" w:after="0" w:line="240" w:lineRule="auto"/>
      </w:pPr>
      <w:rPr>
        <w:b/>
        <w:bCs/>
      </w:rPr>
      <w:tblPr/>
      <w:tcPr>
        <w:tcBorders>
          <w:top w:val="double" w:sz="6" w:space="0" w:color="4E88C7"/>
          <w:left w:val="single" w:sz="8" w:space="0" w:color="4E88C7"/>
          <w:bottom w:val="single" w:sz="8" w:space="0" w:color="4E88C7"/>
          <w:right w:val="single" w:sz="8" w:space="0" w:color="4E88C7"/>
        </w:tcBorders>
      </w:tcPr>
    </w:tblStylePr>
    <w:tblStylePr w:type="firstCol">
      <w:rPr>
        <w:b/>
        <w:bCs/>
      </w:rPr>
    </w:tblStylePr>
    <w:tblStylePr w:type="lastCol">
      <w:rPr>
        <w:b/>
        <w:bCs/>
      </w:rPr>
    </w:tblStylePr>
    <w:tblStylePr w:type="band1Vert">
      <w:tblPr/>
      <w:tcPr>
        <w:tcBorders>
          <w:top w:val="single" w:sz="8" w:space="0" w:color="4E88C7"/>
          <w:left w:val="single" w:sz="8" w:space="0" w:color="4E88C7"/>
          <w:bottom w:val="single" w:sz="8" w:space="0" w:color="4E88C7"/>
          <w:right w:val="single" w:sz="8" w:space="0" w:color="4E88C7"/>
        </w:tcBorders>
      </w:tcPr>
    </w:tblStylePr>
    <w:tblStylePr w:type="band1Horz">
      <w:tblPr/>
      <w:tcPr>
        <w:tcBorders>
          <w:top w:val="single" w:sz="8" w:space="0" w:color="4E88C7"/>
          <w:left w:val="single" w:sz="8" w:space="0" w:color="4E88C7"/>
          <w:bottom w:val="single" w:sz="8" w:space="0" w:color="4E88C7"/>
          <w:right w:val="single" w:sz="8" w:space="0" w:color="4E88C7"/>
        </w:tcBorders>
      </w:tcPr>
    </w:tblStylePr>
  </w:style>
  <w:style w:type="paragraph" w:customStyle="1" w:styleId="CoverTitle">
    <w:name w:val="CoverTitle"/>
    <w:basedOn w:val="Normal"/>
    <w:uiPriority w:val="9"/>
    <w:semiHidden/>
    <w:qFormat/>
    <w:rsid w:val="009B5C3D"/>
    <w:pPr>
      <w:framePr w:hSpace="181" w:wrap="around" w:vAnchor="page" w:hAnchor="margin" w:x="1" w:y="3216"/>
    </w:pPr>
    <w:rPr>
      <w:b/>
      <w:color w:val="32659D"/>
      <w:sz w:val="72"/>
    </w:rPr>
  </w:style>
  <w:style w:type="paragraph" w:customStyle="1" w:styleId="AppendixHeading1">
    <w:name w:val="Appendix Heading 1"/>
    <w:basedOn w:val="Heading1"/>
    <w:next w:val="BodyText0"/>
    <w:link w:val="AppendixHeading1Char"/>
    <w:uiPriority w:val="3"/>
    <w:qFormat/>
    <w:rsid w:val="00E2402E"/>
    <w:pPr>
      <w:keepLines w:val="0"/>
      <w:numPr>
        <w:numId w:val="3"/>
      </w:numPr>
      <w:pBdr>
        <w:bottom w:val="none" w:sz="0" w:space="0" w:color="auto"/>
      </w:pBdr>
      <w:spacing w:before="240" w:after="60"/>
    </w:pPr>
    <w:rPr>
      <w:rFonts w:ascii="Arial" w:eastAsia="Times New Roman" w:hAnsi="Arial" w:cs="Arial"/>
      <w:color w:val="365F91"/>
      <w:kern w:val="32"/>
      <w:sz w:val="32"/>
      <w:lang w:eastAsia="en-GB"/>
    </w:rPr>
  </w:style>
  <w:style w:type="character" w:customStyle="1" w:styleId="AppendixHeading1Char">
    <w:name w:val="Appendix Heading 1 Char"/>
    <w:link w:val="AppendixHeading1"/>
    <w:uiPriority w:val="3"/>
    <w:rsid w:val="001C04D6"/>
    <w:rPr>
      <w:rFonts w:ascii="Arial" w:eastAsia="Times New Roman" w:hAnsi="Arial" w:cs="Arial"/>
      <w:b/>
      <w:bCs/>
      <w:color w:val="365F91"/>
      <w:kern w:val="32"/>
      <w:sz w:val="32"/>
      <w:szCs w:val="32"/>
    </w:rPr>
  </w:style>
  <w:style w:type="paragraph" w:styleId="TOC4">
    <w:name w:val="toc 4"/>
    <w:basedOn w:val="Normal"/>
    <w:next w:val="Normal"/>
    <w:autoRedefine/>
    <w:uiPriority w:val="39"/>
    <w:unhideWhenUsed/>
    <w:rsid w:val="008F3187"/>
    <w:pPr>
      <w:spacing w:after="0"/>
      <w:ind w:left="660"/>
      <w:jc w:val="left"/>
    </w:pPr>
    <w:rPr>
      <w:sz w:val="20"/>
      <w:szCs w:val="20"/>
    </w:rPr>
  </w:style>
  <w:style w:type="table" w:styleId="TableGrid">
    <w:name w:val="Table Grid"/>
    <w:basedOn w:val="TableNormal"/>
    <w:uiPriority w:val="59"/>
    <w:rsid w:val="009D6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oratory">
    <w:name w:val="Exploratory"/>
    <w:basedOn w:val="Normal"/>
    <w:uiPriority w:val="9"/>
    <w:semiHidden/>
    <w:qFormat/>
    <w:rsid w:val="00F2139F"/>
    <w:pPr>
      <w:framePr w:hSpace="180" w:wrap="around" w:vAnchor="page" w:hAnchor="page" w:xAlign="right" w:y="698"/>
    </w:pPr>
    <w:rPr>
      <w:b/>
      <w:color w:val="A5D028"/>
    </w:rPr>
  </w:style>
  <w:style w:type="character" w:customStyle="1" w:styleId="Heading1Char">
    <w:name w:val="Heading 1 Char"/>
    <w:aliases w:val="Title 1 Char,h1 Char,1 Char,H1 Char,MINISTERE DEF Char,Chapter Head Char,Section Head Char,l1 Char,Titre 11 Char,t1.T1.Titre 1 Char,t1 Char,Titre1 Char,Proposal Center 1 Char,Titre 111 Char,t1.T1.Titre 11 Char,t11 Char,Titre 112 Char"/>
    <w:link w:val="Heading1"/>
    <w:rsid w:val="001C04D6"/>
    <w:rPr>
      <w:rFonts w:eastAsia="MS PGothic"/>
      <w:b/>
      <w:bCs/>
      <w:color w:val="4C4C4C"/>
      <w:sz w:val="48"/>
      <w:szCs w:val="32"/>
      <w:lang w:eastAsia="en-US"/>
    </w:rPr>
  </w:style>
  <w:style w:type="paragraph" w:customStyle="1" w:styleId="HeadingUnderline">
    <w:name w:val="HeadingUnderline"/>
    <w:basedOn w:val="Heading2"/>
    <w:next w:val="BodyText"/>
    <w:uiPriority w:val="4"/>
    <w:qFormat/>
    <w:rsid w:val="00D67BE7"/>
    <w:pPr>
      <w:numPr>
        <w:ilvl w:val="0"/>
        <w:numId w:val="0"/>
      </w:numPr>
      <w:pBdr>
        <w:bottom w:val="single" w:sz="4" w:space="1" w:color="4E88C7"/>
      </w:pBdr>
      <w:spacing w:before="120" w:after="120"/>
      <w:jc w:val="left"/>
    </w:pPr>
    <w:rPr>
      <w:color w:val="32659D"/>
      <w:sz w:val="24"/>
    </w:rPr>
  </w:style>
  <w:style w:type="paragraph" w:customStyle="1" w:styleId="Rule">
    <w:name w:val="Rule"/>
    <w:basedOn w:val="Normal"/>
    <w:next w:val="BodyText"/>
    <w:uiPriority w:val="4"/>
    <w:qFormat/>
    <w:rsid w:val="009562F5"/>
    <w:pPr>
      <w:pBdr>
        <w:bottom w:val="single" w:sz="4" w:space="1" w:color="6CAFFF"/>
      </w:pBdr>
    </w:pPr>
    <w:rPr>
      <w:color w:val="6CAFFF"/>
    </w:rPr>
  </w:style>
  <w:style w:type="paragraph" w:customStyle="1" w:styleId="DocSubtitle">
    <w:name w:val="DocSubtitle"/>
    <w:uiPriority w:val="9"/>
    <w:semiHidden/>
    <w:qFormat/>
    <w:rsid w:val="007B57EA"/>
    <w:pPr>
      <w:spacing w:before="200" w:after="200"/>
    </w:pPr>
    <w:rPr>
      <w:caps/>
      <w:color w:val="59666D"/>
      <w:sz w:val="28"/>
      <w:szCs w:val="28"/>
      <w:lang w:eastAsia="en-US"/>
    </w:rPr>
  </w:style>
  <w:style w:type="character" w:customStyle="1" w:styleId="Heading2Char">
    <w:name w:val="Heading 2 Char"/>
    <w:aliases w:val="PA Major Section Char,h2 Char,2 Char,Heading 2 CFMU Char,H2 Char,Sub Char,Title 2 Char,rio Char,heading 2 Char,headline Char,2 headline Char,3 bullet Char,b Char,SECOND Char,B1 Char,b1 Char,Second Char,bullet pt Char,l2 Char,??? Char"/>
    <w:link w:val="Heading2"/>
    <w:uiPriority w:val="2"/>
    <w:rsid w:val="001C04D6"/>
    <w:rPr>
      <w:b/>
      <w:color w:val="59666D"/>
      <w:sz w:val="32"/>
      <w:szCs w:val="22"/>
      <w:lang w:eastAsia="en-US"/>
    </w:rPr>
  </w:style>
  <w:style w:type="paragraph" w:styleId="Header">
    <w:name w:val="header"/>
    <w:aliases w:val="TOCHeader"/>
    <w:basedOn w:val="Normal"/>
    <w:link w:val="HeaderChar"/>
    <w:uiPriority w:val="9"/>
    <w:semiHidden/>
    <w:qFormat/>
    <w:rsid w:val="00481215"/>
    <w:pPr>
      <w:tabs>
        <w:tab w:val="center" w:pos="4320"/>
        <w:tab w:val="right" w:pos="8640"/>
      </w:tabs>
      <w:spacing w:after="0"/>
    </w:pPr>
    <w:rPr>
      <w:rFonts w:ascii="Cambria" w:hAnsi="Cambria"/>
      <w:b/>
      <w:color w:val="365F91"/>
      <w:sz w:val="28"/>
    </w:rPr>
  </w:style>
  <w:style w:type="character" w:customStyle="1" w:styleId="HeaderChar">
    <w:name w:val="Header Char"/>
    <w:aliases w:val="TOCHeader Char"/>
    <w:link w:val="Header"/>
    <w:uiPriority w:val="9"/>
    <w:semiHidden/>
    <w:rsid w:val="00C25418"/>
    <w:rPr>
      <w:rFonts w:ascii="Cambria" w:hAnsi="Cambria"/>
      <w:b/>
      <w:color w:val="365F91"/>
      <w:sz w:val="28"/>
      <w:szCs w:val="22"/>
      <w:lang w:eastAsia="en-US"/>
    </w:rPr>
  </w:style>
  <w:style w:type="paragraph" w:styleId="Footer">
    <w:name w:val="footer"/>
    <w:aliases w:val="Footer-even"/>
    <w:link w:val="FooterChar"/>
    <w:uiPriority w:val="9"/>
    <w:semiHidden/>
    <w:rsid w:val="00382241"/>
    <w:pPr>
      <w:tabs>
        <w:tab w:val="center" w:pos="4320"/>
        <w:tab w:val="right" w:pos="8640"/>
      </w:tabs>
      <w:jc w:val="right"/>
    </w:pPr>
    <w:rPr>
      <w:color w:val="59666D"/>
      <w:sz w:val="16"/>
      <w:szCs w:val="22"/>
      <w:lang w:eastAsia="en-US"/>
    </w:rPr>
  </w:style>
  <w:style w:type="character" w:customStyle="1" w:styleId="FooterChar">
    <w:name w:val="Footer Char"/>
    <w:aliases w:val="Footer-even Char"/>
    <w:link w:val="Footer"/>
    <w:uiPriority w:val="9"/>
    <w:semiHidden/>
    <w:rsid w:val="00C25418"/>
    <w:rPr>
      <w:color w:val="59666D"/>
      <w:sz w:val="16"/>
      <w:szCs w:val="22"/>
      <w:lang w:eastAsia="en-US"/>
    </w:rPr>
  </w:style>
  <w:style w:type="paragraph" w:customStyle="1" w:styleId="Runningtitle">
    <w:name w:val="Running title"/>
    <w:basedOn w:val="Header"/>
    <w:uiPriority w:val="4"/>
    <w:rsid w:val="00770FFF"/>
    <w:pPr>
      <w:jc w:val="right"/>
    </w:pPr>
  </w:style>
  <w:style w:type="character" w:styleId="PageNumber">
    <w:name w:val="page number"/>
    <w:basedOn w:val="DefaultParagraphFont"/>
    <w:uiPriority w:val="99"/>
    <w:semiHidden/>
    <w:unhideWhenUsed/>
    <w:rsid w:val="009E4F7A"/>
  </w:style>
  <w:style w:type="paragraph" w:customStyle="1" w:styleId="footer-folio">
    <w:name w:val="footer-folio"/>
    <w:basedOn w:val="Normal"/>
    <w:uiPriority w:val="99"/>
    <w:rsid w:val="007B57EA"/>
    <w:pPr>
      <w:widowControl w:val="0"/>
      <w:autoSpaceDE w:val="0"/>
      <w:autoSpaceDN w:val="0"/>
      <w:adjustRightInd w:val="0"/>
      <w:spacing w:after="0" w:line="288" w:lineRule="auto"/>
      <w:jc w:val="right"/>
      <w:textAlignment w:val="center"/>
    </w:pPr>
    <w:rPr>
      <w:rFonts w:cs="Calibri"/>
      <w:color w:val="54666F"/>
      <w:lang w:eastAsia="en-GB"/>
    </w:rPr>
  </w:style>
  <w:style w:type="table" w:styleId="LightShading-Accent1">
    <w:name w:val="Light Shading Accent 1"/>
    <w:basedOn w:val="TableNormal"/>
    <w:uiPriority w:val="60"/>
    <w:rsid w:val="00F41413"/>
    <w:rPr>
      <w:color w:val="32659D"/>
    </w:rPr>
    <w:tblPr>
      <w:tblStyleRowBandSize w:val="1"/>
      <w:tblStyleColBandSize w:val="1"/>
      <w:tblBorders>
        <w:top w:val="single" w:sz="8" w:space="0" w:color="4E88C7"/>
        <w:bottom w:val="single" w:sz="8" w:space="0" w:color="4E88C7"/>
      </w:tblBorders>
    </w:tblPr>
    <w:tblStylePr w:type="firstRow">
      <w:pPr>
        <w:spacing w:before="0" w:after="0" w:line="240" w:lineRule="auto"/>
      </w:pPr>
      <w:rPr>
        <w:b/>
        <w:bCs/>
      </w:rPr>
      <w:tblPr/>
      <w:tcPr>
        <w:tcBorders>
          <w:top w:val="single" w:sz="8" w:space="0" w:color="4E88C7"/>
          <w:left w:val="nil"/>
          <w:bottom w:val="single" w:sz="8" w:space="0" w:color="4E88C7"/>
          <w:right w:val="nil"/>
          <w:insideH w:val="nil"/>
          <w:insideV w:val="nil"/>
        </w:tcBorders>
      </w:tcPr>
    </w:tblStylePr>
    <w:tblStylePr w:type="lastRow">
      <w:pPr>
        <w:spacing w:before="0" w:after="0" w:line="240" w:lineRule="auto"/>
      </w:pPr>
      <w:rPr>
        <w:b/>
        <w:bCs/>
      </w:rPr>
      <w:tblPr/>
      <w:tcPr>
        <w:tcBorders>
          <w:top w:val="single" w:sz="8" w:space="0" w:color="4E88C7"/>
          <w:left w:val="nil"/>
          <w:bottom w:val="single" w:sz="8" w:space="0" w:color="4E88C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1F1"/>
      </w:tcPr>
    </w:tblStylePr>
    <w:tblStylePr w:type="band1Horz">
      <w:tblPr/>
      <w:tcPr>
        <w:tcBorders>
          <w:left w:val="nil"/>
          <w:right w:val="nil"/>
          <w:insideH w:val="nil"/>
          <w:insideV w:val="nil"/>
        </w:tcBorders>
        <w:shd w:val="clear" w:color="auto" w:fill="D3E1F1"/>
      </w:tcPr>
    </w:tblStylePr>
  </w:style>
  <w:style w:type="paragraph" w:customStyle="1" w:styleId="TableHeader">
    <w:name w:val="TableHeader"/>
    <w:uiPriority w:val="8"/>
    <w:qFormat/>
    <w:rsid w:val="00192F6A"/>
    <w:pPr>
      <w:spacing w:after="120"/>
    </w:pPr>
    <w:rPr>
      <w:b/>
      <w:color w:val="32659D"/>
      <w:sz w:val="24"/>
      <w:szCs w:val="22"/>
      <w:lang w:eastAsia="en-US"/>
    </w:rPr>
  </w:style>
  <w:style w:type="paragraph" w:customStyle="1" w:styleId="TableSubheader">
    <w:name w:val="TableSubheader"/>
    <w:basedOn w:val="Normal"/>
    <w:uiPriority w:val="8"/>
    <w:qFormat/>
    <w:rsid w:val="008655F1"/>
    <w:pPr>
      <w:spacing w:before="200" w:after="0"/>
      <w:jc w:val="left"/>
    </w:pPr>
    <w:rPr>
      <w:b/>
      <w:bCs/>
      <w:color w:val="32659D"/>
    </w:rPr>
  </w:style>
  <w:style w:type="paragraph" w:customStyle="1" w:styleId="TableData">
    <w:name w:val="TableData"/>
    <w:basedOn w:val="Normal"/>
    <w:uiPriority w:val="8"/>
    <w:qFormat/>
    <w:rsid w:val="007C4D0D"/>
    <w:pPr>
      <w:suppressAutoHyphens/>
      <w:spacing w:before="60" w:after="60"/>
      <w:jc w:val="left"/>
    </w:pPr>
    <w:rPr>
      <w:sz w:val="20"/>
      <w:szCs w:val="20"/>
    </w:rPr>
  </w:style>
  <w:style w:type="character" w:styleId="PlaceholderText">
    <w:name w:val="Placeholder Text"/>
    <w:uiPriority w:val="99"/>
    <w:semiHidden/>
    <w:rsid w:val="003760FB"/>
    <w:rPr>
      <w:color w:val="808080"/>
    </w:rPr>
  </w:style>
  <w:style w:type="paragraph" w:customStyle="1" w:styleId="TextforHorizon2020">
    <w:name w:val="Text for Horizon 2020"/>
    <w:basedOn w:val="Normal"/>
    <w:uiPriority w:val="8"/>
    <w:semiHidden/>
    <w:rsid w:val="006808CD"/>
    <w:pPr>
      <w:spacing w:after="100"/>
      <w:jc w:val="left"/>
    </w:pPr>
    <w:rPr>
      <w:sz w:val="18"/>
      <w:szCs w:val="24"/>
    </w:rPr>
  </w:style>
  <w:style w:type="paragraph" w:customStyle="1" w:styleId="Style1">
    <w:name w:val="Style1"/>
    <w:uiPriority w:val="9"/>
    <w:semiHidden/>
    <w:rsid w:val="00F71EE1"/>
    <w:pPr>
      <w:widowControl w:val="0"/>
      <w:pBdr>
        <w:right w:val="single" w:sz="4" w:space="4" w:color="4E88C7"/>
      </w:pBdr>
      <w:autoSpaceDE w:val="0"/>
      <w:autoSpaceDN w:val="0"/>
      <w:adjustRightInd w:val="0"/>
      <w:jc w:val="right"/>
      <w:textAlignment w:val="center"/>
    </w:pPr>
    <w:rPr>
      <w:rFonts w:cs="Calibri"/>
      <w:color w:val="54666F"/>
      <w:sz w:val="12"/>
      <w:szCs w:val="12"/>
    </w:rPr>
  </w:style>
  <w:style w:type="paragraph" w:styleId="ListParagraph">
    <w:name w:val="List Paragraph"/>
    <w:aliases w:val="Bullets,Para 0,Párrafo de lista1,Paragrafo elenco1"/>
    <w:basedOn w:val="Normal"/>
    <w:link w:val="ListParagraphChar"/>
    <w:uiPriority w:val="34"/>
    <w:qFormat/>
    <w:rsid w:val="00B7435F"/>
    <w:pPr>
      <w:numPr>
        <w:numId w:val="1"/>
      </w:numPr>
      <w:contextualSpacing/>
    </w:pPr>
  </w:style>
  <w:style w:type="character" w:customStyle="1" w:styleId="Heading3Char">
    <w:name w:val="Heading 3 Char"/>
    <w:aliases w:val="Title 3 Char,h3 Char,H3 Char,SubSub Char,SubSub1 Char,SubSub2 Char,SubSub3 Char,3 Char,sub-sub Char,Para level 3 Char,heading 3 Char,l3 Char,l 3 Char,Memo 3 Char,hd3 Char,31 Char,32 Char,33 Char,34 Char,35 Char,311 Char,321 Char,331 Char"/>
    <w:link w:val="Heading3"/>
    <w:uiPriority w:val="2"/>
    <w:rsid w:val="001C04D6"/>
    <w:rPr>
      <w:rFonts w:eastAsia="MS PGothic"/>
      <w:b/>
      <w:bCs/>
      <w:color w:val="4C4C4C"/>
      <w:sz w:val="28"/>
      <w:szCs w:val="22"/>
      <w:lang w:eastAsia="en-US"/>
    </w:rPr>
  </w:style>
  <w:style w:type="paragraph" w:customStyle="1" w:styleId="PageHeader">
    <w:name w:val="PageHeader"/>
    <w:basedOn w:val="Header"/>
    <w:uiPriority w:val="10"/>
    <w:semiHidden/>
    <w:qFormat/>
    <w:rsid w:val="00481215"/>
    <w:rPr>
      <w:rFonts w:ascii="Calibri" w:hAnsi="Calibri"/>
      <w:b w:val="0"/>
      <w:caps/>
      <w:color w:val="59666D"/>
      <w:sz w:val="18"/>
    </w:rPr>
  </w:style>
  <w:style w:type="paragraph" w:styleId="TOC3">
    <w:name w:val="toc 3"/>
    <w:basedOn w:val="Normal"/>
    <w:next w:val="Normal"/>
    <w:autoRedefine/>
    <w:uiPriority w:val="39"/>
    <w:unhideWhenUsed/>
    <w:rsid w:val="005D1154"/>
    <w:pPr>
      <w:spacing w:after="0"/>
      <w:ind w:left="440"/>
      <w:jc w:val="left"/>
    </w:pPr>
    <w:rPr>
      <w:sz w:val="20"/>
      <w:szCs w:val="20"/>
    </w:rPr>
  </w:style>
  <w:style w:type="numbering" w:styleId="111111">
    <w:name w:val="Outline List 2"/>
    <w:basedOn w:val="NoList"/>
    <w:uiPriority w:val="99"/>
    <w:semiHidden/>
    <w:unhideWhenUsed/>
    <w:rsid w:val="00485100"/>
    <w:pPr>
      <w:numPr>
        <w:numId w:val="2"/>
      </w:numPr>
    </w:pPr>
  </w:style>
  <w:style w:type="character" w:customStyle="1" w:styleId="Heading4Char">
    <w:name w:val="Heading 4 Char"/>
    <w:aliases w:val="Title 4 Char,h4 Char,Level 3 Heading Char,4 Char,H4 Char,Proposal Center 4 Char,chapitre 1.1.1.1 Char,chapitre 1.1.1.11 Char,chapitre 1.1.1.12 Char,chapitre 1.1.1.111 Char,chapitre 1.1.1.13 Char,chapitre 1.1.1.112 Char,Titre 41 Char"/>
    <w:link w:val="Heading4"/>
    <w:rsid w:val="001C04D6"/>
    <w:rPr>
      <w:rFonts w:eastAsia="Times New Roman"/>
      <w:b/>
      <w:bCs/>
      <w:color w:val="4C4C4C"/>
      <w:sz w:val="26"/>
      <w:szCs w:val="28"/>
    </w:rPr>
  </w:style>
  <w:style w:type="character" w:customStyle="1" w:styleId="Heading5Char">
    <w:name w:val="Heading 5 Char"/>
    <w:aliases w:val="Title 5 Char,h5 Char,H5 Char,5 Char,sous-titre Char,Proposal Center 5 Char,Titre niveau 5 Char,5 sub-bullet Char,sb Char,Title5_proposal Char,Heading 5 CFMU Char,Heading 5 CFMU1 Char,Heading 5 CFMU2 Char,Heading 5 CFMU3 Char,Para 5 Char"/>
    <w:link w:val="Heading5"/>
    <w:rsid w:val="001C04D6"/>
    <w:rPr>
      <w:rFonts w:eastAsia="Times New Roman"/>
      <w:b/>
      <w:bCs/>
      <w:iCs/>
      <w:color w:val="4C4C4C"/>
      <w:sz w:val="24"/>
      <w:szCs w:val="26"/>
    </w:rPr>
  </w:style>
  <w:style w:type="character" w:customStyle="1" w:styleId="Heading6Char">
    <w:name w:val="Heading 6 Char"/>
    <w:aliases w:val="Title 6 Char,h6 Char,Proposal Center 6 Char,H6 Char,Appendix 1 Char,hl6 Char,Heading 6 CFMU Char,Heading 6 CFMU1 Char,Heading 6 CFMU2 Char,Heading 6 CFMU3 Char,Heading 6 CFMU4 Char,Heading 6 CFMU5 Char,Para 6 Char,Para6 Char,Figure Char"/>
    <w:link w:val="Heading6"/>
    <w:rsid w:val="001C04D6"/>
    <w:rPr>
      <w:rFonts w:eastAsia="Times New Roman"/>
      <w:b/>
      <w:bCs/>
      <w:color w:val="4C4C4C"/>
      <w:sz w:val="22"/>
      <w:szCs w:val="22"/>
    </w:rPr>
  </w:style>
  <w:style w:type="character" w:customStyle="1" w:styleId="Heading7Char">
    <w:name w:val="Heading 7 Char"/>
    <w:aliases w:val="Title 7 Char,h7 Char,7 Char,Proposal Center 7 Char,Appendix 2 Char,Heading 7 CFMU Char,Para 7 Char,Para7 Char,H7 Char,Legal Level 1.1. Char,cnc Char,Caption number (column-wide) Char,Annex level 2 Char,Heading 7 TLS Char,Title7 Char"/>
    <w:link w:val="Heading7"/>
    <w:rsid w:val="00656C77"/>
    <w:rPr>
      <w:rFonts w:eastAsia="MS PGothic"/>
      <w:i/>
      <w:iCs/>
      <w:color w:val="787878"/>
      <w:sz w:val="22"/>
      <w:szCs w:val="22"/>
      <w:lang w:eastAsia="en-US"/>
    </w:rPr>
  </w:style>
  <w:style w:type="character" w:customStyle="1" w:styleId="Heading8Char">
    <w:name w:val="Heading 8 Char"/>
    <w:aliases w:val="Title 8 Char,Titre général Char,Proposal Center 8 Char,(requirement) Char,Appendix 3 Char,Heading 8 CFMU Char,h8 Char,Titre général1 Char,Titre général2 Char,Titre général3 Char,Titre général4 Char,Titre général5 Char,Titre général6 Char"/>
    <w:link w:val="Heading8"/>
    <w:rsid w:val="00656C77"/>
    <w:rPr>
      <w:rFonts w:eastAsia="MS PGothic"/>
      <w:color w:val="787878"/>
      <w:lang w:eastAsia="en-US"/>
    </w:rPr>
  </w:style>
  <w:style w:type="character" w:customStyle="1" w:styleId="Heading9Char">
    <w:name w:val="Heading 9 Char"/>
    <w:aliases w:val="Title 9 Char,Titre figure Char,Proposal Center 9 Char,Titre 10 Char,(figure no.) Char,Appendix 4 Char,Heading 9 CFMU Char,h9 Char,Sous-titre1 Char,Sous-titre11 Char,Sous-titre2 Char,Sous-titre3 Char,Sous-titre4 Char,Sous-titre5 Char"/>
    <w:link w:val="Heading9"/>
    <w:rsid w:val="00656C77"/>
    <w:rPr>
      <w:rFonts w:eastAsia="MS PGothic"/>
      <w:i/>
      <w:iCs/>
      <w:color w:val="787878"/>
      <w:lang w:eastAsia="en-US"/>
    </w:rPr>
  </w:style>
  <w:style w:type="paragraph" w:customStyle="1" w:styleId="CoverData">
    <w:name w:val="CoverData"/>
    <w:basedOn w:val="Normal"/>
    <w:uiPriority w:val="9"/>
    <w:semiHidden/>
    <w:qFormat/>
    <w:rsid w:val="007C7AC4"/>
    <w:pPr>
      <w:spacing w:after="0"/>
    </w:pPr>
    <w:rPr>
      <w:b/>
      <w:color w:val="32659D"/>
      <w:sz w:val="24"/>
    </w:rPr>
  </w:style>
  <w:style w:type="paragraph" w:customStyle="1" w:styleId="body">
    <w:name w:val="body"/>
    <w:basedOn w:val="Normal"/>
    <w:uiPriority w:val="99"/>
    <w:rsid w:val="00632184"/>
    <w:pPr>
      <w:widowControl w:val="0"/>
      <w:autoSpaceDE w:val="0"/>
      <w:autoSpaceDN w:val="0"/>
      <w:adjustRightInd w:val="0"/>
      <w:spacing w:after="170" w:line="288" w:lineRule="auto"/>
      <w:textAlignment w:val="center"/>
    </w:pPr>
    <w:rPr>
      <w:rFonts w:cs="Calibri"/>
      <w:color w:val="54666F"/>
      <w:u w:color="70BE54"/>
      <w:lang w:eastAsia="en-GB"/>
    </w:rPr>
  </w:style>
  <w:style w:type="paragraph" w:styleId="TOCHeading">
    <w:name w:val="TOC Heading"/>
    <w:basedOn w:val="Heading1"/>
    <w:next w:val="Normal"/>
    <w:uiPriority w:val="39"/>
    <w:unhideWhenUsed/>
    <w:rsid w:val="00FB758B"/>
    <w:pPr>
      <w:spacing w:before="480" w:line="276" w:lineRule="auto"/>
      <w:outlineLvl w:val="9"/>
    </w:pPr>
    <w:rPr>
      <w:rFonts w:ascii="Cambria" w:eastAsia="MS Gothic" w:hAnsi="Cambria"/>
      <w:color w:val="365F91"/>
      <w:sz w:val="28"/>
      <w:szCs w:val="28"/>
      <w:lang w:val="en-US" w:eastAsia="ja-JP"/>
    </w:rPr>
  </w:style>
  <w:style w:type="paragraph" w:styleId="TOC1">
    <w:name w:val="toc 1"/>
    <w:basedOn w:val="Normal"/>
    <w:next w:val="Normal"/>
    <w:autoRedefine/>
    <w:uiPriority w:val="39"/>
    <w:unhideWhenUsed/>
    <w:rsid w:val="00B26E4E"/>
    <w:pPr>
      <w:tabs>
        <w:tab w:val="left" w:pos="440"/>
        <w:tab w:val="right" w:leader="dot" w:pos="9060"/>
      </w:tabs>
      <w:spacing w:before="120" w:after="0"/>
      <w:jc w:val="left"/>
    </w:pPr>
    <w:rPr>
      <w:b/>
      <w:bCs/>
      <w:i/>
      <w:iCs/>
      <w:sz w:val="24"/>
      <w:szCs w:val="24"/>
    </w:rPr>
  </w:style>
  <w:style w:type="paragraph" w:styleId="TOC2">
    <w:name w:val="toc 2"/>
    <w:basedOn w:val="Normal"/>
    <w:next w:val="Normal"/>
    <w:autoRedefine/>
    <w:uiPriority w:val="39"/>
    <w:unhideWhenUsed/>
    <w:rsid w:val="00FB758B"/>
    <w:pPr>
      <w:spacing w:before="120" w:after="0"/>
      <w:ind w:left="220"/>
      <w:jc w:val="left"/>
    </w:pPr>
    <w:rPr>
      <w:b/>
      <w:bCs/>
    </w:rPr>
  </w:style>
  <w:style w:type="character" w:styleId="Hyperlink">
    <w:name w:val="Hyperlink"/>
    <w:uiPriority w:val="99"/>
    <w:unhideWhenUsed/>
    <w:rsid w:val="00FB758B"/>
    <w:rPr>
      <w:color w:val="0000FF"/>
      <w:u w:val="single"/>
    </w:rPr>
  </w:style>
  <w:style w:type="paragraph" w:styleId="BodyText0">
    <w:name w:val="Body Text"/>
    <w:basedOn w:val="Normal"/>
    <w:link w:val="BodyTextChar0"/>
    <w:uiPriority w:val="99"/>
    <w:unhideWhenUsed/>
    <w:rsid w:val="00F850C4"/>
    <w:pPr>
      <w:spacing w:after="120"/>
    </w:pPr>
  </w:style>
  <w:style w:type="character" w:customStyle="1" w:styleId="BodyTextChar0">
    <w:name w:val="Body Text Char"/>
    <w:link w:val="BodyText0"/>
    <w:uiPriority w:val="99"/>
    <w:rsid w:val="00F850C4"/>
    <w:rPr>
      <w:color w:val="59666D"/>
      <w:sz w:val="22"/>
      <w:szCs w:val="22"/>
      <w:lang w:eastAsia="en-US"/>
    </w:rPr>
  </w:style>
  <w:style w:type="paragraph" w:styleId="TOC5">
    <w:name w:val="toc 5"/>
    <w:basedOn w:val="Normal"/>
    <w:next w:val="Normal"/>
    <w:autoRedefine/>
    <w:uiPriority w:val="39"/>
    <w:unhideWhenUsed/>
    <w:rsid w:val="008F3187"/>
    <w:pPr>
      <w:spacing w:after="0"/>
      <w:ind w:left="880"/>
      <w:jc w:val="left"/>
    </w:pPr>
    <w:rPr>
      <w:sz w:val="20"/>
      <w:szCs w:val="20"/>
    </w:rPr>
  </w:style>
  <w:style w:type="paragraph" w:styleId="TOC6">
    <w:name w:val="toc 6"/>
    <w:basedOn w:val="Normal"/>
    <w:next w:val="Normal"/>
    <w:autoRedefine/>
    <w:uiPriority w:val="39"/>
    <w:unhideWhenUsed/>
    <w:rsid w:val="008F3187"/>
    <w:pPr>
      <w:spacing w:after="0"/>
      <w:ind w:left="1100"/>
      <w:jc w:val="left"/>
    </w:pPr>
    <w:rPr>
      <w:sz w:val="20"/>
      <w:szCs w:val="20"/>
    </w:rPr>
  </w:style>
  <w:style w:type="paragraph" w:customStyle="1" w:styleId="AppendixHeading2">
    <w:name w:val="Appendix Heading 2"/>
    <w:basedOn w:val="Heading2"/>
    <w:next w:val="BodyText0"/>
    <w:link w:val="AppendixHeading2Char"/>
    <w:uiPriority w:val="3"/>
    <w:qFormat/>
    <w:rsid w:val="00921BE3"/>
    <w:pPr>
      <w:keepNext/>
      <w:numPr>
        <w:numId w:val="3"/>
      </w:numPr>
      <w:spacing w:after="60"/>
    </w:pPr>
    <w:rPr>
      <w:rFonts w:ascii="Arial" w:eastAsia="Times New Roman" w:hAnsi="Arial" w:cs="Arial"/>
      <w:b w:val="0"/>
      <w:bCs/>
      <w:iCs/>
      <w:color w:val="4F81BD"/>
      <w:sz w:val="30"/>
      <w:szCs w:val="28"/>
      <w:lang w:eastAsia="en-GB"/>
    </w:rPr>
  </w:style>
  <w:style w:type="character" w:customStyle="1" w:styleId="AppendixHeading2Char">
    <w:name w:val="Appendix Heading 2 Char"/>
    <w:link w:val="AppendixHeading2"/>
    <w:uiPriority w:val="3"/>
    <w:rsid w:val="001C04D6"/>
    <w:rPr>
      <w:rFonts w:ascii="Arial" w:eastAsia="Times New Roman" w:hAnsi="Arial" w:cs="Arial"/>
      <w:bCs/>
      <w:iCs/>
      <w:color w:val="4F81BD"/>
      <w:sz w:val="30"/>
      <w:szCs w:val="28"/>
    </w:rPr>
  </w:style>
  <w:style w:type="paragraph" w:customStyle="1" w:styleId="AppendixHeading3">
    <w:name w:val="Appendix Heading 3"/>
    <w:basedOn w:val="Heading3"/>
    <w:next w:val="BodyText0"/>
    <w:uiPriority w:val="3"/>
    <w:qFormat/>
    <w:rsid w:val="00921BE3"/>
    <w:pPr>
      <w:numPr>
        <w:numId w:val="3"/>
      </w:numPr>
      <w:spacing w:after="60"/>
    </w:pPr>
    <w:rPr>
      <w:rFonts w:ascii="Arial" w:eastAsia="Times New Roman" w:hAnsi="Arial" w:cs="Arial"/>
      <w:color w:val="4F81BD"/>
      <w:szCs w:val="26"/>
      <w:lang w:eastAsia="en-GB"/>
    </w:rPr>
  </w:style>
  <w:style w:type="paragraph" w:customStyle="1" w:styleId="DocTitle">
    <w:name w:val="DocTitle"/>
    <w:next w:val="body"/>
    <w:uiPriority w:val="9"/>
    <w:semiHidden/>
    <w:qFormat/>
    <w:rsid w:val="002C69CC"/>
    <w:pPr>
      <w:keepNext/>
      <w:keepLines/>
      <w:widowControl w:val="0"/>
      <w:spacing w:before="1200"/>
    </w:pPr>
    <w:rPr>
      <w:rFonts w:eastAsia="MS PGothic"/>
      <w:b/>
      <w:bCs/>
      <w:color w:val="2F5F95"/>
      <w:sz w:val="72"/>
      <w:szCs w:val="32"/>
      <w:lang w:eastAsia="en-US"/>
    </w:rPr>
  </w:style>
  <w:style w:type="paragraph" w:styleId="TOC7">
    <w:name w:val="toc 7"/>
    <w:basedOn w:val="Normal"/>
    <w:next w:val="Normal"/>
    <w:autoRedefine/>
    <w:uiPriority w:val="39"/>
    <w:unhideWhenUsed/>
    <w:rsid w:val="008F3187"/>
    <w:pPr>
      <w:spacing w:after="0"/>
      <w:ind w:left="1320"/>
      <w:jc w:val="left"/>
    </w:pPr>
    <w:rPr>
      <w:sz w:val="20"/>
      <w:szCs w:val="20"/>
    </w:rPr>
  </w:style>
  <w:style w:type="paragraph" w:styleId="TOC8">
    <w:name w:val="toc 8"/>
    <w:basedOn w:val="Normal"/>
    <w:next w:val="Normal"/>
    <w:autoRedefine/>
    <w:uiPriority w:val="39"/>
    <w:unhideWhenUsed/>
    <w:rsid w:val="008F3187"/>
    <w:pPr>
      <w:spacing w:after="0"/>
      <w:ind w:left="1540"/>
      <w:jc w:val="left"/>
    </w:pPr>
    <w:rPr>
      <w:sz w:val="20"/>
      <w:szCs w:val="20"/>
    </w:rPr>
  </w:style>
  <w:style w:type="paragraph" w:styleId="TOC9">
    <w:name w:val="toc 9"/>
    <w:basedOn w:val="Normal"/>
    <w:next w:val="Normal"/>
    <w:autoRedefine/>
    <w:uiPriority w:val="39"/>
    <w:unhideWhenUsed/>
    <w:rsid w:val="008F3187"/>
    <w:pPr>
      <w:spacing w:after="0"/>
      <w:ind w:left="1760"/>
      <w:jc w:val="left"/>
    </w:pPr>
    <w:rPr>
      <w:sz w:val="20"/>
      <w:szCs w:val="20"/>
    </w:rPr>
  </w:style>
  <w:style w:type="table" w:styleId="MediumGrid3-Accent3">
    <w:name w:val="Medium Grid 3 Accent 3"/>
    <w:aliases w:val="SESAR 2020 Table Style"/>
    <w:basedOn w:val="TableNormal"/>
    <w:uiPriority w:val="69"/>
    <w:rsid w:val="00BC5247"/>
    <w:tblPr>
      <w:tblStyleRowBandSize w:val="1"/>
      <w:tblStyleColBandSize w:val="1"/>
      <w:tblBorders>
        <w:top w:val="single" w:sz="4" w:space="0" w:color="4E88C7"/>
        <w:left w:val="single" w:sz="4" w:space="0" w:color="4E88C7"/>
        <w:bottom w:val="single" w:sz="4" w:space="0" w:color="4E88C7"/>
        <w:right w:val="single" w:sz="4" w:space="0" w:color="4E88C7"/>
        <w:insideH w:val="single" w:sz="4" w:space="0" w:color="4E88C7"/>
        <w:insideV w:val="dotted" w:sz="4" w:space="0" w:color="4E88C7"/>
      </w:tblBorders>
    </w:tblPr>
    <w:tcPr>
      <w:shd w:val="clear" w:color="auto" w:fill="auto"/>
    </w:tcPr>
    <w:tblStylePr w:type="firstRow">
      <w:pPr>
        <w:jc w:val="center"/>
      </w:pPr>
      <w:rPr>
        <w:b/>
        <w:bCs/>
        <w:i w:val="0"/>
        <w:iCs w:val="0"/>
        <w:color w:val="FFFFFF"/>
      </w:rPr>
      <w:tblPr/>
      <w:tcPr>
        <w:tcBorders>
          <w:top w:val="nil"/>
          <w:left w:val="nil"/>
          <w:bottom w:val="single" w:sz="12" w:space="0" w:color="4E88C7"/>
          <w:right w:val="nil"/>
          <w:insideH w:val="nil"/>
          <w:insideV w:val="nil"/>
          <w:tl2br w:val="nil"/>
          <w:tr2bl w:val="nil"/>
        </w:tcBorders>
        <w:shd w:val="clear" w:color="auto" w:fill="DBE7F3"/>
      </w:tcPr>
    </w:tblStylePr>
    <w:tblStylePr w:type="lastRow">
      <w:rPr>
        <w:b w:val="0"/>
        <w:bCs/>
        <w:i w:val="0"/>
        <w:iCs w:val="0"/>
        <w:color w:val="FFFFFF"/>
      </w:rPr>
      <w:tblPr/>
      <w:tcPr>
        <w:tcBorders>
          <w:top w:val="nil"/>
          <w:bottom w:val="single" w:sz="8" w:space="0" w:color="4E88C7"/>
        </w:tcBorders>
        <w:shd w:val="clear" w:color="auto" w:fill="auto"/>
      </w:tcPr>
    </w:tblStylePr>
    <w:tblStylePr w:type="firstCol">
      <w:rPr>
        <w:b w:val="0"/>
        <w:bCs/>
        <w:i w:val="0"/>
        <w:iCs w:val="0"/>
        <w:color w:val="FFFFFF"/>
      </w:rPr>
      <w:tblPr/>
      <w:tcPr>
        <w:tcBorders>
          <w:right w:val="nil"/>
        </w:tcBorders>
        <w:shd w:val="clear" w:color="auto" w:fill="auto"/>
      </w:tcPr>
    </w:tblStylePr>
    <w:tblStylePr w:type="lastCol">
      <w:rPr>
        <w:b w:val="0"/>
        <w:bCs/>
        <w:i w:val="0"/>
        <w:iCs w:val="0"/>
        <w:color w:val="FFFFFF"/>
      </w:rPr>
      <w:tblPr/>
      <w:tcPr>
        <w:tcBorders>
          <w:right w:val="nil"/>
        </w:tcBorders>
        <w:shd w:val="clear" w:color="auto" w:fill="auto"/>
      </w:tcPr>
    </w:tblStylePr>
    <w:tblStylePr w:type="band1Vert">
      <w:tblPr/>
      <w:tcPr>
        <w:tcBorders>
          <w:top w:val="nil"/>
          <w:left w:val="single" w:sz="4" w:space="0" w:color="4E88C7"/>
          <w:bottom w:val="single" w:sz="4" w:space="0" w:color="4E88C7"/>
          <w:right w:val="single" w:sz="4" w:space="0" w:color="4E88C7"/>
          <w:insideH w:val="nil"/>
          <w:insideV w:val="single" w:sz="4" w:space="0" w:color="4E88C7"/>
        </w:tcBorders>
        <w:shd w:val="clear" w:color="auto" w:fill="auto"/>
      </w:tcPr>
    </w:tblStylePr>
    <w:tblStylePr w:type="band2Vert">
      <w:tblPr/>
      <w:tcPr>
        <w:tcBorders>
          <w:left w:val="single" w:sz="4" w:space="0" w:color="4E88C7"/>
          <w:bottom w:val="single" w:sz="4" w:space="0" w:color="4E88C7"/>
          <w:right w:val="single" w:sz="4" w:space="0" w:color="4E88C7"/>
        </w:tcBorders>
        <w:shd w:val="clear" w:color="auto" w:fill="auto"/>
      </w:tcPr>
    </w:tblStylePr>
    <w:tblStylePr w:type="band1Horz">
      <w:tblPr/>
      <w:tcPr>
        <w:tcBorders>
          <w:top w:val="dotted" w:sz="4" w:space="0" w:color="4E88C7"/>
          <w:left w:val="nil"/>
          <w:bottom w:val="dotted" w:sz="4" w:space="0" w:color="4E88C7"/>
          <w:right w:val="nil"/>
          <w:insideH w:val="nil"/>
          <w:insideV w:val="dotted" w:sz="4" w:space="0" w:color="4E88C7"/>
          <w:tl2br w:val="nil"/>
          <w:tr2bl w:val="nil"/>
        </w:tcBorders>
        <w:shd w:val="clear" w:color="auto" w:fill="auto"/>
      </w:tcPr>
    </w:tblStylePr>
    <w:tblStylePr w:type="band2Horz">
      <w:tblPr/>
      <w:tcPr>
        <w:tcBorders>
          <w:top w:val="single" w:sz="4" w:space="0" w:color="4E88C7"/>
          <w:left w:val="nil"/>
          <w:bottom w:val="single" w:sz="4" w:space="0" w:color="4E88C7"/>
          <w:right w:val="nil"/>
        </w:tcBorders>
        <w:shd w:val="clear" w:color="auto" w:fill="auto"/>
      </w:tcPr>
    </w:tblStylePr>
  </w:style>
  <w:style w:type="paragraph" w:styleId="Caption">
    <w:name w:val="caption"/>
    <w:basedOn w:val="Normal"/>
    <w:next w:val="BodyText"/>
    <w:uiPriority w:val="2"/>
    <w:qFormat/>
    <w:rsid w:val="00A4045F"/>
    <w:rPr>
      <w:b/>
      <w:bCs/>
      <w:sz w:val="20"/>
      <w:szCs w:val="20"/>
    </w:rPr>
  </w:style>
  <w:style w:type="paragraph" w:styleId="TableofFigures">
    <w:name w:val="table of figures"/>
    <w:basedOn w:val="Normal"/>
    <w:next w:val="Normal"/>
    <w:uiPriority w:val="99"/>
    <w:unhideWhenUsed/>
    <w:rsid w:val="00A4045F"/>
  </w:style>
  <w:style w:type="paragraph" w:customStyle="1" w:styleId="Guidance">
    <w:name w:val="Guidance"/>
    <w:basedOn w:val="BodyText0"/>
    <w:link w:val="GuidanceCar"/>
    <w:uiPriority w:val="6"/>
    <w:qFormat/>
    <w:rsid w:val="00B72EA3"/>
    <w:pPr>
      <w:spacing w:before="60" w:after="60"/>
    </w:pPr>
    <w:rPr>
      <w:i/>
      <w:iCs/>
      <w:vanish/>
      <w:color w:val="333399"/>
      <w:sz w:val="18"/>
    </w:rPr>
  </w:style>
  <w:style w:type="character" w:customStyle="1" w:styleId="GuidanceCar">
    <w:name w:val="Guidance Car"/>
    <w:link w:val="Guidance"/>
    <w:uiPriority w:val="6"/>
    <w:rsid w:val="00B72EA3"/>
    <w:rPr>
      <w:i/>
      <w:iCs/>
      <w:vanish/>
      <w:color w:val="333399"/>
      <w:sz w:val="18"/>
      <w:szCs w:val="22"/>
      <w:lang w:eastAsia="en-US"/>
    </w:rPr>
  </w:style>
  <w:style w:type="paragraph" w:customStyle="1" w:styleId="GuidanceBold">
    <w:name w:val="Guidance Bold"/>
    <w:basedOn w:val="Normal"/>
    <w:link w:val="GuidanceBoldCarCar"/>
    <w:uiPriority w:val="6"/>
    <w:qFormat/>
    <w:rsid w:val="00B72EA3"/>
    <w:pPr>
      <w:spacing w:before="120" w:after="120"/>
    </w:pPr>
    <w:rPr>
      <w:b/>
      <w:bCs/>
      <w:i/>
      <w:iCs/>
      <w:vanish/>
      <w:color w:val="333399"/>
      <w:sz w:val="18"/>
    </w:rPr>
  </w:style>
  <w:style w:type="character" w:customStyle="1" w:styleId="GuidanceBoldCarCar">
    <w:name w:val="Guidance Bold Car Car"/>
    <w:link w:val="GuidanceBold"/>
    <w:uiPriority w:val="6"/>
    <w:rsid w:val="00B72EA3"/>
    <w:rPr>
      <w:b/>
      <w:bCs/>
      <w:i/>
      <w:iCs/>
      <w:vanish/>
      <w:color w:val="333399"/>
      <w:sz w:val="18"/>
      <w:szCs w:val="22"/>
      <w:lang w:eastAsia="en-US"/>
    </w:rPr>
  </w:style>
  <w:style w:type="paragraph" w:customStyle="1" w:styleId="TableTitle">
    <w:name w:val="Table Title"/>
    <w:basedOn w:val="BodyText0"/>
    <w:uiPriority w:val="8"/>
    <w:rsid w:val="00823F8C"/>
    <w:pPr>
      <w:jc w:val="center"/>
    </w:pPr>
    <w:rPr>
      <w:b/>
    </w:rPr>
  </w:style>
  <w:style w:type="character" w:styleId="BookTitle">
    <w:name w:val="Book Title"/>
    <w:uiPriority w:val="33"/>
    <w:rsid w:val="00C25418"/>
    <w:rPr>
      <w:b/>
      <w:bCs/>
      <w:smallCaps/>
      <w:spacing w:val="5"/>
    </w:rPr>
  </w:style>
  <w:style w:type="paragraph" w:customStyle="1" w:styleId="References">
    <w:name w:val="References"/>
    <w:basedOn w:val="BodyText"/>
    <w:link w:val="ReferencesChar"/>
    <w:uiPriority w:val="1"/>
    <w:qFormat/>
    <w:rsid w:val="00543237"/>
    <w:pPr>
      <w:numPr>
        <w:numId w:val="5"/>
      </w:numPr>
      <w:tabs>
        <w:tab w:val="left" w:pos="851"/>
      </w:tabs>
      <w:ind w:left="851" w:hanging="494"/>
    </w:pPr>
    <w:rPr>
      <w:lang w:eastAsia="en-GB"/>
    </w:rPr>
  </w:style>
  <w:style w:type="paragraph" w:customStyle="1" w:styleId="Listlevel2">
    <w:name w:val="List level 2"/>
    <w:basedOn w:val="ListParagraph"/>
    <w:link w:val="Listlevel2Char"/>
    <w:uiPriority w:val="1"/>
    <w:qFormat/>
    <w:rsid w:val="001C04D6"/>
    <w:pPr>
      <w:numPr>
        <w:ilvl w:val="1"/>
      </w:numPr>
    </w:pPr>
    <w:rPr>
      <w:lang w:eastAsia="en-GB"/>
    </w:rPr>
  </w:style>
  <w:style w:type="character" w:customStyle="1" w:styleId="BodyTextChar">
    <w:name w:val="BodyText Char"/>
    <w:link w:val="BodyText"/>
    <w:qFormat/>
    <w:rsid w:val="00442B3E"/>
    <w:rPr>
      <w:color w:val="59666D"/>
      <w:sz w:val="22"/>
      <w:szCs w:val="22"/>
      <w:lang w:eastAsia="en-US"/>
    </w:rPr>
  </w:style>
  <w:style w:type="character" w:customStyle="1" w:styleId="ReferencesChar">
    <w:name w:val="References Char"/>
    <w:basedOn w:val="BodyTextChar"/>
    <w:link w:val="References"/>
    <w:uiPriority w:val="1"/>
    <w:rsid w:val="00543237"/>
    <w:rPr>
      <w:color w:val="59666D"/>
      <w:sz w:val="22"/>
      <w:szCs w:val="22"/>
      <w:lang w:eastAsia="en-US"/>
    </w:rPr>
  </w:style>
  <w:style w:type="table" w:styleId="MediumGrid3-Accent4">
    <w:name w:val="Medium Grid 3 Accent 4"/>
    <w:basedOn w:val="TableNormal"/>
    <w:uiPriority w:val="69"/>
    <w:rsid w:val="00315A7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5D7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63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63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63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63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BAF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BAFFF"/>
      </w:tcPr>
    </w:tblStylePr>
  </w:style>
  <w:style w:type="character" w:customStyle="1" w:styleId="ListParagraphChar">
    <w:name w:val="List Paragraph Char"/>
    <w:aliases w:val="Bullets Char,Para 0 Char,Párrafo de lista1 Char,Paragrafo elenco1 Char"/>
    <w:link w:val="ListParagraph"/>
    <w:uiPriority w:val="34"/>
    <w:rsid w:val="001C04D6"/>
    <w:rPr>
      <w:color w:val="59666D"/>
      <w:sz w:val="22"/>
      <w:szCs w:val="22"/>
      <w:lang w:eastAsia="en-US"/>
    </w:rPr>
  </w:style>
  <w:style w:type="character" w:customStyle="1" w:styleId="Listlevel2Char">
    <w:name w:val="List level 2 Char"/>
    <w:link w:val="Listlevel2"/>
    <w:uiPriority w:val="1"/>
    <w:rsid w:val="001C04D6"/>
    <w:rPr>
      <w:color w:val="59666D"/>
      <w:sz w:val="22"/>
      <w:szCs w:val="22"/>
    </w:rPr>
  </w:style>
  <w:style w:type="paragraph" w:customStyle="1" w:styleId="GuidanceBullet2">
    <w:name w:val="Guidance Bullet 2"/>
    <w:basedOn w:val="Normal"/>
    <w:next w:val="Guidance"/>
    <w:uiPriority w:val="6"/>
    <w:qFormat/>
    <w:rsid w:val="00642F0A"/>
    <w:pPr>
      <w:numPr>
        <w:numId w:val="6"/>
      </w:numPr>
      <w:spacing w:before="60" w:after="60"/>
    </w:pPr>
    <w:rPr>
      <w:i/>
      <w:iCs/>
      <w:color w:val="333399"/>
      <w:sz w:val="18"/>
      <w:szCs w:val="20"/>
    </w:rPr>
  </w:style>
  <w:style w:type="paragraph" w:customStyle="1" w:styleId="GuidanceBullet">
    <w:name w:val="Guidance Bullet"/>
    <w:basedOn w:val="Guidance"/>
    <w:link w:val="GuidanceBulletCar"/>
    <w:uiPriority w:val="6"/>
    <w:qFormat/>
    <w:rsid w:val="00642F0A"/>
    <w:pPr>
      <w:numPr>
        <w:numId w:val="7"/>
      </w:numPr>
    </w:pPr>
    <w:rPr>
      <w:szCs w:val="20"/>
    </w:rPr>
  </w:style>
  <w:style w:type="character" w:customStyle="1" w:styleId="GuidanceBulletCar">
    <w:name w:val="Guidance Bullet Car"/>
    <w:link w:val="GuidanceBullet"/>
    <w:uiPriority w:val="6"/>
    <w:rsid w:val="00642F0A"/>
    <w:rPr>
      <w:i/>
      <w:iCs/>
      <w:vanish/>
      <w:color w:val="333399"/>
      <w:sz w:val="18"/>
      <w:lang w:eastAsia="en-US"/>
    </w:rPr>
  </w:style>
  <w:style w:type="character" w:styleId="Emphasis">
    <w:name w:val="Emphasis"/>
    <w:uiPriority w:val="5"/>
    <w:qFormat/>
    <w:rsid w:val="00E306EC"/>
    <w:rPr>
      <w:i/>
      <w:iCs/>
    </w:rPr>
  </w:style>
  <w:style w:type="character" w:styleId="Strong">
    <w:name w:val="Strong"/>
    <w:uiPriority w:val="5"/>
    <w:qFormat/>
    <w:rsid w:val="00E306EC"/>
    <w:rPr>
      <w:b/>
      <w:bCs/>
    </w:rPr>
  </w:style>
  <w:style w:type="character" w:styleId="IntenseEmphasis">
    <w:name w:val="Intense Emphasis"/>
    <w:uiPriority w:val="5"/>
    <w:qFormat/>
    <w:rsid w:val="00E306EC"/>
    <w:rPr>
      <w:b/>
      <w:bCs/>
      <w:i/>
      <w:iCs/>
      <w:color w:val="4E88C7"/>
    </w:rPr>
  </w:style>
  <w:style w:type="paragraph" w:styleId="FootnoteText">
    <w:name w:val="footnote text"/>
    <w:basedOn w:val="Normal"/>
    <w:link w:val="FootnoteTextChar"/>
    <w:uiPriority w:val="6"/>
    <w:rsid w:val="00671759"/>
    <w:rPr>
      <w:sz w:val="20"/>
      <w:szCs w:val="20"/>
    </w:rPr>
  </w:style>
  <w:style w:type="character" w:customStyle="1" w:styleId="FootnoteTextChar">
    <w:name w:val="Footnote Text Char"/>
    <w:link w:val="FootnoteText"/>
    <w:uiPriority w:val="6"/>
    <w:rsid w:val="00671759"/>
    <w:rPr>
      <w:color w:val="59666D"/>
      <w:lang w:eastAsia="en-US"/>
    </w:rPr>
  </w:style>
  <w:style w:type="character" w:styleId="FootnoteReference">
    <w:name w:val="footnote reference"/>
    <w:uiPriority w:val="99"/>
    <w:semiHidden/>
    <w:unhideWhenUsed/>
    <w:rsid w:val="00671759"/>
    <w:rPr>
      <w:vertAlign w:val="superscript"/>
    </w:rPr>
  </w:style>
  <w:style w:type="character" w:customStyle="1" w:styleId="card-detail-value">
    <w:name w:val="card-detail-value"/>
    <w:rsid w:val="00C5598A"/>
  </w:style>
  <w:style w:type="paragraph" w:styleId="NormalWeb">
    <w:name w:val="Normal (Web)"/>
    <w:basedOn w:val="Normal"/>
    <w:uiPriority w:val="99"/>
    <w:semiHidden/>
    <w:unhideWhenUsed/>
    <w:rsid w:val="00927F59"/>
    <w:pPr>
      <w:spacing w:before="100" w:beforeAutospacing="1" w:after="100" w:afterAutospacing="1"/>
      <w:jc w:val="left"/>
    </w:pPr>
    <w:rPr>
      <w:rFonts w:ascii="Times New Roman" w:eastAsia="Times New Roman" w:hAnsi="Times New Roman"/>
      <w:color w:val="auto"/>
      <w:sz w:val="24"/>
      <w:szCs w:val="24"/>
      <w:lang w:eastAsia="en-GB"/>
    </w:rPr>
  </w:style>
  <w:style w:type="character" w:customStyle="1" w:styleId="waitonrefresh">
    <w:name w:val="waitonrefresh"/>
    <w:basedOn w:val="DefaultParagraphFont"/>
    <w:rsid w:val="00575672"/>
  </w:style>
  <w:style w:type="character" w:styleId="CommentReference">
    <w:name w:val="annotation reference"/>
    <w:uiPriority w:val="99"/>
    <w:rsid w:val="00223E61"/>
    <w:rPr>
      <w:sz w:val="16"/>
      <w:szCs w:val="16"/>
    </w:rPr>
  </w:style>
  <w:style w:type="paragraph" w:styleId="CommentText">
    <w:name w:val="annotation text"/>
    <w:basedOn w:val="Normal"/>
    <w:link w:val="CommentTextChar"/>
    <w:uiPriority w:val="99"/>
    <w:rsid w:val="00223E61"/>
    <w:pPr>
      <w:suppressAutoHyphens/>
      <w:spacing w:before="120" w:after="0" w:line="300" w:lineRule="atLeast"/>
      <w:jc w:val="left"/>
    </w:pPr>
    <w:rPr>
      <w:rFonts w:eastAsia="Times New Roman"/>
      <w:color w:val="auto"/>
      <w:sz w:val="20"/>
      <w:szCs w:val="20"/>
      <w:lang w:val="en-US" w:eastAsia="ar-SA"/>
    </w:rPr>
  </w:style>
  <w:style w:type="character" w:customStyle="1" w:styleId="CommentTextChar">
    <w:name w:val="Comment Text Char"/>
    <w:basedOn w:val="DefaultParagraphFont"/>
    <w:link w:val="CommentText"/>
    <w:uiPriority w:val="99"/>
    <w:rsid w:val="00223E61"/>
    <w:rPr>
      <w:rFonts w:eastAsia="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20677">
      <w:bodyDiv w:val="1"/>
      <w:marLeft w:val="0"/>
      <w:marRight w:val="0"/>
      <w:marTop w:val="0"/>
      <w:marBottom w:val="0"/>
      <w:divBdr>
        <w:top w:val="none" w:sz="0" w:space="0" w:color="auto"/>
        <w:left w:val="none" w:sz="0" w:space="0" w:color="auto"/>
        <w:bottom w:val="none" w:sz="0" w:space="0" w:color="auto"/>
        <w:right w:val="none" w:sz="0" w:space="0" w:color="auto"/>
      </w:divBdr>
    </w:div>
    <w:div w:id="334841085">
      <w:bodyDiv w:val="1"/>
      <w:marLeft w:val="0"/>
      <w:marRight w:val="0"/>
      <w:marTop w:val="0"/>
      <w:marBottom w:val="0"/>
      <w:divBdr>
        <w:top w:val="none" w:sz="0" w:space="0" w:color="auto"/>
        <w:left w:val="none" w:sz="0" w:space="0" w:color="auto"/>
        <w:bottom w:val="none" w:sz="0" w:space="0" w:color="auto"/>
        <w:right w:val="none" w:sz="0" w:space="0" w:color="auto"/>
      </w:divBdr>
    </w:div>
    <w:div w:id="594166498">
      <w:bodyDiv w:val="1"/>
      <w:marLeft w:val="0"/>
      <w:marRight w:val="0"/>
      <w:marTop w:val="0"/>
      <w:marBottom w:val="0"/>
      <w:divBdr>
        <w:top w:val="none" w:sz="0" w:space="0" w:color="auto"/>
        <w:left w:val="none" w:sz="0" w:space="0" w:color="auto"/>
        <w:bottom w:val="none" w:sz="0" w:space="0" w:color="auto"/>
        <w:right w:val="none" w:sz="0" w:space="0" w:color="auto"/>
      </w:divBdr>
    </w:div>
    <w:div w:id="848910677">
      <w:bodyDiv w:val="1"/>
      <w:marLeft w:val="0"/>
      <w:marRight w:val="0"/>
      <w:marTop w:val="0"/>
      <w:marBottom w:val="0"/>
      <w:divBdr>
        <w:top w:val="none" w:sz="0" w:space="0" w:color="auto"/>
        <w:left w:val="none" w:sz="0" w:space="0" w:color="auto"/>
        <w:bottom w:val="none" w:sz="0" w:space="0" w:color="auto"/>
        <w:right w:val="none" w:sz="0" w:space="0" w:color="auto"/>
      </w:divBdr>
    </w:div>
    <w:div w:id="1577780977">
      <w:bodyDiv w:val="1"/>
      <w:marLeft w:val="0"/>
      <w:marRight w:val="0"/>
      <w:marTop w:val="0"/>
      <w:marBottom w:val="0"/>
      <w:divBdr>
        <w:top w:val="none" w:sz="0" w:space="0" w:color="auto"/>
        <w:left w:val="none" w:sz="0" w:space="0" w:color="auto"/>
        <w:bottom w:val="none" w:sz="0" w:space="0" w:color="auto"/>
        <w:right w:val="none" w:sz="0" w:space="0" w:color="auto"/>
      </w:divBdr>
    </w:div>
    <w:div w:id="1642728215">
      <w:bodyDiv w:val="1"/>
      <w:marLeft w:val="0"/>
      <w:marRight w:val="0"/>
      <w:marTop w:val="0"/>
      <w:marBottom w:val="0"/>
      <w:divBdr>
        <w:top w:val="none" w:sz="0" w:space="0" w:color="auto"/>
        <w:left w:val="none" w:sz="0" w:space="0" w:color="auto"/>
        <w:bottom w:val="none" w:sz="0" w:space="0" w:color="auto"/>
        <w:right w:val="none" w:sz="0" w:space="0" w:color="auto"/>
      </w:divBdr>
    </w:div>
    <w:div w:id="20071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0001541\Documents\Outlook\TemporaryOutlookFiles\Contextual%20Note%20Template%20(1_0)%20(2).dotx" TargetMode="External"/></Relationships>
</file>

<file path=word/theme/theme1.xml><?xml version="1.0" encoding="utf-8"?>
<a:theme xmlns:a="http://schemas.openxmlformats.org/drawingml/2006/main" name="SESAR">
  <a:themeElements>
    <a:clrScheme name="Custom 4">
      <a:dk1>
        <a:srgbClr val="4C4C4C"/>
      </a:dk1>
      <a:lt1>
        <a:sysClr val="window" lastClr="FFFFFF"/>
      </a:lt1>
      <a:dk2>
        <a:srgbClr val="4E88C7"/>
      </a:dk2>
      <a:lt2>
        <a:srgbClr val="FFFFFF"/>
      </a:lt2>
      <a:accent1>
        <a:srgbClr val="4E88C7"/>
      </a:accent1>
      <a:accent2>
        <a:srgbClr val="00428F"/>
      </a:accent2>
      <a:accent3>
        <a:srgbClr val="A5D028"/>
      </a:accent3>
      <a:accent4>
        <a:srgbClr val="0063D6"/>
      </a:accent4>
      <a:accent5>
        <a:srgbClr val="FFC11E"/>
      </a:accent5>
      <a:accent6>
        <a:srgbClr val="008C82"/>
      </a:accent6>
      <a:hlink>
        <a:srgbClr val="00C5FF"/>
      </a:hlink>
      <a:folHlink>
        <a:srgbClr val="5EDBF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pproval_x0020_Status xmlns="d6c16808-a5d4-4602-8895-ab90fd25b927">3</Approval_x0020_Status>
    <Owner xmlns="d6c16808-a5d4-4602-8895-ab90fd25b927">
      <UserInfo>
        <DisplayName>Wim Post</DisplayName>
        <AccountId>117</AccountId>
        <AccountType/>
      </UserInfo>
    </Owner>
    <Level xmlns="d6c16808-a5d4-4602-8895-ab90fd25b927">3</Level>
    <Sub-Domain xmlns="d6c16808-a5d4-4602-8895-ab90fd25b927">7</Sub-Domain>
    <Applicable_x0020_Grants xmlns="d6c16808-a5d4-4602-8895-ab90fd25b927">
      <Value>12</Value>
      <Value>4</Value>
      <Value>5</Value>
      <Value>6</Value>
      <Value>7</Value>
      <Value>8</Value>
      <Value>13</Value>
      <Value>9</Value>
      <Value>10</Value>
      <Value>11</Value>
      <Value>14</Value>
      <Value>15</Value>
      <Value>55</Value>
      <Value>17</Value>
      <Value>56</Value>
      <Value>19</Value>
      <Value>20</Value>
      <Value>1</Value>
      <Value>2</Value>
      <Value>3</Value>
    </Applicable_x0020_Grants>
    <Retention_x0020_Period xmlns="d6c16808-a5d4-4602-8895-ab90fd25b927">2</Retention_x0020_Period>
    <Process xmlns="d6c16808-a5d4-4602-8895-ab90fd25b927">12</Process>
    <Domain xmlns="d6c16808-a5d4-4602-8895-ab90fd25b927">14</Domain>
    <Relevance xmlns="d6c16808-a5d4-4602-8895-ab90fd25b927">2</Relevance>
    <Linked_x0020_CR_x0020_ID xmlns="d6c16808-a5d4-4602-8895-ab90fd25b927">46</Linked_x0020_CR_x0020_ID>
    <Notes_x002f_Comments xmlns="d6c16808-a5d4-4602-8895-ab90fd25b927" xsi:nil="true"/>
    <D_x0026_D_x0020_Process xmlns="d6c16808-a5d4-4602-8895-ab90fd25b927" xsi:nil="true"/>
    <Approver xmlns="d6c16808-a5d4-4602-8895-ab90fd25b927">
      <UserInfo>
        <DisplayName/>
        <AccountId xsi:nil="true"/>
        <AccountType/>
      </UserInfo>
    </Approver>
    <Deliverable_x0020_ID xmlns="d6c16808-a5d4-4602-8895-ab90fd25b927" xsi:nil="true"/>
    <Edition_x0020_Number xmlns="d6c16808-a5d4-4602-8895-ab90fd25b927" xsi:nil="true"/>
    <Edition_x0020_Date xmlns="d6c16808-a5d4-4602-8895-ab90fd25b927" xsi:nil="true"/>
    <Process_x0020_Document_x0020_Type xmlns="d6c16808-a5d4-4602-8895-ab90fd25b927">Template</Process_x0020_Document_x0020_Type>
    <Call xmlns="d6c16808-a5d4-4602-8895-ab90fd25b927" xsi:nil="true"/>
    <Grant xmlns="d6c16808-a5d4-4602-8895-ab90fd25b927" xsi:nil="true"/>
    <Project_x0020_Acronym xmlns="d6c16808-a5d4-4602-8895-ab90fd25b927" xsi:nil="true"/>
    <Topic xmlns="d6c16808-a5d4-4602-8895-ab90fd25b927" xsi:nil="true"/>
    <Copyright_x0020_Owner xmlns="d6c16808-a5d4-4602-8895-ab90fd25b92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rocess Document" ma:contentTypeID="0x01010089F808FF9CA0974BA0DE8D4CFE08D0F8010101010200FE083D0DCCA18049A3E8B8772810B636" ma:contentTypeVersion="58" ma:contentTypeDescription="" ma:contentTypeScope="" ma:versionID="c84f33fc33942f4514623ecbf7531f5f">
  <xsd:schema xmlns:xsd="http://www.w3.org/2001/XMLSchema" xmlns:p="http://schemas.microsoft.com/office/2006/metadata/properties" xmlns:ns2="d6c16808-a5d4-4602-8895-ab90fd25b927" targetNamespace="http://schemas.microsoft.com/office/2006/metadata/properties" ma:root="true" ma:fieldsID="d942f404e730586cc18ba267ab42df29" ns2:_="">
    <xsd:import namespace="d6c16808-a5d4-4602-8895-ab90fd25b927"/>
    <xsd:element name="properties">
      <xsd:complexType>
        <xsd:sequence>
          <xsd:element name="documentManagement">
            <xsd:complexType>
              <xsd:all>
                <xsd:element ref="ns2:Applicable_x0020_Grants" minOccurs="0"/>
                <xsd:element ref="ns2:Approval_x0020_Status" minOccurs="0"/>
                <xsd:element ref="ns2:Approver" minOccurs="0"/>
                <xsd:element ref="ns2:D_x0026_D_x0020_Process" minOccurs="0"/>
                <xsd:element ref="ns2:Process" minOccurs="0"/>
                <xsd:element ref="ns2:Domain" minOccurs="0"/>
                <xsd:element ref="ns2:Level" minOccurs="0"/>
                <xsd:element ref="ns2:Linked_x0020_CR_x0020_ID" minOccurs="0"/>
                <xsd:element ref="ns2:Notes_x002f_Comments" minOccurs="0"/>
                <xsd:element ref="ns2:Owner" minOccurs="0"/>
                <xsd:element ref="ns2:Relevance" minOccurs="0"/>
                <xsd:element ref="ns2:Retention_x0020_Period" minOccurs="0"/>
                <xsd:element ref="ns2:Sub-Domain" minOccurs="0"/>
                <xsd:element ref="ns2:Deliverable_x0020_ID" minOccurs="0"/>
                <xsd:element ref="ns2:Edition_x0020_Date" minOccurs="0"/>
                <xsd:element ref="ns2:Edition_x0020_Number" minOccurs="0"/>
                <xsd:element ref="ns2:Process_x0020_Document_x0020_Type" minOccurs="0"/>
                <xsd:element ref="ns2:Project_x0020_Acronym" minOccurs="0"/>
                <xsd:element ref="ns2:Grant" minOccurs="0"/>
                <xsd:element ref="ns2:Call" minOccurs="0"/>
                <xsd:element ref="ns2:Topic" minOccurs="0"/>
                <xsd:element ref="ns2:Copyright_x0020_Owner" minOccurs="0"/>
              </xsd:all>
            </xsd:complexType>
          </xsd:element>
        </xsd:sequence>
      </xsd:complexType>
    </xsd:element>
  </xsd:schema>
  <xsd:schema xmlns:xsd="http://www.w3.org/2001/XMLSchema" xmlns:dms="http://schemas.microsoft.com/office/2006/documentManagement/types" targetNamespace="d6c16808-a5d4-4602-8895-ab90fd25b927" elementFormDefault="qualified">
    <xsd:import namespace="http://schemas.microsoft.com/office/2006/documentManagement/types"/>
    <xsd:element name="Applicable_x0020_Grants" ma:index="2" nillable="true" ma:displayName="Applicable Grants" ma:description="For Independent Expert Contract" ma:list="{41ed7cdd-9976-4a2f-93ed-b36de30e4b8f}" ma:internalName="Applicable_x0020_Grants" ma:showField="Title" ma:web="d6c16808-a5d4-4602-8895-ab90fd25b927">
      <xsd:complexType>
        <xsd:complexContent>
          <xsd:extension base="dms:MultiChoiceLookup">
            <xsd:sequence>
              <xsd:element name="Value" type="dms:Lookup" maxOccurs="unbounded" minOccurs="0" nillable="true"/>
            </xsd:sequence>
          </xsd:extension>
        </xsd:complexContent>
      </xsd:complexType>
    </xsd:element>
    <xsd:element name="Approval_x0020_Status" ma:index="3" nillable="true" ma:displayName="Approval Status" ma:list="{8f68e360-d5ae-43ed-ac6f-27f9a181c896}" ma:internalName="Approval_x0020_Status" ma:showField="Title" ma:web="d6c16808-a5d4-4602-8895-ab90fd25b927">
      <xsd:simpleType>
        <xsd:restriction base="dms:Lookup"/>
      </xsd:simpleType>
    </xsd:element>
    <xsd:element name="Approver" ma:index="4" nillable="true" ma:displayName="Approver" ma:list="UserInfo"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_x0026_D_x0020_Process" ma:index="5" nillable="true" ma:displayName="D&amp;D Process" ma:list="{dec3286c-9f9a-4a24-8a18-71d0a8081020}" ma:internalName="D_x0026_D_x0020_Process" ma:showField="Title" ma:web="d6c16808-a5d4-4602-8895-ab90fd25b927">
      <xsd:simpleType>
        <xsd:restriction base="dms:Lookup"/>
      </xsd:simpleType>
    </xsd:element>
    <xsd:element name="Process" ma:index="6" nillable="true" ma:displayName="D&amp;D Sub-Process" ma:list="{eb8f490f-b430-4b1c-90e0-eda192aec010}" ma:internalName="Process" ma:showField="Title" ma:web="d6c16808-a5d4-4602-8895-ab90fd25b927">
      <xsd:simpleType>
        <xsd:restriction base="dms:Lookup"/>
      </xsd:simpleType>
    </xsd:element>
    <xsd:element name="Domain" ma:index="7" nillable="true" ma:displayName="Domain" ma:list="{111aa069-e6fd-49c9-b3c3-7de12fea99ed}" ma:internalName="Domain" ma:showField="Title" ma:web="d6c16808-a5d4-4602-8895-ab90fd25b927">
      <xsd:simpleType>
        <xsd:restriction base="dms:Lookup"/>
      </xsd:simpleType>
    </xsd:element>
    <xsd:element name="Level" ma:index="8" nillable="true" ma:displayName="Level" ma:list="{468d5bdc-dff7-408b-9030-5031240a3775}" ma:internalName="Level" ma:showField="Title" ma:web="d6c16808-a5d4-4602-8895-ab90fd25b927">
      <xsd:simpleType>
        <xsd:restriction base="dms:Lookup"/>
      </xsd:simpleType>
    </xsd:element>
    <xsd:element name="Linked_x0020_CR_x0020_ID" ma:index="9" nillable="true" ma:displayName="Linked CR ID" ma:list="{5ec24605-0595-4d9d-9192-4b1b3e87a5f2}" ma:internalName="Linked_x0020_CR_x0020_ID" ma:showField="ID" ma:web="d6c16808-a5d4-4602-8895-ab90fd25b927">
      <xsd:simpleType>
        <xsd:restriction base="dms:Lookup"/>
      </xsd:simpleType>
    </xsd:element>
    <xsd:element name="Notes_x002f_Comments" ma:index="10" nillable="true" ma:displayName="Notes/Comments" ma:internalName="Notes_x002F_Comments">
      <xsd:simpleType>
        <xsd:restriction base="dms:Note"/>
      </xsd:simpleType>
    </xsd:element>
    <xsd:element name="Owner" ma:index="11" nillable="true" ma:displayName="Owner" ma:list="UserInfo" ma:internalName="Own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evance" ma:index="12" nillable="true" ma:displayName="Relevance" ma:list="{ff9214dd-6e1f-47b6-b073-4d8417bcbd20}" ma:internalName="Relevance" ma:showField="Title" ma:web="d6c16808-a5d4-4602-8895-ab90fd25b927">
      <xsd:simpleType>
        <xsd:restriction base="dms:Lookup"/>
      </xsd:simpleType>
    </xsd:element>
    <xsd:element name="Retention_x0020_Period" ma:index="13" nillable="true" ma:displayName="Retention Period" ma:list="{3a6509e8-d06a-4a1b-bb7f-4d6e60b6c3b3}" ma:internalName="Retention_x0020_Period" ma:showField="Title" ma:web="d6c16808-a5d4-4602-8895-ab90fd25b927">
      <xsd:simpleType>
        <xsd:restriction base="dms:Lookup"/>
      </xsd:simpleType>
    </xsd:element>
    <xsd:element name="Sub-Domain" ma:index="20" nillable="true" ma:displayName="Contract Lifecycle Phase" ma:list="{a6df6ea7-3c95-47d3-a0af-308b7fd095c9}" ma:internalName="Sub_x002d_Domain" ma:showField="Title" ma:web="d6c16808-a5d4-4602-8895-ab90fd25b927">
      <xsd:simpleType>
        <xsd:restriction base="dms:Lookup"/>
      </xsd:simpleType>
    </xsd:element>
    <xsd:element name="Deliverable_x0020_ID" ma:index="21" nillable="true" ma:displayName="Deliverable ID" ma:internalName="Deliverable_x0020_ID">
      <xsd:simpleType>
        <xsd:restriction base="dms:Text">
          <xsd:maxLength value="255"/>
        </xsd:restriction>
      </xsd:simpleType>
    </xsd:element>
    <xsd:element name="Edition_x0020_Date" ma:index="22" nillable="true" ma:displayName="Edition Date" ma:format="DateOnly" ma:internalName="Edition_x0020_Date">
      <xsd:simpleType>
        <xsd:restriction base="dms:DateTime"/>
      </xsd:simpleType>
    </xsd:element>
    <xsd:element name="Edition_x0020_Number" ma:index="23" nillable="true" ma:displayName="Edition Number" ma:internalName="Edition_x0020_Number">
      <xsd:simpleType>
        <xsd:restriction base="dms:Text">
          <xsd:maxLength value="255"/>
        </xsd:restriction>
      </xsd:simpleType>
    </xsd:element>
    <xsd:element name="Process_x0020_Document_x0020_Type" ma:index="24" nillable="true" ma:displayName="Process Document Type" ma:format="Dropdown" ma:internalName="Process_x0020_Document_x0020_Type">
      <xsd:simpleType>
        <xsd:restriction base="dms:Choice">
          <xsd:enumeration value="Process Model"/>
          <xsd:enumeration value="Process Description"/>
          <xsd:enumeration value="Template"/>
          <xsd:enumeration value="Training Material"/>
          <xsd:enumeration value="Quality Controls"/>
          <xsd:enumeration value="Other"/>
        </xsd:restriction>
      </xsd:simpleType>
    </xsd:element>
    <xsd:element name="Project_x0020_Acronym" ma:index="25" nillable="true" ma:displayName="Project Acronym" ma:format="Dropdown" ma:internalName="Project_x0020_Acronym">
      <xsd:simpleType>
        <xsd:restriction base="dms:Choice">
          <xsd:enumeration value="AGENT"/>
          <xsd:enumeration value="APACHE"/>
          <xsd:enumeration value="ATM4E"/>
          <xsd:enumeration value="AURORA"/>
          <xsd:enumeration value="AUTOPACE"/>
          <xsd:enumeration value="BEST"/>
          <xsd:enumeration value="BigData4ATM"/>
          <xsd:enumeration value="COCTA"/>
          <xsd:enumeration value="COMPAIR"/>
          <xsd:enumeration value="COPTRA"/>
          <xsd:enumeration value="DART"/>
          <xsd:enumeration value="INTUIT"/>
          <xsd:enumeration value="MALORCA"/>
          <xsd:enumeration value="MINIMA"/>
          <xsd:enumeration value="MOTO"/>
          <xsd:enumeration value="NAVISAS"/>
          <xsd:enumeration value="OptiFrame"/>
          <xsd:enumeration value="PACAS"/>
          <xsd:enumeration value="PARTAKE"/>
          <xsd:enumeration value="PJ01 EAD"/>
          <xsd:enumeration value="PJ02 EARTH"/>
          <xsd:enumeration value="PJ03a SUMO"/>
          <xsd:enumeration value="PJ03b SAFE"/>
          <xsd:enumeration value="PJ04 TAM"/>
          <xsd:enumeration value="PJ05 Remote Tower"/>
          <xsd:enumeration value="PJ06 ToBeFREE"/>
          <xsd:enumeration value="PJ07 OAUO"/>
          <xsd:enumeration value="PJ08 AAM"/>
          <xsd:enumeration value="PJ09 DCB"/>
          <xsd:enumeration value="PJ10 PROSA"/>
          <xsd:enumeration value="PJ11 CAPITO"/>
          <xsd:enumeration value="PJ14 EECNS"/>
          <xsd:enumeration value="PJ15 COSER"/>
          <xsd:enumeration value="PJ16 CWP HMI"/>
          <xsd:enumeration value="PJ17 SWIM-TI"/>
          <xsd:enumeration value="PJ18 4DTM"/>
          <xsd:enumeration value="PJ19 CI"/>
          <xsd:enumeration value="PJ20 AMPLE"/>
          <xsd:enumeration value="PJ22 SEabird"/>
          <xsd:enumeration value="PJ24 NCM"/>
          <xsd:enumeration value="PJ25 XSTREAM"/>
          <xsd:enumeration value="PJ27 IOPVLD"/>
          <xsd:enumeration value="PJ28 IAO"/>
          <xsd:enumeration value="PJ31 DIGITS"/>
          <xsd:enumeration value="PNOWWA"/>
          <xsd:enumeration value="RETINA"/>
          <xsd:enumeration value="R-WAKE"/>
          <xsd:enumeration value="SALSA"/>
          <xsd:enumeration value="SAPIENT"/>
          <xsd:enumeration value="STRESS"/>
          <xsd:enumeration value="TaCo"/>
          <xsd:enumeration value="TBO-MET"/>
          <xsd:enumeration value="Vista"/>
        </xsd:restriction>
      </xsd:simpleType>
    </xsd:element>
    <xsd:element name="Grant" ma:index="26" nillable="true" ma:displayName="Grant" ma:format="Dropdown" ma:internalName="Grant">
      <xsd:simpleType>
        <xsd:restriction base="dms:Choice">
          <xsd:enumeration value="698824"/>
          <xsd:enumeration value="699221"/>
          <xsd:enumeration value="699238"/>
          <xsd:enumeration value="699247"/>
          <xsd:enumeration value="699249"/>
          <xsd:enumeration value="699260"/>
          <xsd:enumeration value="699274"/>
          <xsd:enumeration value="699275"/>
          <xsd:enumeration value="699282"/>
          <xsd:enumeration value="699294"/>
          <xsd:enumeration value="699298"/>
          <xsd:enumeration value="699299"/>
          <xsd:enumeration value="699303"/>
          <xsd:enumeration value="699306"/>
          <xsd:enumeration value="699307"/>
          <xsd:enumeration value="699313"/>
          <xsd:enumeration value="699326"/>
          <xsd:enumeration value="699328"/>
          <xsd:enumeration value="699337"/>
          <xsd:enumeration value="699338"/>
          <xsd:enumeration value="699340"/>
          <xsd:enumeration value="699370"/>
          <xsd:enumeration value="699379"/>
          <xsd:enumeration value="699381"/>
          <xsd:enumeration value="699382"/>
          <xsd:enumeration value="699387"/>
          <xsd:enumeration value="699390"/>
          <xsd:enumeration value="699395"/>
          <xsd:enumeration value="730195"/>
          <xsd:enumeration value="731730"/>
          <xsd:enumeration value="731765"/>
          <xsd:enumeration value="731781"/>
          <xsd:enumeration value="731787"/>
          <xsd:enumeration value="731796"/>
          <xsd:enumeration value="731818"/>
          <xsd:enumeration value="731826"/>
          <xsd:enumeration value="731864"/>
          <xsd:enumeration value="732996"/>
          <xsd:enumeration value="733018"/>
          <xsd:enumeration value="733020"/>
          <xsd:enumeration value="733021"/>
          <xsd:enumeration value="733121"/>
          <xsd:enumeration value="734129"/>
          <xsd:enumeration value="734139"/>
          <xsd:enumeration value="734140"/>
          <xsd:enumeration value="734141"/>
          <xsd:enumeration value="734143"/>
          <xsd:enumeration value="734145"/>
          <xsd:enumeration value="734153"/>
          <xsd:enumeration value="734160"/>
          <xsd:enumeration value="734161"/>
          <xsd:enumeration value="734165"/>
          <xsd:enumeration value="734168"/>
        </xsd:restriction>
      </xsd:simpleType>
    </xsd:element>
    <xsd:element name="Call" ma:index="27" nillable="true" ma:displayName="Call" ma:format="Dropdown" ma:internalName="Call">
      <xsd:simpleType>
        <xsd:restriction base="dms:Choice">
          <xsd:enumeration value="H2020-SESAR-2015-1"/>
          <xsd:enumeration value="H2020-SESAR-2015-2"/>
          <xsd:enumeration value="H2020-SESAR-2016-1"/>
          <xsd:enumeration value="H2020-SESAR-2016-2"/>
        </xsd:restriction>
      </xsd:simpleType>
    </xsd:element>
    <xsd:element name="Topic" ma:index="28" nillable="true" ma:displayName="Topic" ma:format="Dropdown" ma:internalName="Topic">
      <xsd:simpleType>
        <xsd:restriction base="dms:Choice">
          <xsd:enumeration value="4D Trajectory Management"/>
          <xsd:enumeration value="Advanced Airspace Management"/>
          <xsd:enumeration value="Advanced DCB"/>
          <xsd:enumeration value="Airport Safety Nets"/>
          <xsd:enumeration value="Arrival Management extended to en-route Airspace"/>
          <xsd:enumeration value="ATM Design &amp; Integration"/>
          <xsd:enumeration value="CNS"/>
          <xsd:enumeration value="Common Services"/>
          <xsd:enumeration value="CWP - HMI"/>
          <xsd:enumeration value="Enhanced Air and Ground Safety Nets"/>
          <xsd:enumeration value="Enhanced Arrivals and Departures"/>
          <xsd:enumeration value="Flight Information Exchange"/>
          <xsd:enumeration value="Increased Runway and Airport Throughput"/>
          <xsd:enumeration value="Initial Trajectory Information Sharing"/>
          <xsd:enumeration value="Integrated Airport Operations (incl. TBS)"/>
          <xsd:enumeration value="Integrated Surface Management"/>
          <xsd:enumeration value="Master Plan Maintenance"/>
          <xsd:enumeration value="Network Collaborative Management"/>
          <xsd:enumeration value="Optimised Airspace Users Operations"/>
          <xsd:enumeration value="Remote Tower for Multiple Airports"/>
          <xsd:enumeration value="Separation Management En-Route and TMA"/>
          <xsd:enumeration value="SWIM Infrastructures"/>
          <xsd:enumeration value="Total Airport Management"/>
          <xsd:enumeration value="Trajectory Based Free Routing"/>
          <xsd:enumeration value="Validation and Demonstration Engineering"/>
        </xsd:restriction>
      </xsd:simpleType>
    </xsd:element>
    <xsd:element name="Copyright_x0020_Owner" ma:index="29" nillable="true" ma:displayName="Copyright Owner" ma:internalName="Copyright_x0020_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761B-4622-413A-B109-F267F1865E0A}">
  <ds:schemaRefs>
    <ds:schemaRef ds:uri="http://schemas.microsoft.com/sharepoint/v3/contenttype/forms"/>
  </ds:schemaRefs>
</ds:datastoreItem>
</file>

<file path=customXml/itemProps2.xml><?xml version="1.0" encoding="utf-8"?>
<ds:datastoreItem xmlns:ds="http://schemas.openxmlformats.org/officeDocument/2006/customXml" ds:itemID="{ACA362D4-24C6-4223-AD50-B0A7A6B6FD81}">
  <ds:schemaRefs>
    <ds:schemaRef ds:uri="http://schemas.microsoft.com/office/2006/metadata/properties"/>
    <ds:schemaRef ds:uri="d6c16808-a5d4-4602-8895-ab90fd25b927"/>
  </ds:schemaRefs>
</ds:datastoreItem>
</file>

<file path=customXml/itemProps3.xml><?xml version="1.0" encoding="utf-8"?>
<ds:datastoreItem xmlns:ds="http://schemas.openxmlformats.org/officeDocument/2006/customXml" ds:itemID="{8EDD0EA9-E495-45C6-B6A3-ADD108DED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16808-a5d4-4602-8895-ab90fd25b92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76F18FC-9968-4044-AE38-0F179DCCF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Contextual Note Template (1_0) (2).dotx</Template>
  <TotalTime>0</TotalTime>
  <Pages>5</Pages>
  <Words>2019</Words>
  <Characters>11514</Characters>
  <Application>Microsoft Office Word</Application>
  <DocSecurity>0</DocSecurity>
  <Lines>95</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SESAR Solution 14.03.04 MT APNT SOLUTION Contextual Note</vt:lpstr>
      <vt:lpstr>SESAR Solution 14.03.04 MT APNT SOLUTION Contextual Note</vt:lpstr>
    </vt:vector>
  </TitlesOfParts>
  <Company>SESAR Joint Undertaking</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SESAR Solution 14.03.04 MT APNT SOLUTION Contextual Note</dc:title>
  <dc:subject>EECNS</dc:subject>
  <dc:creator>ARETHENS Jean-Pierre</dc:creator>
  <cp:lastModifiedBy>VITAN Valeriu</cp:lastModifiedBy>
  <cp:revision>2</cp:revision>
  <cp:lastPrinted>2016-02-12T09:29:00Z</cp:lastPrinted>
  <dcterms:created xsi:type="dcterms:W3CDTF">2019-12-13T17:39:00Z</dcterms:created>
  <dcterms:modified xsi:type="dcterms:W3CDTF">2019-12-13T17:39:00Z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Year">
    <vt:lpwstr>2019</vt:lpwstr>
  </property>
  <property fmtid="{D5CDD505-2E9C-101B-9397-08002B2CF9AE}" pid="3" name="CopyRightOwner">
    <vt:lpwstr>THALES AVS</vt:lpwstr>
  </property>
  <property fmtid="{D5CDD505-2E9C-101B-9397-08002B2CF9AE}" pid="4" name="DeliverableID">
    <vt:lpwstr>DeliverableID</vt:lpwstr>
  </property>
  <property fmtid="{D5CDD505-2E9C-101B-9397-08002B2CF9AE}" pid="5" name="ProjectAcronym">
    <vt:lpwstr>ProjectAcronym</vt:lpwstr>
  </property>
  <property fmtid="{D5CDD505-2E9C-101B-9397-08002B2CF9AE}" pid="6" name="GrantNumber">
    <vt:lpwstr>xxxxxx</vt:lpwstr>
  </property>
  <property fmtid="{D5CDD505-2E9C-101B-9397-08002B2CF9AE}" pid="7" name="CallReference">
    <vt:lpwstr>H2020-SESAR-2015-2</vt:lpwstr>
  </property>
  <property fmtid="{D5CDD505-2E9C-101B-9397-08002B2CF9AE}" pid="8" name="TopicReference">
    <vt:lpwstr>TopicReference</vt:lpwstr>
  </property>
  <property fmtid="{D5CDD505-2E9C-101B-9397-08002B2CF9AE}" pid="9" name="EditionNumber">
    <vt:lpwstr>xx.xx.xx</vt:lpwstr>
  </property>
  <property fmtid="{D5CDD505-2E9C-101B-9397-08002B2CF9AE}" pid="10" name="EditionDate">
    <vt:lpwstr>xx Month 201x</vt:lpwstr>
  </property>
  <property fmtid="{D5CDD505-2E9C-101B-9397-08002B2CF9AE}" pid="11" name="ConsortiumCoordinatorCompany">
    <vt:lpwstr>company short name</vt:lpwstr>
  </property>
  <property fmtid="{D5CDD505-2E9C-101B-9397-08002B2CF9AE}" pid="12" name="DisseminationLevel">
    <vt:lpwstr>PU/CO/CL</vt:lpwstr>
  </property>
  <property fmtid="{D5CDD505-2E9C-101B-9397-08002B2CF9AE}" pid="13" name="ContentTypeId">
    <vt:lpwstr>0x01010089F808FF9CA0974BA0DE8D4CFE08D0F8010101010200FE083D0DCCA18049A3E8B8772810B636</vt:lpwstr>
  </property>
  <property fmtid="{D5CDD505-2E9C-101B-9397-08002B2CF9AE}" pid="14" name="Order">
    <vt:r8>14600</vt:r8>
  </property>
  <property fmtid="{D5CDD505-2E9C-101B-9397-08002B2CF9AE}" pid="15" name="Level">
    <vt:lpwstr>3</vt:lpwstr>
  </property>
  <property fmtid="{D5CDD505-2E9C-101B-9397-08002B2CF9AE}" pid="16" name="Sub-Domain">
    <vt:lpwstr>7</vt:lpwstr>
  </property>
  <property fmtid="{D5CDD505-2E9C-101B-9397-08002B2CF9AE}" pid="17" name="Relevance">
    <vt:lpwstr>2</vt:lpwstr>
  </property>
  <property fmtid="{D5CDD505-2E9C-101B-9397-08002B2CF9AE}" pid="18" name="Applicable Grants">
    <vt:lpwstr>12;#PJ01EAD;#4;#PJ02 EARTH;#5;#PJ03a SUMO;#6;#PJ03b SAFE;#7;#PJ04 TAM;#8;#PJ05 Remote Tower;#13;#PJ06 ToBeFREE;#9;#PJ07 OAUO;#10;#PJ08 AAM;#11;#PJ09 DCB;#14;#PJ10 PROSA;#15;#PJ11 CAPITO;#55;#PJ14 EECNS;#17;#PJ15 COSER;#56;#PJ16 CWP HMI;#19;#PJ17 SWIM-TI;#</vt:lpwstr>
  </property>
  <property fmtid="{D5CDD505-2E9C-101B-9397-08002B2CF9AE}" pid="19" name="Retention Period">
    <vt:lpwstr>2</vt:lpwstr>
  </property>
  <property fmtid="{D5CDD505-2E9C-101B-9397-08002B2CF9AE}" pid="20" name="Process">
    <vt:lpwstr>12</vt:lpwstr>
  </property>
  <property fmtid="{D5CDD505-2E9C-101B-9397-08002B2CF9AE}" pid="21" name="Applicable To">
    <vt:lpwstr/>
  </property>
  <property fmtid="{D5CDD505-2E9C-101B-9397-08002B2CF9AE}" pid="22" name="Domain">
    <vt:lpwstr>14</vt:lpwstr>
  </property>
  <property fmtid="{D5CDD505-2E9C-101B-9397-08002B2CF9AE}" pid="23" name="Template Edition">
    <vt:lpwstr>01.00.00</vt:lpwstr>
  </property>
  <property fmtid="{D5CDD505-2E9C-101B-9397-08002B2CF9AE}" pid="24" name="Template Name">
    <vt:lpwstr>S2020 Document Template</vt:lpwstr>
  </property>
  <property fmtid="{D5CDD505-2E9C-101B-9397-08002B2CF9AE}" pid="25" name="File Edition">
    <vt:lpwstr>01.00.00</vt:lpwstr>
  </property>
  <property fmtid="{D5CDD505-2E9C-101B-9397-08002B2CF9AE}" pid="26" name="Applicable Solutions">
    <vt:lpwstr/>
  </property>
  <property fmtid="{D5CDD505-2E9C-101B-9397-08002B2CF9AE}" pid="27" name="Framework Document Type1">
    <vt:lpwstr/>
  </property>
  <property fmtid="{D5CDD505-2E9C-101B-9397-08002B2CF9AE}" pid="28" name="Project Nature">
    <vt:lpwstr>1</vt:lpwstr>
  </property>
  <property fmtid="{D5CDD505-2E9C-101B-9397-08002B2CF9AE}" pid="29" name="Project Type">
    <vt:lpwstr>2</vt:lpwstr>
  </property>
  <property fmtid="{D5CDD505-2E9C-101B-9397-08002B2CF9AE}" pid="30" name="Proposal Document Type">
    <vt:lpwstr>Declaration Of Honour</vt:lpwstr>
  </property>
  <property fmtid="{D5CDD505-2E9C-101B-9397-08002B2CF9AE}" pid="31" name="Process Document Type">
    <vt:lpwstr>Template</vt:lpwstr>
  </property>
  <property fmtid="{D5CDD505-2E9C-101B-9397-08002B2CF9AE}" pid="32" name="Call Specific Document Type1">
    <vt:lpwstr>Call Technical Description</vt:lpwstr>
  </property>
  <property fmtid="{D5CDD505-2E9C-101B-9397-08002B2CF9AE}" pid="33" name="Solution ID">
    <vt:lpwstr>None</vt:lpwstr>
  </property>
</Properties>
</file>