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3" w:rsidRDefault="00625D10" w:rsidP="00413F9D">
      <w:pPr>
        <w:jc w:val="center"/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</w:pPr>
      <w:bookmarkStart w:id="0" w:name="_Toc430850916"/>
      <w:bookmarkStart w:id="1" w:name="_Toc435620443"/>
      <w:r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  <w:t>ANNEXE V</w:t>
      </w:r>
    </w:p>
    <w:p w:rsidR="00413F9D" w:rsidRDefault="00413F9D" w:rsidP="00FF69F3">
      <w:pPr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</w:pPr>
      <w:r w:rsidRPr="00413F9D"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  <w:t xml:space="preserve">Financial </w:t>
      </w:r>
      <w:r w:rsidR="004339C7"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  <w:t>offer</w:t>
      </w:r>
      <w:r w:rsidR="004339C7" w:rsidRPr="00413F9D"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  <w:t xml:space="preserve"> </w:t>
      </w:r>
      <w:r w:rsidRPr="00413F9D"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  <w:t>Lot 2</w:t>
      </w:r>
      <w:r w:rsidR="004339C7"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  <w:t xml:space="preserve"> - Te</w:t>
      </w:r>
      <w:bookmarkStart w:id="2" w:name="_GoBack"/>
      <w:bookmarkEnd w:id="2"/>
      <w:r w:rsidR="004339C7"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  <w:t>mplate</w:t>
      </w:r>
    </w:p>
    <w:p w:rsidR="00FF69F3" w:rsidRPr="00413F9D" w:rsidRDefault="00FF69F3" w:rsidP="00FF69F3">
      <w:pPr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333"/>
        <w:gridCol w:w="3081"/>
      </w:tblGrid>
      <w:tr w:rsidR="00413F9D" w:rsidRPr="00413F9D" w:rsidTr="00FF69F3">
        <w:trPr>
          <w:trHeight w:val="806"/>
        </w:trPr>
        <w:tc>
          <w:tcPr>
            <w:tcW w:w="828" w:type="dxa"/>
            <w:vAlign w:val="center"/>
          </w:tcPr>
          <w:p w:rsidR="00413F9D" w:rsidRPr="00413F9D" w:rsidRDefault="00413F9D" w:rsidP="00FF69F3">
            <w:pPr>
              <w:pStyle w:val="BodyText"/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13F9D">
              <w:rPr>
                <w:rFonts w:asciiTheme="minorHAnsi" w:hAnsiTheme="minorHAnsi"/>
                <w:sz w:val="22"/>
                <w:szCs w:val="22"/>
                <w:lang w:val="fr-FR"/>
              </w:rPr>
              <w:t>1.</w:t>
            </w:r>
          </w:p>
        </w:tc>
        <w:tc>
          <w:tcPr>
            <w:tcW w:w="5333" w:type="dxa"/>
            <w:vAlign w:val="center"/>
          </w:tcPr>
          <w:p w:rsidR="00413F9D" w:rsidRPr="00413F9D" w:rsidRDefault="00413F9D" w:rsidP="00FF69F3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01F76">
              <w:rPr>
                <w:rFonts w:ascii="Calibri" w:hAnsi="Calibri"/>
                <w:sz w:val="22"/>
                <w:szCs w:val="22"/>
              </w:rPr>
              <w:t>Price of the hourly rate of the related services</w:t>
            </w:r>
          </w:p>
        </w:tc>
        <w:tc>
          <w:tcPr>
            <w:tcW w:w="3081" w:type="dxa"/>
            <w:vAlign w:val="center"/>
          </w:tcPr>
          <w:p w:rsidR="00413F9D" w:rsidRPr="00413F9D" w:rsidRDefault="00413F9D" w:rsidP="00FF69F3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01F76">
              <w:rPr>
                <w:rFonts w:asciiTheme="minorHAnsi" w:hAnsiTheme="minorHAnsi"/>
                <w:sz w:val="22"/>
                <w:szCs w:val="22"/>
              </w:rPr>
              <w:t xml:space="preserve">                                  </w:t>
            </w:r>
            <w:r w:rsidRPr="00413F9D"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</w:tr>
      <w:tr w:rsidR="00413F9D" w:rsidRPr="00413F9D" w:rsidTr="00FF69F3">
        <w:trPr>
          <w:trHeight w:val="806"/>
        </w:trPr>
        <w:tc>
          <w:tcPr>
            <w:tcW w:w="828" w:type="dxa"/>
            <w:vAlign w:val="center"/>
          </w:tcPr>
          <w:p w:rsidR="00413F9D" w:rsidRPr="00413F9D" w:rsidRDefault="00413F9D" w:rsidP="00413F9D">
            <w:pPr>
              <w:pStyle w:val="BodyText"/>
              <w:spacing w:before="120" w:beforeAutospacing="0" w:afterAutospacing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13F9D">
              <w:rPr>
                <w:rFonts w:asciiTheme="minorHAnsi" w:hAnsiTheme="minorHAnsi"/>
                <w:sz w:val="22"/>
                <w:szCs w:val="22"/>
                <w:lang w:val="fr-FR"/>
              </w:rPr>
              <w:t>2.</w:t>
            </w:r>
          </w:p>
        </w:tc>
        <w:tc>
          <w:tcPr>
            <w:tcW w:w="5333" w:type="dxa"/>
            <w:vAlign w:val="center"/>
          </w:tcPr>
          <w:p w:rsidR="00413F9D" w:rsidRPr="00413F9D" w:rsidRDefault="000152D6" w:rsidP="00FF69F3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Price of the hourly rate</w:t>
            </w:r>
            <w:r w:rsidR="00413F9D" w:rsidRPr="00801F76">
              <w:rPr>
                <w:rFonts w:ascii="Calibri" w:hAnsi="Calibri"/>
                <w:sz w:val="22"/>
                <w:szCs w:val="22"/>
              </w:rPr>
              <w:t xml:space="preserve"> related services</w:t>
            </w:r>
            <w:r w:rsidR="00FF69F3">
              <w:rPr>
                <w:rFonts w:ascii="Calibri" w:hAnsi="Calibri"/>
                <w:sz w:val="22"/>
                <w:szCs w:val="22"/>
              </w:rPr>
              <w:t xml:space="preserve"> during the weekend</w:t>
            </w:r>
          </w:p>
        </w:tc>
        <w:tc>
          <w:tcPr>
            <w:tcW w:w="3081" w:type="dxa"/>
            <w:vAlign w:val="center"/>
          </w:tcPr>
          <w:p w:rsidR="00413F9D" w:rsidRPr="00820C68" w:rsidRDefault="00413F9D" w:rsidP="00413F9D">
            <w:pPr>
              <w:pStyle w:val="BodyText"/>
              <w:spacing w:before="120" w:beforeAutospacing="0" w:afterAutospacing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01F76">
              <w:rPr>
                <w:rFonts w:asciiTheme="minorHAnsi" w:hAnsiTheme="minorHAnsi"/>
                <w:sz w:val="22"/>
                <w:szCs w:val="22"/>
              </w:rPr>
              <w:t xml:space="preserve">                                  </w:t>
            </w:r>
            <w:r w:rsidRPr="00820C68">
              <w:rPr>
                <w:rFonts w:asciiTheme="minorHAnsi" w:hAnsiTheme="minorHAnsi"/>
                <w:sz w:val="22"/>
                <w:szCs w:val="22"/>
                <w:lang w:val="fr-FR"/>
              </w:rPr>
              <w:t>EURO</w:t>
            </w:r>
          </w:p>
        </w:tc>
      </w:tr>
      <w:tr w:rsidR="00FF69F3" w:rsidRPr="00FF69F3" w:rsidTr="00FF69F3">
        <w:trPr>
          <w:trHeight w:val="806"/>
        </w:trPr>
        <w:tc>
          <w:tcPr>
            <w:tcW w:w="828" w:type="dxa"/>
            <w:vAlign w:val="center"/>
          </w:tcPr>
          <w:p w:rsidR="00FF69F3" w:rsidRPr="00413F9D" w:rsidRDefault="00FF69F3" w:rsidP="00413F9D">
            <w:pPr>
              <w:pStyle w:val="BodyText"/>
              <w:spacing w:before="120" w:beforeAutospacing="0" w:afterAutospacing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3.</w:t>
            </w:r>
          </w:p>
        </w:tc>
        <w:tc>
          <w:tcPr>
            <w:tcW w:w="5333" w:type="dxa"/>
            <w:vAlign w:val="center"/>
          </w:tcPr>
          <w:p w:rsidR="00FF69F3" w:rsidRDefault="00FF69F3" w:rsidP="00FF69F3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Price of the hourly rate</w:t>
            </w:r>
            <w:r w:rsidRPr="00801F76">
              <w:rPr>
                <w:rFonts w:ascii="Calibri" w:hAnsi="Calibri"/>
                <w:sz w:val="22"/>
                <w:szCs w:val="22"/>
              </w:rPr>
              <w:t xml:space="preserve"> related services</w:t>
            </w:r>
            <w:r>
              <w:rPr>
                <w:rFonts w:ascii="Calibri" w:hAnsi="Calibri"/>
                <w:sz w:val="22"/>
                <w:szCs w:val="22"/>
              </w:rPr>
              <w:t xml:space="preserve"> during weekdays during non-working hours (between 18:00 pm to 07:30 am)</w:t>
            </w:r>
          </w:p>
        </w:tc>
        <w:tc>
          <w:tcPr>
            <w:tcW w:w="3081" w:type="dxa"/>
            <w:vAlign w:val="center"/>
          </w:tcPr>
          <w:p w:rsidR="00FF69F3" w:rsidRPr="00820C68" w:rsidRDefault="00FF69F3" w:rsidP="009E3F50">
            <w:pPr>
              <w:pStyle w:val="BodyText"/>
              <w:spacing w:before="120" w:beforeAutospacing="0" w:afterAutospacing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01F76">
              <w:rPr>
                <w:rFonts w:asciiTheme="minorHAnsi" w:hAnsiTheme="minorHAnsi"/>
                <w:sz w:val="22"/>
                <w:szCs w:val="22"/>
              </w:rPr>
              <w:t xml:space="preserve">                                  </w:t>
            </w:r>
            <w:r w:rsidRPr="00820C68">
              <w:rPr>
                <w:rFonts w:asciiTheme="minorHAnsi" w:hAnsiTheme="minorHAnsi"/>
                <w:sz w:val="22"/>
                <w:szCs w:val="22"/>
                <w:lang w:val="fr-FR"/>
              </w:rPr>
              <w:t>EURO</w:t>
            </w:r>
          </w:p>
        </w:tc>
      </w:tr>
      <w:tr w:rsidR="00D94B81" w:rsidRPr="00FF69F3" w:rsidTr="00FF69F3">
        <w:trPr>
          <w:trHeight w:val="806"/>
        </w:trPr>
        <w:tc>
          <w:tcPr>
            <w:tcW w:w="828" w:type="dxa"/>
            <w:vAlign w:val="center"/>
          </w:tcPr>
          <w:p w:rsidR="00D94B81" w:rsidRDefault="00D94B81" w:rsidP="00413F9D">
            <w:pPr>
              <w:pStyle w:val="BodyText"/>
              <w:spacing w:before="120" w:beforeAutospacing="0" w:afterAutospacing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4.</w:t>
            </w:r>
          </w:p>
        </w:tc>
        <w:tc>
          <w:tcPr>
            <w:tcW w:w="5333" w:type="dxa"/>
            <w:vAlign w:val="center"/>
          </w:tcPr>
          <w:p w:rsidR="00D94B81" w:rsidRDefault="00D94B81" w:rsidP="00FF69F3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Average  </w:t>
            </w:r>
            <w:r w:rsidR="001B125B">
              <w:rPr>
                <w:rFonts w:ascii="Calibri" w:hAnsi="Calibri"/>
                <w:sz w:val="22"/>
                <w:szCs w:val="22"/>
              </w:rPr>
              <w:t xml:space="preserve">price </w:t>
            </w:r>
            <w:r>
              <w:rPr>
                <w:rFonts w:ascii="Calibri" w:hAnsi="Calibri"/>
                <w:sz w:val="22"/>
                <w:szCs w:val="22"/>
              </w:rPr>
              <w:t>= 1 + 2 + 3 / 3</w:t>
            </w:r>
          </w:p>
        </w:tc>
        <w:tc>
          <w:tcPr>
            <w:tcW w:w="3081" w:type="dxa"/>
            <w:vAlign w:val="center"/>
          </w:tcPr>
          <w:p w:rsidR="00D94B81" w:rsidRPr="00801F76" w:rsidRDefault="00D94B81" w:rsidP="009E3F50">
            <w:pPr>
              <w:pStyle w:val="BodyText"/>
              <w:spacing w:before="120" w:beforeAutospacing="0" w:afterAutospacing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01F76">
              <w:rPr>
                <w:rFonts w:asciiTheme="minorHAnsi" w:hAnsiTheme="minorHAnsi"/>
                <w:sz w:val="22"/>
                <w:szCs w:val="22"/>
              </w:rPr>
              <w:t xml:space="preserve">                                  </w:t>
            </w:r>
            <w:r w:rsidRPr="00820C68">
              <w:rPr>
                <w:rFonts w:asciiTheme="minorHAnsi" w:hAnsiTheme="minorHAnsi"/>
                <w:sz w:val="22"/>
                <w:szCs w:val="22"/>
                <w:lang w:val="fr-FR"/>
              </w:rPr>
              <w:t>EURO</w:t>
            </w:r>
          </w:p>
        </w:tc>
      </w:tr>
    </w:tbl>
    <w:p w:rsidR="00FF69F3" w:rsidRPr="00FF69F3" w:rsidRDefault="00FF69F3" w:rsidP="00FF69F3">
      <w:pPr>
        <w:pStyle w:val="BodyText"/>
        <w:rPr>
          <w:lang w:eastAsia="en-GB"/>
        </w:rPr>
      </w:pPr>
    </w:p>
    <w:bookmarkEnd w:id="0"/>
    <w:bookmarkEnd w:id="1"/>
    <w:p w:rsidR="00FF69F3" w:rsidRDefault="00801F76" w:rsidP="00816E2F">
      <w:pPr>
        <w:pStyle w:val="AppendixHeading2"/>
        <w:numPr>
          <w:ilvl w:val="0"/>
          <w:numId w:val="0"/>
        </w:numPr>
        <w:spacing w:before="0" w:after="0"/>
        <w:ind w:left="578" w:hanging="578"/>
        <w:jc w:val="center"/>
        <w:rPr>
          <w:rFonts w:asciiTheme="minorHAnsi" w:hAnsiTheme="minorHAnsi" w:cs="Times New Roman"/>
          <w:sz w:val="28"/>
          <w:lang w:val="it-IT"/>
        </w:rPr>
      </w:pPr>
      <w:r w:rsidRPr="00E92C45">
        <w:rPr>
          <w:rFonts w:asciiTheme="minorHAnsi" w:hAnsiTheme="minorHAnsi" w:cs="Times New Roman"/>
          <w:sz w:val="28"/>
          <w:lang w:val="it-IT"/>
        </w:rPr>
        <w:t xml:space="preserve">Financial </w:t>
      </w:r>
      <w:r w:rsidR="004339C7">
        <w:rPr>
          <w:rFonts w:asciiTheme="minorHAnsi" w:hAnsiTheme="minorHAnsi" w:cs="Times New Roman"/>
          <w:sz w:val="28"/>
        </w:rPr>
        <w:t xml:space="preserve">offer </w:t>
      </w:r>
      <w:r w:rsidRPr="005457D2">
        <w:rPr>
          <w:rFonts w:asciiTheme="minorHAnsi" w:hAnsiTheme="minorHAnsi" w:cs="Times New Roman"/>
          <w:sz w:val="28"/>
        </w:rPr>
        <w:t>Lot</w:t>
      </w:r>
      <w:r w:rsidRPr="00E92C45">
        <w:rPr>
          <w:rFonts w:asciiTheme="minorHAnsi" w:hAnsiTheme="minorHAnsi" w:cs="Times New Roman"/>
          <w:sz w:val="28"/>
          <w:lang w:val="it-IT"/>
        </w:rPr>
        <w:t xml:space="preserve"> 3</w:t>
      </w:r>
      <w:r w:rsidR="004339C7">
        <w:rPr>
          <w:rFonts w:asciiTheme="minorHAnsi" w:hAnsiTheme="minorHAnsi" w:cs="Times New Roman"/>
          <w:sz w:val="28"/>
          <w:lang w:val="it-IT"/>
        </w:rPr>
        <w:t xml:space="preserve"> - Template</w:t>
      </w:r>
    </w:p>
    <w:p w:rsidR="00816E2F" w:rsidRPr="00816E2F" w:rsidRDefault="00816E2F" w:rsidP="00816E2F">
      <w:pPr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color w:val="4F81BD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228"/>
        <w:gridCol w:w="3057"/>
      </w:tblGrid>
      <w:tr w:rsidR="00801F76" w:rsidRPr="00820C68" w:rsidTr="00801F76">
        <w:tc>
          <w:tcPr>
            <w:tcW w:w="957" w:type="dxa"/>
          </w:tcPr>
          <w:p w:rsidR="00801F76" w:rsidRPr="00820C68" w:rsidRDefault="00801F76" w:rsidP="00FF69F3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20C68">
              <w:rPr>
                <w:rFonts w:asciiTheme="minorHAnsi" w:hAnsiTheme="minorHAnsi"/>
                <w:sz w:val="22"/>
                <w:szCs w:val="22"/>
                <w:lang w:val="fr-FR"/>
              </w:rPr>
              <w:t>1.</w:t>
            </w:r>
          </w:p>
        </w:tc>
        <w:tc>
          <w:tcPr>
            <w:tcW w:w="5228" w:type="dxa"/>
            <w:shd w:val="clear" w:color="auto" w:fill="auto"/>
          </w:tcPr>
          <w:p w:rsidR="00801F76" w:rsidRPr="00B125DE" w:rsidRDefault="00801F76" w:rsidP="00FF69F3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B125DE">
              <w:rPr>
                <w:rFonts w:asciiTheme="minorHAnsi" w:hAnsiTheme="minorHAnsi"/>
                <w:b/>
                <w:sz w:val="22"/>
                <w:szCs w:val="22"/>
              </w:rPr>
              <w:t>Total price of the solution model</w:t>
            </w:r>
            <w:r w:rsidR="001913F6">
              <w:rPr>
                <w:rFonts w:asciiTheme="minorHAnsi" w:hAnsiTheme="minorHAnsi"/>
                <w:b/>
                <w:sz w:val="22"/>
                <w:szCs w:val="22"/>
              </w:rPr>
              <w:t xml:space="preserve"> (A+B)</w:t>
            </w:r>
          </w:p>
        </w:tc>
        <w:tc>
          <w:tcPr>
            <w:tcW w:w="3057" w:type="dxa"/>
            <w:shd w:val="clear" w:color="auto" w:fill="auto"/>
          </w:tcPr>
          <w:p w:rsidR="00801F76" w:rsidRPr="00B125DE" w:rsidRDefault="00801F76" w:rsidP="00FF69F3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B125DE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</w:t>
            </w:r>
            <w:r w:rsidRPr="00B125DE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EURO</w:t>
            </w:r>
          </w:p>
        </w:tc>
      </w:tr>
    </w:tbl>
    <w:p w:rsidR="00801F76" w:rsidRDefault="004339C7" w:rsidP="00801F76">
      <w:pPr>
        <w:pStyle w:val="BodyText"/>
        <w:spacing w:before="120" w:beforeAutospacing="0" w:afterAutospacing="0"/>
        <w:rPr>
          <w:rFonts w:asciiTheme="minorHAnsi" w:hAnsiTheme="minorHAnsi"/>
          <w:sz w:val="22"/>
          <w:szCs w:val="22"/>
        </w:rPr>
      </w:pPr>
      <w:r w:rsidRPr="00B125DE">
        <w:rPr>
          <w:rFonts w:asciiTheme="minorHAnsi" w:hAnsiTheme="minorHAnsi"/>
          <w:sz w:val="22"/>
          <w:szCs w:val="22"/>
        </w:rPr>
        <w:t xml:space="preserve">The total price of the solution model shall be calculated as </w:t>
      </w:r>
      <w:r>
        <w:rPr>
          <w:rFonts w:asciiTheme="minorHAnsi" w:hAnsiTheme="minorHAnsi"/>
          <w:sz w:val="22"/>
          <w:szCs w:val="22"/>
        </w:rPr>
        <w:t xml:space="preserve">a total of </w:t>
      </w:r>
      <w:r w:rsidR="00B125DE">
        <w:rPr>
          <w:rFonts w:asciiTheme="minorHAnsi" w:hAnsiTheme="minorHAnsi"/>
          <w:sz w:val="22"/>
          <w:szCs w:val="22"/>
        </w:rPr>
        <w:t xml:space="preserve">Total price of supplies </w:t>
      </w:r>
      <w:r w:rsidR="001913F6">
        <w:rPr>
          <w:rFonts w:asciiTheme="minorHAnsi" w:hAnsiTheme="minorHAnsi"/>
          <w:sz w:val="22"/>
          <w:szCs w:val="22"/>
        </w:rPr>
        <w:t xml:space="preserve">(A) </w:t>
      </w:r>
      <w:r w:rsidR="00B125DE">
        <w:rPr>
          <w:rFonts w:asciiTheme="minorHAnsi" w:hAnsiTheme="minorHAnsi"/>
          <w:sz w:val="22"/>
          <w:szCs w:val="22"/>
        </w:rPr>
        <w:t>and Total price of related services</w:t>
      </w:r>
      <w:r w:rsidR="001913F6">
        <w:rPr>
          <w:rFonts w:asciiTheme="minorHAnsi" w:hAnsiTheme="minorHAnsi"/>
          <w:sz w:val="22"/>
          <w:szCs w:val="22"/>
        </w:rPr>
        <w:t xml:space="preserve"> (B)</w:t>
      </w:r>
      <w:r w:rsidR="00B125DE">
        <w:rPr>
          <w:rFonts w:asciiTheme="minorHAnsi" w:hAnsiTheme="minorHAnsi"/>
          <w:sz w:val="22"/>
          <w:szCs w:val="22"/>
        </w:rPr>
        <w:t>.</w:t>
      </w:r>
    </w:p>
    <w:p w:rsidR="001913F6" w:rsidRPr="00B125DE" w:rsidRDefault="001913F6" w:rsidP="00801F76">
      <w:pPr>
        <w:pStyle w:val="BodyText"/>
        <w:spacing w:before="120" w:beforeAutospacing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other costs can be quoted.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266"/>
        <w:gridCol w:w="3018"/>
      </w:tblGrid>
      <w:tr w:rsidR="00801F76" w:rsidRPr="00820C68" w:rsidTr="00801F76">
        <w:tc>
          <w:tcPr>
            <w:tcW w:w="958" w:type="dxa"/>
          </w:tcPr>
          <w:p w:rsidR="00801F76" w:rsidRPr="00820C68" w:rsidRDefault="001913F6" w:rsidP="0030787F">
            <w:pPr>
              <w:pStyle w:val="BodyText"/>
              <w:spacing w:before="120" w:beforeAutospacing="0" w:afterAutospacing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A.</w:t>
            </w:r>
          </w:p>
        </w:tc>
        <w:tc>
          <w:tcPr>
            <w:tcW w:w="5266" w:type="dxa"/>
            <w:shd w:val="clear" w:color="auto" w:fill="auto"/>
          </w:tcPr>
          <w:p w:rsidR="001913F6" w:rsidRPr="001913F6" w:rsidRDefault="00801F76" w:rsidP="00801F76">
            <w:pPr>
              <w:pStyle w:val="BodyText"/>
              <w:spacing w:before="120" w:beforeAutospacing="0" w:afterAutospacing="0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1913F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Total </w:t>
            </w:r>
            <w:proofErr w:type="spellStart"/>
            <w:r w:rsidRPr="001913F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price</w:t>
            </w:r>
            <w:proofErr w:type="spellEnd"/>
            <w:r w:rsidRPr="001913F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of supplies </w:t>
            </w:r>
          </w:p>
        </w:tc>
        <w:tc>
          <w:tcPr>
            <w:tcW w:w="3018" w:type="dxa"/>
            <w:shd w:val="clear" w:color="auto" w:fill="auto"/>
          </w:tcPr>
          <w:p w:rsidR="00801F76" w:rsidRPr="00820C68" w:rsidRDefault="00801F76" w:rsidP="0030787F">
            <w:pPr>
              <w:pStyle w:val="BodyText"/>
              <w:tabs>
                <w:tab w:val="left" w:pos="1900"/>
              </w:tabs>
              <w:spacing w:before="120" w:beforeAutospacing="0" w:afterAutospacing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13F6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  <w:r w:rsidRPr="00820C68">
              <w:rPr>
                <w:rFonts w:asciiTheme="minorHAnsi" w:hAnsiTheme="minorHAnsi"/>
                <w:sz w:val="22"/>
                <w:szCs w:val="22"/>
                <w:lang w:val="fr-FR"/>
              </w:rPr>
              <w:t>EURO</w:t>
            </w:r>
          </w:p>
        </w:tc>
      </w:tr>
      <w:tr w:rsidR="00801F76" w:rsidRPr="00820C68" w:rsidTr="00801F76">
        <w:tc>
          <w:tcPr>
            <w:tcW w:w="958" w:type="dxa"/>
          </w:tcPr>
          <w:p w:rsidR="00801F76" w:rsidRPr="00820C68" w:rsidRDefault="00801F76" w:rsidP="0030787F">
            <w:pPr>
              <w:pStyle w:val="BodyText"/>
              <w:spacing w:before="120" w:beforeAutospacing="0" w:afterAutospacing="0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5266" w:type="dxa"/>
            <w:shd w:val="clear" w:color="auto" w:fill="auto"/>
          </w:tcPr>
          <w:p w:rsidR="00801F76" w:rsidRPr="001913F6" w:rsidRDefault="00801F76" w:rsidP="00801F76">
            <w:pPr>
              <w:pStyle w:val="BodyText"/>
              <w:spacing w:before="120" w:beforeAutospacing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1913F6">
              <w:rPr>
                <w:rFonts w:asciiTheme="minorHAnsi" w:hAnsiTheme="minorHAnsi"/>
                <w:i/>
                <w:sz w:val="22"/>
                <w:szCs w:val="22"/>
              </w:rPr>
              <w:t>Unit price of supplies (price per m</w:t>
            </w:r>
            <w:r w:rsidRPr="001913F6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2</w:t>
            </w:r>
            <w:r w:rsidRPr="001913F6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3018" w:type="dxa"/>
            <w:shd w:val="clear" w:color="auto" w:fill="auto"/>
          </w:tcPr>
          <w:p w:rsidR="00801F76" w:rsidRPr="00820C68" w:rsidRDefault="00801F76" w:rsidP="0030787F">
            <w:pPr>
              <w:pStyle w:val="BodyText"/>
              <w:tabs>
                <w:tab w:val="left" w:pos="1827"/>
                <w:tab w:val="left" w:pos="2325"/>
              </w:tabs>
              <w:spacing w:before="120" w:beforeAutospacing="0" w:afterAutospacing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01F76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  <w:r w:rsidRPr="00820C68">
              <w:rPr>
                <w:rFonts w:asciiTheme="minorHAnsi" w:hAnsiTheme="minorHAnsi"/>
                <w:sz w:val="22"/>
                <w:szCs w:val="22"/>
                <w:lang w:val="fr-FR"/>
              </w:rPr>
              <w:t>EURO</w:t>
            </w:r>
          </w:p>
        </w:tc>
      </w:tr>
      <w:tr w:rsidR="00801F76" w:rsidRPr="00820C68" w:rsidTr="00801F76">
        <w:tc>
          <w:tcPr>
            <w:tcW w:w="958" w:type="dxa"/>
          </w:tcPr>
          <w:p w:rsidR="00801F76" w:rsidRPr="00820C68" w:rsidRDefault="001913F6" w:rsidP="0030787F">
            <w:pPr>
              <w:pStyle w:val="BodyText"/>
              <w:spacing w:before="120" w:beforeAutospacing="0" w:afterAutospacing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B.</w:t>
            </w:r>
          </w:p>
        </w:tc>
        <w:tc>
          <w:tcPr>
            <w:tcW w:w="5266" w:type="dxa"/>
            <w:shd w:val="clear" w:color="auto" w:fill="auto"/>
          </w:tcPr>
          <w:p w:rsidR="00801F76" w:rsidRPr="001913F6" w:rsidRDefault="00801F76" w:rsidP="00801F76">
            <w:pPr>
              <w:pStyle w:val="BodyText"/>
              <w:spacing w:before="120" w:beforeAutospacing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1913F6">
              <w:rPr>
                <w:rFonts w:asciiTheme="minorHAnsi" w:hAnsiTheme="minorHAnsi"/>
                <w:b/>
                <w:sz w:val="22"/>
                <w:szCs w:val="22"/>
              </w:rPr>
              <w:t>Total price of related services</w:t>
            </w:r>
          </w:p>
        </w:tc>
        <w:tc>
          <w:tcPr>
            <w:tcW w:w="3018" w:type="dxa"/>
            <w:shd w:val="clear" w:color="auto" w:fill="auto"/>
          </w:tcPr>
          <w:p w:rsidR="00801F76" w:rsidRPr="00820C68" w:rsidRDefault="00801F76" w:rsidP="0030787F">
            <w:pPr>
              <w:pStyle w:val="BodyText"/>
              <w:tabs>
                <w:tab w:val="left" w:pos="1900"/>
              </w:tabs>
              <w:spacing w:before="120" w:beforeAutospacing="0" w:afterAutospacing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01F76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  <w:r w:rsidRPr="00820C68">
              <w:rPr>
                <w:rFonts w:asciiTheme="minorHAnsi" w:hAnsiTheme="minorHAnsi"/>
                <w:sz w:val="22"/>
                <w:szCs w:val="22"/>
                <w:lang w:val="fr-FR"/>
              </w:rPr>
              <w:t>EURO</w:t>
            </w:r>
          </w:p>
        </w:tc>
      </w:tr>
      <w:tr w:rsidR="00801F76" w:rsidRPr="00820C68" w:rsidTr="00801F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6" w:rsidRPr="00820C68" w:rsidRDefault="00801F76" w:rsidP="0030787F">
            <w:pPr>
              <w:pStyle w:val="BodyText"/>
              <w:spacing w:before="120" w:beforeAutospacing="0" w:afterAutospacing="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76" w:rsidRPr="001913F6" w:rsidRDefault="00801F76" w:rsidP="00801F76">
            <w:pPr>
              <w:pStyle w:val="BodyText"/>
              <w:spacing w:before="120" w:beforeAutospacing="0" w:afterAutospacing="0"/>
              <w:rPr>
                <w:rFonts w:ascii="Calibri" w:hAnsi="Calibri"/>
                <w:i/>
                <w:sz w:val="22"/>
                <w:szCs w:val="22"/>
              </w:rPr>
            </w:pPr>
            <w:r w:rsidRPr="001913F6">
              <w:rPr>
                <w:rFonts w:ascii="Calibri" w:hAnsi="Calibri"/>
                <w:i/>
                <w:sz w:val="22"/>
                <w:szCs w:val="22"/>
              </w:rPr>
              <w:t>Price of the hourly rate of the related services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76" w:rsidRPr="00820C68" w:rsidRDefault="00801F76" w:rsidP="0030787F">
            <w:pPr>
              <w:pStyle w:val="BodyText"/>
              <w:tabs>
                <w:tab w:val="left" w:pos="1900"/>
              </w:tabs>
              <w:spacing w:before="120" w:beforeAutospacing="0" w:afterAutospacing="0"/>
              <w:rPr>
                <w:rFonts w:ascii="Calibri" w:hAnsi="Calibri"/>
                <w:sz w:val="22"/>
                <w:szCs w:val="22"/>
                <w:lang w:val="fr-FR"/>
              </w:rPr>
            </w:pPr>
            <w:r w:rsidRPr="00801F76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  <w:r w:rsidRPr="00820C68">
              <w:rPr>
                <w:rFonts w:ascii="Calibri" w:hAnsi="Calibri"/>
                <w:sz w:val="22"/>
                <w:szCs w:val="22"/>
                <w:lang w:val="fr-FR"/>
              </w:rPr>
              <w:t>EURO</w:t>
            </w:r>
          </w:p>
        </w:tc>
      </w:tr>
    </w:tbl>
    <w:p w:rsidR="00D94B81" w:rsidRDefault="00D94B81" w:rsidP="00D94B81">
      <w:pPr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color w:val="4F81BD"/>
          <w:sz w:val="28"/>
          <w:szCs w:val="28"/>
          <w:lang w:val="it-IT" w:eastAsia="en-GB"/>
        </w:rPr>
      </w:pPr>
    </w:p>
    <w:p w:rsidR="00D94B81" w:rsidRDefault="00D94B81" w:rsidP="00D94B81">
      <w:pPr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color w:val="4F81BD"/>
          <w:sz w:val="28"/>
          <w:szCs w:val="28"/>
          <w:lang w:val="it-IT" w:eastAsia="en-GB"/>
        </w:rPr>
      </w:pPr>
      <w:r w:rsidRPr="00926517">
        <w:rPr>
          <w:rFonts w:asciiTheme="minorHAnsi" w:hAnsiTheme="minorHAnsi"/>
          <w:b/>
          <w:bCs/>
          <w:iCs/>
          <w:color w:val="4F81BD"/>
          <w:sz w:val="28"/>
          <w:szCs w:val="28"/>
          <w:lang w:val="it-IT" w:eastAsia="en-GB"/>
        </w:rPr>
        <w:t>Payment Scheme Proposal Lot 3</w:t>
      </w:r>
    </w:p>
    <w:p w:rsidR="00D94B81" w:rsidRDefault="00D94B81" w:rsidP="00D94B81">
      <w:pPr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color w:val="4F81BD"/>
          <w:sz w:val="28"/>
          <w:szCs w:val="28"/>
          <w:lang w:val="it-IT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94B81" w:rsidRPr="00926517" w:rsidTr="00E7170C">
        <w:tc>
          <w:tcPr>
            <w:tcW w:w="2310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 of fixed price in EUR</w:t>
            </w:r>
          </w:p>
        </w:tc>
        <w:tc>
          <w:tcPr>
            <w:tcW w:w="2311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 to detailed planning</w:t>
            </w:r>
          </w:p>
        </w:tc>
        <w:tc>
          <w:tcPr>
            <w:tcW w:w="2311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Conditions description</w:t>
            </w:r>
          </w:p>
        </w:tc>
      </w:tr>
      <w:tr w:rsidR="00D94B81" w:rsidTr="00E7170C">
        <w:tc>
          <w:tcPr>
            <w:tcW w:w="2310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26517">
              <w:rPr>
                <w:rFonts w:ascii="Calibri" w:hAnsi="Calibri"/>
                <w:sz w:val="22"/>
                <w:szCs w:val="22"/>
              </w:rPr>
              <w:t xml:space="preserve">Interim </w:t>
            </w:r>
            <w:r>
              <w:rPr>
                <w:rFonts w:ascii="Calibri" w:hAnsi="Calibri"/>
                <w:sz w:val="22"/>
                <w:szCs w:val="22"/>
              </w:rPr>
              <w:t>Payment</w:t>
            </w:r>
          </w:p>
        </w:tc>
        <w:tc>
          <w:tcPr>
            <w:tcW w:w="2310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………%</w:t>
            </w:r>
          </w:p>
        </w:tc>
        <w:tc>
          <w:tcPr>
            <w:tcW w:w="2311" w:type="dxa"/>
            <w:vAlign w:val="center"/>
          </w:tcPr>
          <w:p w:rsidR="00D94B81" w:rsidRPr="00926517" w:rsidRDefault="002930FE" w:rsidP="002930FE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e.g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upon order/replacement etc.)</w:t>
            </w:r>
          </w:p>
        </w:tc>
        <w:tc>
          <w:tcPr>
            <w:tcW w:w="2311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94B81" w:rsidTr="00E7170C">
        <w:tc>
          <w:tcPr>
            <w:tcW w:w="2310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Payment of the balance</w:t>
            </w:r>
          </w:p>
        </w:tc>
        <w:tc>
          <w:tcPr>
            <w:tcW w:w="2310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………%</w:t>
            </w:r>
          </w:p>
        </w:tc>
        <w:tc>
          <w:tcPr>
            <w:tcW w:w="2311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D94B81" w:rsidRPr="00926517" w:rsidRDefault="00D94B81" w:rsidP="00E7170C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45E30" w:rsidRPr="002930FE" w:rsidRDefault="002930FE" w:rsidP="00413F9D">
      <w:pPr>
        <w:rPr>
          <w:rFonts w:ascii="Calibri" w:hAnsi="Calibri"/>
          <w:sz w:val="22"/>
          <w:szCs w:val="22"/>
        </w:rPr>
      </w:pPr>
      <w:r w:rsidRPr="002930FE">
        <w:rPr>
          <w:rFonts w:ascii="Calibri" w:hAnsi="Calibri"/>
          <w:sz w:val="22"/>
          <w:szCs w:val="22"/>
        </w:rPr>
        <w:t>The interim payment cannot exceed the 50% of the total payable balance by the SJU.</w:t>
      </w:r>
    </w:p>
    <w:sectPr w:rsidR="00545E30" w:rsidRPr="002930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0B98"/>
    <w:multiLevelType w:val="multilevel"/>
    <w:tmpl w:val="8B723DD6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78" w:hanging="57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76"/>
    <w:rsid w:val="000152D6"/>
    <w:rsid w:val="001913F6"/>
    <w:rsid w:val="001B125B"/>
    <w:rsid w:val="002930FE"/>
    <w:rsid w:val="00413F9D"/>
    <w:rsid w:val="004339C7"/>
    <w:rsid w:val="005457D2"/>
    <w:rsid w:val="00545E30"/>
    <w:rsid w:val="00625D10"/>
    <w:rsid w:val="006601AC"/>
    <w:rsid w:val="00801F76"/>
    <w:rsid w:val="00816E2F"/>
    <w:rsid w:val="00B125DE"/>
    <w:rsid w:val="00D94B81"/>
    <w:rsid w:val="00E92C45"/>
    <w:rsid w:val="00F231BD"/>
    <w:rsid w:val="00F84230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01F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1F76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Heading1">
    <w:name w:val="Appendix Heading 1"/>
    <w:basedOn w:val="Heading1"/>
    <w:next w:val="BodyText"/>
    <w:qFormat/>
    <w:rsid w:val="00801F76"/>
    <w:pPr>
      <w:keepLines w:val="0"/>
      <w:pageBreakBefore/>
      <w:numPr>
        <w:numId w:val="1"/>
      </w:numPr>
      <w:tabs>
        <w:tab w:val="num" w:pos="360"/>
      </w:tabs>
      <w:spacing w:before="240" w:beforeAutospacing="0" w:after="60" w:afterAutospacing="0"/>
      <w:ind w:left="0" w:firstLine="0"/>
      <w:jc w:val="left"/>
    </w:pPr>
    <w:rPr>
      <w:rFonts w:ascii="Arial" w:eastAsia="Times New Roman" w:hAnsi="Arial" w:cs="Arial"/>
      <w:color w:val="365F91"/>
      <w:kern w:val="32"/>
      <w:sz w:val="32"/>
      <w:szCs w:val="32"/>
      <w:lang w:eastAsia="en-GB"/>
    </w:r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801F76"/>
    <w:pPr>
      <w:keepLines w:val="0"/>
      <w:numPr>
        <w:ilvl w:val="1"/>
        <w:numId w:val="1"/>
      </w:numPr>
      <w:spacing w:before="240" w:beforeAutospacing="0" w:after="60" w:afterAutospacing="0"/>
      <w:jc w:val="left"/>
    </w:pPr>
    <w:rPr>
      <w:rFonts w:ascii="Arial" w:eastAsia="Times New Roman" w:hAnsi="Arial" w:cs="Arial"/>
      <w:iCs/>
      <w:color w:val="4F81BD"/>
      <w:sz w:val="30"/>
      <w:szCs w:val="28"/>
      <w:lang w:eastAsia="en-GB"/>
    </w:rPr>
  </w:style>
  <w:style w:type="character" w:customStyle="1" w:styleId="AppendixHeading2Char">
    <w:name w:val="Appendix Heading 2 Char"/>
    <w:link w:val="AppendixHeading2"/>
    <w:rsid w:val="00801F76"/>
    <w:rPr>
      <w:rFonts w:ascii="Arial" w:eastAsia="Times New Roman" w:hAnsi="Arial" w:cs="Arial"/>
      <w:b/>
      <w:bCs/>
      <w:iCs/>
      <w:color w:val="4F81BD"/>
      <w:sz w:val="30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1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1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9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01F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1F76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Heading1">
    <w:name w:val="Appendix Heading 1"/>
    <w:basedOn w:val="Heading1"/>
    <w:next w:val="BodyText"/>
    <w:qFormat/>
    <w:rsid w:val="00801F76"/>
    <w:pPr>
      <w:keepLines w:val="0"/>
      <w:pageBreakBefore/>
      <w:numPr>
        <w:numId w:val="1"/>
      </w:numPr>
      <w:tabs>
        <w:tab w:val="num" w:pos="360"/>
      </w:tabs>
      <w:spacing w:before="240" w:beforeAutospacing="0" w:after="60" w:afterAutospacing="0"/>
      <w:ind w:left="0" w:firstLine="0"/>
      <w:jc w:val="left"/>
    </w:pPr>
    <w:rPr>
      <w:rFonts w:ascii="Arial" w:eastAsia="Times New Roman" w:hAnsi="Arial" w:cs="Arial"/>
      <w:color w:val="365F91"/>
      <w:kern w:val="32"/>
      <w:sz w:val="32"/>
      <w:szCs w:val="32"/>
      <w:lang w:eastAsia="en-GB"/>
    </w:r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801F76"/>
    <w:pPr>
      <w:keepLines w:val="0"/>
      <w:numPr>
        <w:ilvl w:val="1"/>
        <w:numId w:val="1"/>
      </w:numPr>
      <w:spacing w:before="240" w:beforeAutospacing="0" w:after="60" w:afterAutospacing="0"/>
      <w:jc w:val="left"/>
    </w:pPr>
    <w:rPr>
      <w:rFonts w:ascii="Arial" w:eastAsia="Times New Roman" w:hAnsi="Arial" w:cs="Arial"/>
      <w:iCs/>
      <w:color w:val="4F81BD"/>
      <w:sz w:val="30"/>
      <w:szCs w:val="28"/>
      <w:lang w:eastAsia="en-GB"/>
    </w:rPr>
  </w:style>
  <w:style w:type="character" w:customStyle="1" w:styleId="AppendixHeading2Char">
    <w:name w:val="Appendix Heading 2 Char"/>
    <w:link w:val="AppendixHeading2"/>
    <w:rsid w:val="00801F76"/>
    <w:rPr>
      <w:rFonts w:ascii="Arial" w:eastAsia="Times New Roman" w:hAnsi="Arial" w:cs="Arial"/>
      <w:b/>
      <w:bCs/>
      <w:iCs/>
      <w:color w:val="4F81BD"/>
      <w:sz w:val="30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1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1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9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Sesar JU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KKamari</dc:creator>
  <cp:lastModifiedBy>Kamila Trojanova</cp:lastModifiedBy>
  <cp:revision>2</cp:revision>
  <dcterms:created xsi:type="dcterms:W3CDTF">2018-01-17T14:17:00Z</dcterms:created>
  <dcterms:modified xsi:type="dcterms:W3CDTF">2018-01-17T14:17:00Z</dcterms:modified>
</cp:coreProperties>
</file>