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2CFF7" w14:textId="17AE40FB" w:rsidR="00686CC5" w:rsidRPr="005310AC" w:rsidRDefault="00686CC5" w:rsidP="00686CC5">
      <w:pPr>
        <w:keepNext/>
        <w:spacing w:before="36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Ref527983720"/>
      <w:bookmarkStart w:id="1" w:name="_Ref527983728"/>
      <w:bookmarkStart w:id="2" w:name="_Ref527983730"/>
      <w:bookmarkStart w:id="3" w:name="_Ref527983754"/>
      <w:bookmarkStart w:id="4" w:name="_Ref527983782"/>
      <w:bookmarkStart w:id="5" w:name="_Ref527984608"/>
      <w:bookmarkStart w:id="6" w:name="_Toc104380966"/>
      <w:r w:rsidRPr="00FA19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Annex </w:t>
      </w:r>
      <w:r w:rsidR="00531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[</w:t>
      </w:r>
      <w:r w:rsidR="005310AC" w:rsidRPr="00C82171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en-GB"/>
        </w:rPr>
        <w:t>insert number</w:t>
      </w:r>
      <w:r w:rsidR="00531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]</w:t>
      </w:r>
      <w:r w:rsidR="007221B6" w:rsidRPr="00FA1910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eastAsia="en-GB"/>
        </w:rPr>
        <w:footnoteReference w:id="1"/>
      </w:r>
      <w:r w:rsidRPr="00FA19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7221B6" w:rsidRPr="00FA19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Group</w:t>
      </w:r>
      <w:r w:rsidR="004B754D" w:rsidRPr="00FA19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B7C30" w:rsidRPr="00531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members’ shares </w:t>
      </w:r>
      <w:r w:rsidR="00DB7C30" w:rsidRPr="00FA19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in total contract value </w:t>
      </w:r>
      <w:r w:rsidRPr="00FA19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for VAT purpose</w:t>
      </w:r>
      <w:r w:rsidR="0092754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</w:p>
    <w:p w14:paraId="6FEF5BD5" w14:textId="0C266B50" w:rsidR="000169F1" w:rsidRPr="00FA1910" w:rsidRDefault="0003224C" w:rsidP="00C82171">
      <w:pPr>
        <w:jc w:val="both"/>
        <w:rPr>
          <w:rFonts w:ascii="Times New Roman" w:hAnsi="Times New Roman" w:cs="Times New Roman"/>
        </w:rPr>
      </w:pPr>
      <w:bookmarkStart w:id="7" w:name="_GoBack"/>
      <w:bookmarkEnd w:id="7"/>
      <w:r w:rsidRPr="00FA1910">
        <w:rPr>
          <w:rFonts w:ascii="Times New Roman" w:hAnsi="Times New Roman" w:cs="Times New Roman"/>
          <w:b/>
        </w:rPr>
        <w:t>[</w:t>
      </w:r>
      <w:r w:rsidR="000169F1" w:rsidRPr="00FA1910">
        <w:rPr>
          <w:rFonts w:ascii="Times New Roman" w:hAnsi="Times New Roman" w:cs="Times New Roman"/>
          <w:b/>
        </w:rPr>
        <w:t>Specific Contract No.</w:t>
      </w:r>
      <w:r w:rsidR="000169F1" w:rsidRPr="00FA1910">
        <w:rPr>
          <w:rFonts w:ascii="Times New Roman" w:hAnsi="Times New Roman" w:cs="Times New Roman"/>
        </w:rPr>
        <w:t xml:space="preserve"> </w:t>
      </w:r>
      <w:r w:rsidR="000169F1" w:rsidRPr="00FA1910">
        <w:rPr>
          <w:rFonts w:ascii="Times New Roman" w:hAnsi="Times New Roman" w:cs="Times New Roman"/>
          <w:i/>
          <w:shd w:val="clear" w:color="auto" w:fill="BFBFBF" w:themeFill="background1" w:themeFillShade="BF"/>
        </w:rPr>
        <w:t>[insert reference of the specific contract</w:t>
      </w:r>
      <w:r w:rsidR="000169F1" w:rsidRPr="00FA1910">
        <w:rPr>
          <w:rFonts w:ascii="Times New Roman" w:hAnsi="Times New Roman" w:cs="Times New Roman"/>
        </w:rPr>
        <w:t>]</w:t>
      </w:r>
      <w:r w:rsidRPr="00FA1910">
        <w:rPr>
          <w:rFonts w:ascii="Times New Roman" w:hAnsi="Times New Roman" w:cs="Times New Roman"/>
        </w:rPr>
        <w:t>/</w:t>
      </w:r>
      <w:r w:rsidR="00DB7C30" w:rsidRPr="00C82171">
        <w:rPr>
          <w:rFonts w:ascii="Times New Roman" w:hAnsi="Times New Roman" w:cs="Times New Roman"/>
          <w:b/>
        </w:rPr>
        <w:t>O</w:t>
      </w:r>
      <w:r w:rsidR="00DB7C30" w:rsidRPr="005310AC">
        <w:rPr>
          <w:rFonts w:ascii="Times New Roman" w:hAnsi="Times New Roman" w:cs="Times New Roman"/>
          <w:b/>
        </w:rPr>
        <w:t>rder Form</w:t>
      </w:r>
      <w:r w:rsidR="00DB7C30" w:rsidRPr="00FA1910">
        <w:rPr>
          <w:rFonts w:ascii="Times New Roman" w:hAnsi="Times New Roman" w:cs="Times New Roman"/>
          <w:b/>
        </w:rPr>
        <w:t xml:space="preserve"> No.</w:t>
      </w:r>
      <w:r w:rsidR="00DB7C30" w:rsidRPr="00FA1910">
        <w:rPr>
          <w:rFonts w:ascii="Times New Roman" w:hAnsi="Times New Roman" w:cs="Times New Roman"/>
        </w:rPr>
        <w:t xml:space="preserve"> </w:t>
      </w:r>
      <w:r w:rsidR="00DB7C30" w:rsidRPr="00FA1910">
        <w:rPr>
          <w:rFonts w:ascii="Times New Roman" w:hAnsi="Times New Roman" w:cs="Times New Roman"/>
          <w:i/>
          <w:shd w:val="clear" w:color="auto" w:fill="BFBFBF" w:themeFill="background1" w:themeFillShade="BF"/>
        </w:rPr>
        <w:t>[insert reference of the order form</w:t>
      </w:r>
      <w:r w:rsidR="00DB7C30" w:rsidRPr="00FA1910">
        <w:rPr>
          <w:rFonts w:ascii="Times New Roman" w:hAnsi="Times New Roman" w:cs="Times New Roman"/>
        </w:rPr>
        <w:t>]</w:t>
      </w:r>
      <w:r w:rsidRPr="00FA1910">
        <w:rPr>
          <w:rFonts w:ascii="Times New Roman" w:hAnsi="Times New Roman" w:cs="Times New Roman"/>
        </w:rPr>
        <w:t xml:space="preserve"> </w:t>
      </w:r>
      <w:r w:rsidR="000169F1" w:rsidRPr="00FA1910">
        <w:rPr>
          <w:rFonts w:ascii="Times New Roman" w:hAnsi="Times New Roman" w:cs="Times New Roman"/>
        </w:rPr>
        <w:t xml:space="preserve">implementing FWC No. </w:t>
      </w:r>
      <w:r w:rsidR="000169F1" w:rsidRPr="00FA1910">
        <w:rPr>
          <w:rFonts w:ascii="Times New Roman" w:hAnsi="Times New Roman" w:cs="Times New Roman"/>
          <w:i/>
          <w:shd w:val="clear" w:color="auto" w:fill="BFBFBF" w:themeFill="background1" w:themeFillShade="BF"/>
        </w:rPr>
        <w:t>[insert reference of the FWC</w:t>
      </w:r>
      <w:r w:rsidR="000169F1" w:rsidRPr="00FA1910">
        <w:rPr>
          <w:rFonts w:ascii="Times New Roman" w:hAnsi="Times New Roman" w:cs="Times New Roman"/>
        </w:rPr>
        <w:t>]</w:t>
      </w:r>
      <w:r w:rsidRPr="00FA1910">
        <w:rPr>
          <w:rFonts w:ascii="Times New Roman" w:hAnsi="Times New Roman" w:cs="Times New Roman"/>
        </w:rPr>
        <w:t>]</w:t>
      </w:r>
    </w:p>
    <w:p w14:paraId="12467A45" w14:textId="77777777" w:rsidR="0003224C" w:rsidRPr="00FA1910" w:rsidRDefault="0003224C" w:rsidP="000169F1">
      <w:pPr>
        <w:rPr>
          <w:rFonts w:ascii="Times New Roman" w:hAnsi="Times New Roman" w:cs="Times New Roma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3402"/>
      </w:tblGrid>
      <w:tr w:rsidR="00D675B6" w:rsidRPr="00FA1910" w14:paraId="1BE1607A" w14:textId="77777777" w:rsidTr="00D675B6">
        <w:tc>
          <w:tcPr>
            <w:tcW w:w="2405" w:type="dxa"/>
          </w:tcPr>
          <w:p w14:paraId="363F258B" w14:textId="6A500A46" w:rsidR="00D675B6" w:rsidRPr="00C82171" w:rsidRDefault="00D675B6" w:rsidP="000169F1">
            <w:pPr>
              <w:rPr>
                <w:rFonts w:ascii="Times New Roman" w:hAnsi="Times New Roman" w:cs="Times New Roman"/>
                <w:b/>
                <w:bCs/>
              </w:rPr>
            </w:pPr>
            <w:r w:rsidRPr="00C82171">
              <w:rPr>
                <w:rFonts w:ascii="Times New Roman" w:hAnsi="Times New Roman" w:cs="Times New Roman"/>
                <w:b/>
                <w:bCs/>
              </w:rPr>
              <w:t>Contractor (Member of the group)</w:t>
            </w:r>
          </w:p>
        </w:tc>
        <w:tc>
          <w:tcPr>
            <w:tcW w:w="3544" w:type="dxa"/>
          </w:tcPr>
          <w:p w14:paraId="2F901419" w14:textId="1BA712BF" w:rsidR="00D675B6" w:rsidRPr="00C82171" w:rsidRDefault="00D675B6" w:rsidP="000169F1">
            <w:pPr>
              <w:rPr>
                <w:rFonts w:ascii="Times New Roman" w:hAnsi="Times New Roman" w:cs="Times New Roman"/>
                <w:b/>
                <w:bCs/>
              </w:rPr>
            </w:pPr>
            <w:r w:rsidRPr="00C82171">
              <w:rPr>
                <w:rFonts w:ascii="Times New Roman" w:hAnsi="Times New Roman" w:cs="Times New Roman"/>
                <w:b/>
                <w:bCs/>
              </w:rPr>
              <w:t>Description of the supplies/services provided by the member</w:t>
            </w:r>
          </w:p>
        </w:tc>
        <w:tc>
          <w:tcPr>
            <w:tcW w:w="3402" w:type="dxa"/>
          </w:tcPr>
          <w:p w14:paraId="351B4C8F" w14:textId="72B17C5B" w:rsidR="00D675B6" w:rsidRPr="00C82171" w:rsidRDefault="00D675B6" w:rsidP="00DB7C30">
            <w:pPr>
              <w:rPr>
                <w:rFonts w:ascii="Times New Roman" w:hAnsi="Times New Roman" w:cs="Times New Roman"/>
                <w:b/>
                <w:bCs/>
              </w:rPr>
            </w:pPr>
            <w:r w:rsidRPr="00C82171">
              <w:rPr>
                <w:rFonts w:ascii="Times New Roman" w:hAnsi="Times New Roman" w:cs="Times New Roman"/>
                <w:b/>
                <w:bCs/>
              </w:rPr>
              <w:t>Total value of the supplies/services provided by the member</w:t>
            </w:r>
          </w:p>
        </w:tc>
      </w:tr>
      <w:tr w:rsidR="00D675B6" w:rsidRPr="00FA1910" w14:paraId="07D6E086" w14:textId="77777777" w:rsidTr="00D675B6">
        <w:tc>
          <w:tcPr>
            <w:tcW w:w="2405" w:type="dxa"/>
          </w:tcPr>
          <w:p w14:paraId="303EF712" w14:textId="4CF510E3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A9943B4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14CCCB3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</w:tr>
      <w:tr w:rsidR="00D675B6" w:rsidRPr="00FA1910" w14:paraId="6DB6A4FD" w14:textId="77777777" w:rsidTr="00D675B6">
        <w:tc>
          <w:tcPr>
            <w:tcW w:w="2405" w:type="dxa"/>
          </w:tcPr>
          <w:p w14:paraId="59702109" w14:textId="3866C25B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DB0447D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CEBADED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</w:tr>
      <w:tr w:rsidR="00D675B6" w:rsidRPr="00FA1910" w14:paraId="40A68D18" w14:textId="77777777" w:rsidTr="00D675B6">
        <w:tc>
          <w:tcPr>
            <w:tcW w:w="2405" w:type="dxa"/>
          </w:tcPr>
          <w:p w14:paraId="12E47ECA" w14:textId="43BD42A5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2E0CF0B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7D05C03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</w:tr>
      <w:tr w:rsidR="00D675B6" w:rsidRPr="00FA1910" w14:paraId="1E651956" w14:textId="77777777" w:rsidTr="00D675B6">
        <w:tc>
          <w:tcPr>
            <w:tcW w:w="2405" w:type="dxa"/>
          </w:tcPr>
          <w:p w14:paraId="507FA0D8" w14:textId="3197531B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B4A511D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EA04CA5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</w:tr>
      <w:tr w:rsidR="00D675B6" w:rsidRPr="00FA1910" w14:paraId="56EFA41C" w14:textId="77777777" w:rsidTr="00D675B6">
        <w:tc>
          <w:tcPr>
            <w:tcW w:w="2405" w:type="dxa"/>
          </w:tcPr>
          <w:p w14:paraId="2789CBA4" w14:textId="07E807C6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C560C6C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96CCE61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</w:tr>
      <w:tr w:rsidR="00D675B6" w:rsidRPr="00FA1910" w14:paraId="5360814C" w14:textId="77777777" w:rsidTr="00D675B6">
        <w:tc>
          <w:tcPr>
            <w:tcW w:w="2405" w:type="dxa"/>
          </w:tcPr>
          <w:p w14:paraId="4277ABED" w14:textId="7DFC3492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40B7034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C2AD9E8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</w:tr>
      <w:tr w:rsidR="00D675B6" w:rsidRPr="00FA1910" w14:paraId="17B205D3" w14:textId="77777777" w:rsidTr="00D675B6">
        <w:tc>
          <w:tcPr>
            <w:tcW w:w="2405" w:type="dxa"/>
          </w:tcPr>
          <w:p w14:paraId="384D120F" w14:textId="0EDE1E46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FBA8DEE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ADD09D8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</w:tr>
      <w:tr w:rsidR="00D675B6" w:rsidRPr="00FA1910" w14:paraId="2ED4B9AE" w14:textId="77777777" w:rsidTr="00D675B6">
        <w:tc>
          <w:tcPr>
            <w:tcW w:w="2405" w:type="dxa"/>
          </w:tcPr>
          <w:p w14:paraId="2396284D" w14:textId="6C9B4738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294D1BC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624BF19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</w:tr>
      <w:tr w:rsidR="00D675B6" w:rsidRPr="00FA1910" w14:paraId="33D04A5D" w14:textId="77777777" w:rsidTr="00D675B6">
        <w:tc>
          <w:tcPr>
            <w:tcW w:w="2405" w:type="dxa"/>
          </w:tcPr>
          <w:p w14:paraId="31E40E1F" w14:textId="010F1FDE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4FE80CC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E2598EE" w14:textId="77777777" w:rsidR="00D675B6" w:rsidRPr="00C82171" w:rsidRDefault="00D675B6">
            <w:pPr>
              <w:rPr>
                <w:rFonts w:ascii="Times New Roman" w:hAnsi="Times New Roman" w:cs="Times New Roman"/>
              </w:rPr>
            </w:pPr>
          </w:p>
        </w:tc>
      </w:tr>
    </w:tbl>
    <w:p w14:paraId="12F14F74" w14:textId="1CFB976D" w:rsidR="00686CC5" w:rsidRPr="00C82171" w:rsidRDefault="00686CC5">
      <w:pPr>
        <w:rPr>
          <w:rFonts w:ascii="Times New Roman" w:hAnsi="Times New Roman" w:cs="Times New Roman"/>
        </w:rPr>
      </w:pPr>
    </w:p>
    <w:p w14:paraId="7AECF275" w14:textId="142B1426" w:rsidR="00686CC5" w:rsidRDefault="00FA1910" w:rsidP="00C82171">
      <w:pPr>
        <w:jc w:val="both"/>
        <w:rPr>
          <w:rFonts w:ascii="Times New Roman" w:hAnsi="Times New Roman" w:cs="Times New Roman"/>
          <w:color w:val="000000"/>
        </w:rPr>
      </w:pPr>
      <w:r w:rsidRPr="00C82171">
        <w:rPr>
          <w:rFonts w:ascii="Times New Roman" w:hAnsi="Times New Roman" w:cs="Times New Roman"/>
          <w:color w:val="000000"/>
        </w:rPr>
        <w:t xml:space="preserve">The members of the group are jointly and severally liable </w:t>
      </w:r>
      <w:r w:rsidRPr="00C82171">
        <w:rPr>
          <w:rFonts w:ascii="Times New Roman" w:hAnsi="Times New Roman" w:cs="Times New Roman"/>
        </w:rPr>
        <w:t>to the contracting authority</w:t>
      </w:r>
      <w:r w:rsidRPr="00C82171">
        <w:rPr>
          <w:rFonts w:ascii="Times New Roman" w:hAnsi="Times New Roman" w:cs="Times New Roman"/>
          <w:color w:val="000000"/>
        </w:rPr>
        <w:t xml:space="preserve"> under the conditions set out in the relevant provisions of the [</w:t>
      </w:r>
      <w:r w:rsidRPr="00C82171">
        <w:rPr>
          <w:rFonts w:ascii="Times New Roman" w:hAnsi="Times New Roman" w:cs="Times New Roman"/>
          <w:color w:val="000000"/>
          <w:highlight w:val="lightGray"/>
        </w:rPr>
        <w:t>Framework</w:t>
      </w:r>
      <w:r w:rsidRPr="00C82171">
        <w:rPr>
          <w:rFonts w:ascii="Times New Roman" w:hAnsi="Times New Roman" w:cs="Times New Roman"/>
          <w:color w:val="000000"/>
        </w:rPr>
        <w:t>] contract.</w:t>
      </w:r>
    </w:p>
    <w:p w14:paraId="53B0A588" w14:textId="6879B553" w:rsidR="0092754D" w:rsidRDefault="0092754D" w:rsidP="00C82171">
      <w:pPr>
        <w:jc w:val="both"/>
        <w:rPr>
          <w:rFonts w:ascii="Times New Roman" w:hAnsi="Times New Roman" w:cs="Times New Roman"/>
          <w:color w:val="000000"/>
        </w:rPr>
      </w:pPr>
    </w:p>
    <w:p w14:paraId="202E2FDC" w14:textId="77777777" w:rsidR="007F1FA8" w:rsidRDefault="007F1FA8" w:rsidP="00C82171">
      <w:pPr>
        <w:jc w:val="both"/>
        <w:rPr>
          <w:rFonts w:ascii="Times New Roman" w:hAnsi="Times New Roman" w:cs="Times New Roman"/>
          <w:color w:val="000000"/>
        </w:rPr>
      </w:pPr>
    </w:p>
    <w:p w14:paraId="2BC45519" w14:textId="77777777" w:rsidR="00C46A8F" w:rsidRDefault="00C46A8F" w:rsidP="007F1F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BE"/>
        </w:rPr>
      </w:pPr>
    </w:p>
    <w:p w14:paraId="1F0BA2CD" w14:textId="77777777" w:rsidR="00C46A8F" w:rsidRDefault="00C46A8F" w:rsidP="007F1F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BE"/>
        </w:rPr>
      </w:pPr>
    </w:p>
    <w:p w14:paraId="0DFE0688" w14:textId="30521BDC" w:rsidR="007F1FA8" w:rsidRDefault="007F1FA8" w:rsidP="007F1F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BE"/>
        </w:rPr>
      </w:pPr>
      <w:r w:rsidRPr="007F1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BE"/>
        </w:rPr>
        <w:t>Signature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BE"/>
        </w:rPr>
        <w:t xml:space="preserve"> of the Leader </w:t>
      </w:r>
      <w:r w:rsidR="006A2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BE"/>
        </w:rPr>
        <w:t>of the Group</w:t>
      </w:r>
    </w:p>
    <w:p w14:paraId="5A31BD5A" w14:textId="354FB097" w:rsidR="007F1FA8" w:rsidRDefault="007F1FA8" w:rsidP="007F1F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BE"/>
        </w:rPr>
      </w:pPr>
    </w:p>
    <w:p w14:paraId="4D366F57" w14:textId="77777777" w:rsidR="007F1FA8" w:rsidRDefault="007F1FA8" w:rsidP="007F1F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BE"/>
        </w:rPr>
      </w:pPr>
    </w:p>
    <w:p w14:paraId="28EF3BAA" w14:textId="511F3561" w:rsidR="007F1FA8" w:rsidRPr="007F1FA8" w:rsidRDefault="007F1FA8" w:rsidP="007F1FA8">
      <w:pPr>
        <w:keepNext/>
        <w:keepLines/>
        <w:spacing w:before="160"/>
        <w:jc w:val="right"/>
        <w:rPr>
          <w:rFonts w:ascii="Times New Roman" w:hAnsi="Times New Roman" w:cs="Times New Roman"/>
          <w:color w:val="000000"/>
          <w:szCs w:val="24"/>
          <w:lang w:eastAsia="fr-BE"/>
        </w:rPr>
      </w:pPr>
      <w:r w:rsidRPr="007F1FA8">
        <w:rPr>
          <w:rFonts w:ascii="Times New Roman" w:hAnsi="Times New Roman" w:cs="Times New Roman"/>
          <w:color w:val="000000"/>
          <w:szCs w:val="24"/>
          <w:lang w:eastAsia="fr-BE"/>
        </w:rPr>
        <w:t>[</w:t>
      </w:r>
      <w:r w:rsidRPr="007F1FA8">
        <w:rPr>
          <w:rFonts w:ascii="Times New Roman" w:hAnsi="Times New Roman" w:cs="Times New Roman"/>
          <w:i/>
          <w:color w:val="000000"/>
          <w:szCs w:val="24"/>
          <w:highlight w:val="lightGray"/>
          <w:lang w:eastAsia="fr-BE"/>
        </w:rPr>
        <w:t>Name of Leader</w:t>
      </w:r>
      <w:r w:rsidRPr="007F1FA8">
        <w:rPr>
          <w:rFonts w:ascii="Times New Roman" w:hAnsi="Times New Roman" w:cs="Times New Roman"/>
          <w:color w:val="000000"/>
          <w:szCs w:val="24"/>
          <w:lang w:eastAsia="fr-BE"/>
        </w:rPr>
        <w:t>]</w:t>
      </w:r>
    </w:p>
    <w:p w14:paraId="6AE1875C" w14:textId="02FBC253" w:rsidR="007F1FA8" w:rsidRPr="007F1FA8" w:rsidRDefault="007F1FA8" w:rsidP="007F1F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BE"/>
        </w:rPr>
      </w:pPr>
      <w:r w:rsidRPr="007F1FA8">
        <w:rPr>
          <w:rFonts w:ascii="Times New Roman" w:hAnsi="Times New Roman" w:cs="Times New Roman"/>
        </w:rPr>
        <w:t>Done on [</w:t>
      </w:r>
      <w:r w:rsidRPr="007F1FA8">
        <w:rPr>
          <w:rFonts w:ascii="Times New Roman" w:hAnsi="Times New Roman" w:cs="Times New Roman"/>
          <w:i/>
          <w:iCs/>
          <w:highlight w:val="lightGray"/>
        </w:rPr>
        <w:t>date</w:t>
      </w:r>
      <w:r w:rsidRPr="007F1FA8">
        <w:rPr>
          <w:rFonts w:ascii="Times New Roman" w:hAnsi="Times New Roman" w:cs="Times New Roman"/>
        </w:rPr>
        <w:t>]</w:t>
      </w:r>
    </w:p>
    <w:p w14:paraId="237AEFE0" w14:textId="77777777" w:rsidR="0092754D" w:rsidRPr="00C82171" w:rsidRDefault="0092754D" w:rsidP="00C82171">
      <w:pPr>
        <w:jc w:val="both"/>
        <w:rPr>
          <w:rFonts w:ascii="Times New Roman" w:hAnsi="Times New Roman" w:cs="Times New Roman"/>
        </w:rPr>
      </w:pPr>
    </w:p>
    <w:sectPr w:rsidR="0092754D" w:rsidRPr="00C8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88123" w14:textId="77777777" w:rsidR="00686CC5" w:rsidRDefault="00686CC5" w:rsidP="00686CC5">
      <w:pPr>
        <w:spacing w:after="0" w:line="240" w:lineRule="auto"/>
      </w:pPr>
      <w:r>
        <w:separator/>
      </w:r>
    </w:p>
  </w:endnote>
  <w:endnote w:type="continuationSeparator" w:id="0">
    <w:p w14:paraId="09084FA7" w14:textId="77777777" w:rsidR="00686CC5" w:rsidRDefault="00686CC5" w:rsidP="0068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844BE" w14:textId="77777777" w:rsidR="00686CC5" w:rsidRDefault="00686CC5" w:rsidP="00686CC5">
      <w:pPr>
        <w:spacing w:after="0" w:line="240" w:lineRule="auto"/>
      </w:pPr>
      <w:r>
        <w:separator/>
      </w:r>
    </w:p>
  </w:footnote>
  <w:footnote w:type="continuationSeparator" w:id="0">
    <w:p w14:paraId="0F358839" w14:textId="77777777" w:rsidR="00686CC5" w:rsidRDefault="00686CC5" w:rsidP="00686CC5">
      <w:pPr>
        <w:spacing w:after="0" w:line="240" w:lineRule="auto"/>
      </w:pPr>
      <w:r>
        <w:continuationSeparator/>
      </w:r>
    </w:p>
  </w:footnote>
  <w:footnote w:id="1">
    <w:p w14:paraId="3A39B709" w14:textId="0343A59D" w:rsidR="0092754D" w:rsidRPr="00C82171" w:rsidRDefault="007221B6" w:rsidP="0092754D">
      <w:pPr>
        <w:pStyle w:val="FootnoteText"/>
        <w:jc w:val="both"/>
        <w:rPr>
          <w:rFonts w:ascii="Times New Roman" w:hAnsi="Times New Roman" w:cs="Times New Roman"/>
          <w:lang w:val="en-IE"/>
        </w:rPr>
      </w:pPr>
      <w:r w:rsidRPr="00C82171">
        <w:rPr>
          <w:rStyle w:val="FootnoteReference"/>
          <w:rFonts w:ascii="Times New Roman" w:hAnsi="Times New Roman" w:cs="Times New Roman"/>
        </w:rPr>
        <w:footnoteRef/>
      </w:r>
      <w:r w:rsidRPr="00C82171">
        <w:rPr>
          <w:rFonts w:ascii="Times New Roman" w:hAnsi="Times New Roman" w:cs="Times New Roman"/>
        </w:rPr>
        <w:t xml:space="preserve"> </w:t>
      </w:r>
      <w:r w:rsidR="004B754D" w:rsidRPr="00C82171">
        <w:rPr>
          <w:rFonts w:ascii="Times New Roman" w:hAnsi="Times New Roman" w:cs="Times New Roman"/>
        </w:rPr>
        <w:t>Annex applicable in case of</w:t>
      </w:r>
      <w:r w:rsidR="000169F1" w:rsidRPr="00C82171">
        <w:rPr>
          <w:rFonts w:ascii="Times New Roman" w:hAnsi="Times New Roman" w:cs="Times New Roman"/>
        </w:rPr>
        <w:t xml:space="preserve"> contracts concluded with a group of economic operators where the group does not have legal personality</w:t>
      </w:r>
      <w:r w:rsidR="004B754D" w:rsidRPr="00C82171">
        <w:rPr>
          <w:rFonts w:ascii="Times New Roman" w:hAnsi="Times New Roman" w:cs="Times New Roman"/>
        </w:rPr>
        <w:t xml:space="preserve">. </w:t>
      </w:r>
      <w:r w:rsidR="000169F1" w:rsidRPr="00C82171">
        <w:rPr>
          <w:rFonts w:ascii="Times New Roman" w:hAnsi="Times New Roman" w:cs="Times New Roman"/>
        </w:rPr>
        <w:t xml:space="preserve">The annex must </w:t>
      </w:r>
      <w:r w:rsidRPr="00C82171">
        <w:rPr>
          <w:rFonts w:ascii="Times New Roman" w:hAnsi="Times New Roman" w:cs="Times New Roman"/>
          <w:lang w:val="en-IE"/>
        </w:rPr>
        <w:t xml:space="preserve">be filled in by the leader when the </w:t>
      </w:r>
      <w:r w:rsidR="000169F1" w:rsidRPr="00C82171">
        <w:rPr>
          <w:rFonts w:ascii="Times New Roman" w:hAnsi="Times New Roman" w:cs="Times New Roman"/>
          <w:lang w:val="en-IE"/>
        </w:rPr>
        <w:t xml:space="preserve">total </w:t>
      </w:r>
      <w:r w:rsidR="00DB7C30" w:rsidRPr="00C82171">
        <w:rPr>
          <w:rFonts w:ascii="Times New Roman" w:hAnsi="Times New Roman" w:cs="Times New Roman"/>
          <w:lang w:val="en-IE"/>
        </w:rPr>
        <w:t>value</w:t>
      </w:r>
      <w:r w:rsidR="000169F1" w:rsidRPr="00C82171">
        <w:rPr>
          <w:rFonts w:ascii="Times New Roman" w:hAnsi="Times New Roman" w:cs="Times New Roman"/>
          <w:lang w:val="en-IE"/>
        </w:rPr>
        <w:t xml:space="preserve"> of the services/supplie</w:t>
      </w:r>
      <w:r w:rsidR="0092754D">
        <w:rPr>
          <w:rFonts w:ascii="Times New Roman" w:hAnsi="Times New Roman" w:cs="Times New Roman"/>
          <w:lang w:val="en-IE"/>
        </w:rPr>
        <w:t>s</w:t>
      </w:r>
      <w:r w:rsidR="000169F1" w:rsidRPr="00C82171">
        <w:rPr>
          <w:rFonts w:ascii="Times New Roman" w:hAnsi="Times New Roman" w:cs="Times New Roman"/>
          <w:lang w:val="en-IE"/>
        </w:rPr>
        <w:t xml:space="preserve"> provided by each member</w:t>
      </w:r>
      <w:r w:rsidR="00DA63F9">
        <w:rPr>
          <w:rFonts w:ascii="Times New Roman" w:hAnsi="Times New Roman" w:cs="Times New Roman"/>
          <w:lang w:val="en-IE"/>
        </w:rPr>
        <w:t xml:space="preserve"> </w:t>
      </w:r>
      <w:r w:rsidRPr="00C82171">
        <w:rPr>
          <w:rFonts w:ascii="Times New Roman" w:hAnsi="Times New Roman" w:cs="Times New Roman"/>
          <w:lang w:val="en-IE"/>
        </w:rPr>
        <w:t>is known</w:t>
      </w:r>
      <w:r w:rsidR="00DB7C30" w:rsidRPr="00C82171">
        <w:rPr>
          <w:rFonts w:ascii="Times New Roman" w:hAnsi="Times New Roman" w:cs="Times New Roman"/>
          <w:lang w:val="en-IE"/>
        </w:rPr>
        <w:t>. The annex must be</w:t>
      </w:r>
      <w:r w:rsidRPr="00C82171">
        <w:rPr>
          <w:rFonts w:ascii="Times New Roman" w:hAnsi="Times New Roman" w:cs="Times New Roman"/>
          <w:lang w:val="en-IE"/>
        </w:rPr>
        <w:t xml:space="preserve"> submitted to the contracting authority at the latest together with the invoices issued by each member of the group.</w:t>
      </w:r>
      <w:r w:rsidR="0092754D" w:rsidRPr="0092754D">
        <w:rPr>
          <w:rFonts w:ascii="Times New Roman" w:hAnsi="Times New Roman" w:cs="Times New Roman"/>
          <w:lang w:val="en-IE"/>
        </w:rPr>
        <w:t xml:space="preserve"> </w:t>
      </w:r>
      <w:r w:rsidR="0092754D" w:rsidRPr="0044247A">
        <w:rPr>
          <w:rFonts w:ascii="Times New Roman" w:hAnsi="Times New Roman" w:cs="Times New Roman"/>
          <w:lang w:val="en-IE"/>
        </w:rPr>
        <w:t xml:space="preserve">The leader </w:t>
      </w:r>
      <w:r w:rsidR="0092754D">
        <w:rPr>
          <w:rFonts w:ascii="Times New Roman" w:hAnsi="Times New Roman" w:cs="Times New Roman"/>
          <w:lang w:val="en-IE"/>
        </w:rPr>
        <w:t xml:space="preserve">must </w:t>
      </w:r>
      <w:r w:rsidR="0092754D" w:rsidRPr="0044247A">
        <w:rPr>
          <w:rFonts w:ascii="Times New Roman" w:hAnsi="Times New Roman" w:cs="Times New Roman"/>
          <w:lang w:val="en-IE"/>
        </w:rPr>
        <w:t xml:space="preserve">send one copy of the annex to each member whose part of the </w:t>
      </w:r>
      <w:r w:rsidR="0092754D">
        <w:rPr>
          <w:rFonts w:ascii="Times New Roman" w:hAnsi="Times New Roman" w:cs="Times New Roman"/>
          <w:lang w:val="en-IE"/>
        </w:rPr>
        <w:t>supply/</w:t>
      </w:r>
      <w:r w:rsidR="0092754D" w:rsidRPr="0044247A">
        <w:rPr>
          <w:rFonts w:ascii="Times New Roman" w:hAnsi="Times New Roman" w:cs="Times New Roman"/>
          <w:lang w:val="en-IE"/>
        </w:rPr>
        <w:t xml:space="preserve">service </w:t>
      </w:r>
      <w:r w:rsidR="0018077D">
        <w:rPr>
          <w:rFonts w:ascii="Times New Roman" w:hAnsi="Times New Roman" w:cs="Times New Roman"/>
          <w:lang w:val="en-IE"/>
        </w:rPr>
        <w:t>provided</w:t>
      </w:r>
      <w:r w:rsidR="0092754D" w:rsidRPr="0044247A">
        <w:rPr>
          <w:rFonts w:ascii="Times New Roman" w:hAnsi="Times New Roman" w:cs="Times New Roman"/>
          <w:lang w:val="en-IE"/>
        </w:rPr>
        <w:t xml:space="preserve"> is taxable for VAT purposes as a local purchase in Belgium.</w:t>
      </w:r>
    </w:p>
    <w:p w14:paraId="64047E77" w14:textId="532FB0CE" w:rsidR="007221B6" w:rsidRPr="00C82171" w:rsidRDefault="007221B6" w:rsidP="00C82171">
      <w:pPr>
        <w:pStyle w:val="FootnoteText"/>
        <w:jc w:val="both"/>
        <w:rPr>
          <w:rFonts w:ascii="Times New Roman" w:hAnsi="Times New Roman" w:cs="Times New Roman"/>
          <w:lang w:val="en-I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C5"/>
    <w:rsid w:val="000169F1"/>
    <w:rsid w:val="0003224C"/>
    <w:rsid w:val="0013043C"/>
    <w:rsid w:val="0018077D"/>
    <w:rsid w:val="004B754D"/>
    <w:rsid w:val="005310AC"/>
    <w:rsid w:val="00557652"/>
    <w:rsid w:val="00686CC5"/>
    <w:rsid w:val="006A2037"/>
    <w:rsid w:val="007221B6"/>
    <w:rsid w:val="007D0C7D"/>
    <w:rsid w:val="007F1FA8"/>
    <w:rsid w:val="00821433"/>
    <w:rsid w:val="0091564F"/>
    <w:rsid w:val="0092754D"/>
    <w:rsid w:val="00B113E4"/>
    <w:rsid w:val="00B43F50"/>
    <w:rsid w:val="00C46A8F"/>
    <w:rsid w:val="00C601C8"/>
    <w:rsid w:val="00C77657"/>
    <w:rsid w:val="00C82171"/>
    <w:rsid w:val="00D675B6"/>
    <w:rsid w:val="00DA63F9"/>
    <w:rsid w:val="00DB7C30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BCA74"/>
  <w15:chartTrackingRefBased/>
  <w15:docId w15:val="{AB295441-229D-49F8-BDDA-2F8E08D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2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1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1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7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C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2B391D7A69E429EB77535572C2221" ma:contentTypeVersion="14" ma:contentTypeDescription="Create a new document." ma:contentTypeScope="" ma:versionID="e363dbcf62d014b58123b212ca887a73">
  <xsd:schema xmlns:xsd="http://www.w3.org/2001/XMLSchema" xmlns:xs="http://www.w3.org/2001/XMLSchema" xmlns:p="http://schemas.microsoft.com/office/2006/metadata/properties" xmlns:ns1="http://schemas.microsoft.com/sharepoint/v3" xmlns:ns2="b1901b91-65c1-4a2f-841b-cc424925e6d8" xmlns:ns4="0c251cd7-9b02-4ee5-868f-f820bb07042c" targetNamespace="http://schemas.microsoft.com/office/2006/metadata/properties" ma:root="true" ma:fieldsID="de963d1f37e803d4e362407524a4c895" ns1:_="" ns2:_="" ns4:_="">
    <xsd:import namespace="http://schemas.microsoft.com/sharepoint/v3"/>
    <xsd:import namespace="b1901b91-65c1-4a2f-841b-cc424925e6d8"/>
    <xsd:import namespace="0c251cd7-9b02-4ee5-868f-f820bb070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a57c07f298ff462487a8f3779efd512e" minOccurs="0"/>
                <xsd:element ref="ns2:ga1313cebe3d4813bdcf312f76c48f63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01b91-65c1-4a2f-841b-cc424925e6d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28158703-5a85-4243-84a7-0018ea34185b}" ma:internalName="TaxCatchAll" ma:showField="CatchAllData" ma:web="b1901b91-65c1-4a2f-841b-cc424925e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28158703-5a85-4243-84a7-0018ea34185b}" ma:internalName="TaxCatchAllLabel" ma:readOnly="true" ma:showField="CatchAllDataLabel" ma:web="b1901b91-65c1-4a2f-841b-cc424925e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57c07f298ff462487a8f3779efd512e" ma:index="12" nillable="true" ma:taxonomy="true" ma:internalName="a57c07f298ff462487a8f3779efd512e" ma:taxonomyFieldName="BUDGPedia_x002d_Structure" ma:displayName="BUDGPedia-Structure" ma:default="" ma:fieldId="{a57c07f2-98ff-4624-87a8-f3779efd512e}" ma:taxonomyMulti="true" ma:sspId="c1588629-5f01-4420-b1c1-1ab4af18d9bf" ma:termSetId="940d8fcc-8483-4d9d-8c8c-4bd01a95d7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1313cebe3d4813bdcf312f76c48f63" ma:index="14" nillable="true" ma:taxonomy="true" ma:internalName="ga1313cebe3d4813bdcf312f76c48f63" ma:taxonomyFieldName="BUDGPedia_Categories" ma:displayName="BUDGpedia-Categories" ma:default="" ma:fieldId="{0a1313ce-be3d-4813-bdcf-312f76c48f63}" ma:taxonomyMulti="true" ma:sspId="c1588629-5f01-4420-b1c1-1ab4af18d9bf" ma:termSetId="fb8b615f-147b-4e90-a5dc-f40551b655d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51cd7-9b02-4ee5-868f-f820bb070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7c07f298ff462487a8f3779efd512e xmlns="b1901b91-65c1-4a2f-841b-cc424925e6d8">
      <Terms xmlns="http://schemas.microsoft.com/office/infopath/2007/PartnerControls"/>
    </a57c07f298ff462487a8f3779efd512e>
    <ga1313cebe3d4813bdcf312f76c48f63 xmlns="b1901b91-65c1-4a2f-841b-cc424925e6d8">
      <Terms xmlns="http://schemas.microsoft.com/office/infopath/2007/PartnerControls"/>
    </ga1313cebe3d4813bdcf312f76c48f63>
    <PublishingExpirationDate xmlns="http://schemas.microsoft.com/sharepoint/v3" xsi:nil="true"/>
    <PublishingStartDate xmlns="http://schemas.microsoft.com/sharepoint/v3" xsi:nil="true"/>
    <TaxCatchAll xmlns="b1901b91-65c1-4a2f-841b-cc424925e6d8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1691-CA10-4193-AD7D-177CAA02A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901b91-65c1-4a2f-841b-cc424925e6d8"/>
    <ds:schemaRef ds:uri="0c251cd7-9b02-4ee5-868f-f820bb070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AEFF0-DB9E-441E-B2C8-FC3F93024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2DE77-E918-4E16-9E93-97E4D971A6B8}">
  <ds:schemaRefs>
    <ds:schemaRef ds:uri="http://schemas.microsoft.com/office/2006/documentManagement/types"/>
    <ds:schemaRef ds:uri="b1901b91-65c1-4a2f-841b-cc424925e6d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c251cd7-9b02-4ee5-868f-f820bb07042c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5BC7A4-64C1-4CF0-95AB-178049F0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OPREA Camelia (BUDG)</dc:creator>
  <cp:keywords/>
  <dc:description/>
  <cp:lastModifiedBy>Edita Barauskaite</cp:lastModifiedBy>
  <cp:revision>2</cp:revision>
  <dcterms:created xsi:type="dcterms:W3CDTF">2023-05-15T14:39:00Z</dcterms:created>
  <dcterms:modified xsi:type="dcterms:W3CDTF">2023-05-15T14:39:00Z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2023-03-01T12:18:18Z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c371b039-eda3-47a8-9c56-6b9c60db15f5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0x0101003582B391D7A69E429EB77535572C2221</vt:lpwstr>
  </property>
  <property fmtid="{D5CDD505-2E9C-101B-9397-08002B2CF9AE}" pid="10" name="_dlc_DocIdItemGuid">
    <vt:lpwstr>06eb709e-a71d-4ac3-bfc8-6a6b708b7c9c</vt:lpwstr>
  </property>
  <property fmtid="{D5CDD505-2E9C-101B-9397-08002B2CF9AE}" pid="11" name="BUDGPedia_Categories">
    <vt:lpwstr/>
  </property>
  <property fmtid="{D5CDD505-2E9C-101B-9397-08002B2CF9AE}" pid="12" name="BUDGPedia-Structure">
    <vt:lpwstr/>
  </property>
</Properties>
</file>