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DE64" w14:textId="77777777" w:rsidR="00495ACE" w:rsidRPr="00495ACE" w:rsidRDefault="00495ACE" w:rsidP="00495ACE">
      <w:pPr>
        <w:jc w:val="center"/>
        <w:rPr>
          <w:b/>
          <w:sz w:val="28"/>
          <w:szCs w:val="28"/>
        </w:rPr>
      </w:pPr>
    </w:p>
    <w:p w14:paraId="5175914C" w14:textId="77777777" w:rsidR="00D90BA7" w:rsidRPr="00342EA9" w:rsidRDefault="00D90BA7" w:rsidP="00D90BA7">
      <w:pPr>
        <w:jc w:val="left"/>
        <w:rPr>
          <w:b/>
          <w:sz w:val="36"/>
          <w:szCs w:val="36"/>
        </w:rPr>
      </w:pPr>
      <w:r w:rsidRPr="00342EA9">
        <w:rPr>
          <w:noProof/>
        </w:rPr>
        <w:drawing>
          <wp:inline distT="0" distB="0" distL="0" distR="0" wp14:anchorId="14043AE4" wp14:editId="0153F5C8">
            <wp:extent cx="1666875" cy="609600"/>
            <wp:effectExtent l="0" t="0" r="9525" b="0"/>
            <wp:docPr id="1" name="Picture 1" descr="On-going procurements and resulting contr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going procurements and resulting contrac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bookmarkStart w:id="0" w:name="_GoBack"/>
      <w:bookmarkEnd w:id="0"/>
    </w:p>
    <w:p w14:paraId="2653EAD3" w14:textId="77777777" w:rsidR="00D90BA7" w:rsidRPr="00342EA9" w:rsidRDefault="00D90BA7" w:rsidP="00D90BA7">
      <w:pPr>
        <w:jc w:val="center"/>
        <w:rPr>
          <w:b/>
          <w:sz w:val="36"/>
          <w:szCs w:val="36"/>
        </w:rPr>
      </w:pPr>
    </w:p>
    <w:p w14:paraId="7C646ECD" w14:textId="77777777" w:rsidR="00D90BA7" w:rsidRPr="00342EA9" w:rsidRDefault="00D90BA7" w:rsidP="00D90BA7">
      <w:pPr>
        <w:jc w:val="center"/>
        <w:rPr>
          <w:b/>
          <w:sz w:val="36"/>
          <w:szCs w:val="36"/>
        </w:rPr>
      </w:pPr>
    </w:p>
    <w:p w14:paraId="33FB999F" w14:textId="77777777" w:rsidR="00D90BA7" w:rsidRPr="00342EA9" w:rsidRDefault="00D90BA7" w:rsidP="00D90BA7">
      <w:pPr>
        <w:jc w:val="center"/>
        <w:rPr>
          <w:b/>
          <w:sz w:val="36"/>
          <w:szCs w:val="36"/>
        </w:rPr>
      </w:pPr>
      <w:r w:rsidRPr="00342EA9">
        <w:rPr>
          <w:b/>
          <w:sz w:val="36"/>
          <w:szCs w:val="36"/>
        </w:rPr>
        <w:t>SESAR 3 JOINT UNDERTAKING</w:t>
      </w:r>
    </w:p>
    <w:p w14:paraId="56413902" w14:textId="77777777" w:rsidR="00D90BA7" w:rsidRPr="00342EA9" w:rsidRDefault="00D90BA7" w:rsidP="00D90BA7">
      <w:pPr>
        <w:jc w:val="center"/>
        <w:rPr>
          <w:b/>
          <w:sz w:val="36"/>
          <w:szCs w:val="36"/>
        </w:rPr>
      </w:pPr>
      <w:r w:rsidRPr="00342EA9">
        <w:rPr>
          <w:b/>
          <w:sz w:val="36"/>
          <w:szCs w:val="36"/>
        </w:rPr>
        <w:t>Call for tenders S</w:t>
      </w:r>
      <w:r>
        <w:rPr>
          <w:b/>
          <w:sz w:val="36"/>
          <w:szCs w:val="36"/>
        </w:rPr>
        <w:t>3</w:t>
      </w:r>
      <w:r w:rsidRPr="00342EA9">
        <w:rPr>
          <w:b/>
          <w:sz w:val="36"/>
          <w:szCs w:val="36"/>
        </w:rPr>
        <w:t>JU/LC/</w:t>
      </w:r>
      <w:r w:rsidRPr="00256B83">
        <w:rPr>
          <w:b/>
          <w:sz w:val="36"/>
          <w:szCs w:val="36"/>
        </w:rPr>
        <w:t>00</w:t>
      </w:r>
      <w:r w:rsidR="00571CE5" w:rsidRPr="00256B83">
        <w:rPr>
          <w:b/>
          <w:sz w:val="36"/>
          <w:szCs w:val="36"/>
        </w:rPr>
        <w:t>6</w:t>
      </w:r>
      <w:r w:rsidRPr="00571CE5">
        <w:rPr>
          <w:b/>
          <w:sz w:val="36"/>
          <w:szCs w:val="36"/>
        </w:rPr>
        <w:t>/</w:t>
      </w:r>
      <w:r w:rsidRPr="00342EA9">
        <w:rPr>
          <w:b/>
          <w:sz w:val="36"/>
          <w:szCs w:val="36"/>
        </w:rPr>
        <w:t>C</w:t>
      </w:r>
      <w:r>
        <w:rPr>
          <w:b/>
          <w:sz w:val="36"/>
          <w:szCs w:val="36"/>
        </w:rPr>
        <w:t>FT</w:t>
      </w:r>
      <w:r w:rsidRPr="00342EA9">
        <w:rPr>
          <w:b/>
          <w:sz w:val="36"/>
          <w:szCs w:val="36"/>
        </w:rPr>
        <w:t xml:space="preserve"> - </w:t>
      </w:r>
    </w:p>
    <w:p w14:paraId="1F34F02C" w14:textId="77777777" w:rsidR="00D90BA7" w:rsidRPr="00495ACE" w:rsidRDefault="005526CB" w:rsidP="00D90BA7">
      <w:pPr>
        <w:jc w:val="center"/>
        <w:rPr>
          <w:b/>
          <w:sz w:val="36"/>
          <w:szCs w:val="36"/>
        </w:rPr>
      </w:pPr>
      <w:r w:rsidRPr="00AF4674">
        <w:rPr>
          <w:b/>
          <w:sz w:val="36"/>
          <w:szCs w:val="36"/>
        </w:rPr>
        <w:t>PROVISION OF ICT</w:t>
      </w:r>
      <w:r w:rsidR="00571CE5">
        <w:rPr>
          <w:b/>
          <w:sz w:val="36"/>
          <w:szCs w:val="36"/>
        </w:rPr>
        <w:t xml:space="preserve"> COORDINATION</w:t>
      </w:r>
      <w:r w:rsidRPr="00AF4674">
        <w:rPr>
          <w:b/>
          <w:sz w:val="36"/>
          <w:szCs w:val="36"/>
        </w:rPr>
        <w:t xml:space="preserve">, CYBER </w:t>
      </w:r>
      <w:r w:rsidR="00571CE5">
        <w:rPr>
          <w:b/>
          <w:sz w:val="36"/>
          <w:szCs w:val="36"/>
        </w:rPr>
        <w:t xml:space="preserve">AND INFORMATION </w:t>
      </w:r>
      <w:r w:rsidRPr="00AF4674">
        <w:rPr>
          <w:b/>
          <w:sz w:val="36"/>
          <w:szCs w:val="36"/>
        </w:rPr>
        <w:t>SECURITY, QUALITY AND INFORMATION MANAGEMENT SERVICES</w:t>
      </w:r>
    </w:p>
    <w:p w14:paraId="4CEE97C8" w14:textId="77777777" w:rsidR="00D90BA7" w:rsidRPr="00342EA9" w:rsidRDefault="00D90BA7" w:rsidP="00D90BA7">
      <w:pPr>
        <w:jc w:val="center"/>
        <w:rPr>
          <w:b/>
          <w:sz w:val="36"/>
          <w:szCs w:val="36"/>
        </w:rPr>
      </w:pPr>
      <w:r w:rsidRPr="00342EA9">
        <w:rPr>
          <w:b/>
          <w:sz w:val="36"/>
          <w:szCs w:val="36"/>
        </w:rPr>
        <w:t xml:space="preserve">Open procedure </w:t>
      </w:r>
    </w:p>
    <w:p w14:paraId="7841BEA7" w14:textId="77777777" w:rsidR="00D90BA7" w:rsidRPr="00342EA9" w:rsidRDefault="00D90BA7" w:rsidP="00D90BA7">
      <w:pPr>
        <w:jc w:val="center"/>
        <w:rPr>
          <w:b/>
          <w:sz w:val="28"/>
          <w:szCs w:val="28"/>
        </w:rPr>
      </w:pPr>
    </w:p>
    <w:p w14:paraId="0D3BF532" w14:textId="77777777" w:rsidR="00D90BA7" w:rsidRPr="005055A5" w:rsidRDefault="00D90BA7" w:rsidP="00D90BA7">
      <w:pPr>
        <w:jc w:val="center"/>
        <w:rPr>
          <w:b/>
          <w:sz w:val="48"/>
          <w:szCs w:val="48"/>
        </w:rPr>
      </w:pPr>
      <w:r w:rsidRPr="005055A5">
        <w:rPr>
          <w:b/>
          <w:sz w:val="48"/>
          <w:szCs w:val="48"/>
        </w:rPr>
        <w:t>TENDER SPECIFICATION</w:t>
      </w:r>
      <w:r>
        <w:rPr>
          <w:b/>
          <w:sz w:val="48"/>
          <w:szCs w:val="48"/>
        </w:rPr>
        <w:t>S</w:t>
      </w:r>
    </w:p>
    <w:p w14:paraId="503A41A0" w14:textId="77777777" w:rsidR="00D90BA7" w:rsidRPr="00495ACE" w:rsidRDefault="00D90BA7" w:rsidP="00495ACE">
      <w:pPr>
        <w:jc w:val="center"/>
        <w:rPr>
          <w:b/>
          <w:sz w:val="48"/>
          <w:szCs w:val="48"/>
        </w:rPr>
      </w:pPr>
    </w:p>
    <w:p w14:paraId="65F47562" w14:textId="77777777" w:rsidR="00A618EF" w:rsidRDefault="00A618EF" w:rsidP="0099376D">
      <w:pPr>
        <w:jc w:val="center"/>
        <w:rPr>
          <w:b/>
          <w:sz w:val="28"/>
          <w:szCs w:val="28"/>
        </w:rPr>
      </w:pPr>
    </w:p>
    <w:p w14:paraId="6E481DC5" w14:textId="77777777" w:rsidR="0099376D" w:rsidRDefault="0099376D" w:rsidP="0099376D">
      <w:pPr>
        <w:rPr>
          <w:u w:val="single"/>
        </w:rPr>
      </w:pPr>
    </w:p>
    <w:p w14:paraId="5FAB015B" w14:textId="77777777" w:rsidR="0099376D" w:rsidRPr="00CD3665" w:rsidRDefault="0099376D" w:rsidP="0099376D">
      <w:pPr>
        <w:rPr>
          <w:u w:val="single"/>
        </w:rPr>
      </w:pPr>
    </w:p>
    <w:p w14:paraId="3E5FE463" w14:textId="77777777" w:rsidR="0099376D" w:rsidRPr="00CD3665" w:rsidRDefault="0099376D" w:rsidP="0099376D">
      <w:pPr>
        <w:pStyle w:val="TOC3"/>
        <w:tabs>
          <w:tab w:val="left" w:pos="1077"/>
        </w:tabs>
        <w:ind w:left="839"/>
        <w:jc w:val="center"/>
        <w:sectPr w:rsidR="0099376D" w:rsidRPr="00CD3665" w:rsidSect="00624449">
          <w:footerReference w:type="even" r:id="rId17"/>
          <w:footerReference w:type="default" r:id="rId18"/>
          <w:footnotePr>
            <w:pos w:val="beneathText"/>
          </w:footnotePr>
          <w:pgSz w:w="11906" w:h="16838" w:code="9"/>
          <w:pgMar w:top="1247" w:right="1418" w:bottom="1247" w:left="1418" w:header="567" w:footer="567" w:gutter="0"/>
          <w:pgNumType w:start="1"/>
          <w:cols w:space="720"/>
          <w:docGrid w:linePitch="326"/>
        </w:sectPr>
      </w:pPr>
    </w:p>
    <w:p w14:paraId="7FC98C1E" w14:textId="77777777" w:rsidR="00B6563B" w:rsidRPr="00FC6D75" w:rsidRDefault="0099376D" w:rsidP="00FC6D75">
      <w:pPr>
        <w:jc w:val="center"/>
        <w:rPr>
          <w:b/>
          <w:noProof/>
        </w:rPr>
      </w:pPr>
      <w:bookmarkStart w:id="1" w:name="_Toc260151634"/>
      <w:bookmarkStart w:id="2" w:name="_Toc528424145"/>
      <w:r w:rsidRPr="00FC6D75">
        <w:rPr>
          <w:b/>
        </w:rPr>
        <w:lastRenderedPageBreak/>
        <w:t>TABLE OF CONTENTS</w:t>
      </w:r>
      <w:bookmarkEnd w:id="1"/>
      <w:bookmarkEnd w:id="2"/>
    </w:p>
    <w:p w14:paraId="72115926" w14:textId="39CB8FBC" w:rsidR="00253583" w:rsidRDefault="006061F0">
      <w:pPr>
        <w:pStyle w:val="TOC1"/>
        <w:rPr>
          <w:rFonts w:asciiTheme="minorHAnsi" w:eastAsiaTheme="minorEastAsia" w:hAnsiTheme="minorHAnsi" w:cstheme="minorBidi"/>
          <w:caps w:val="0"/>
          <w:noProof/>
          <w:sz w:val="22"/>
          <w:szCs w:val="22"/>
        </w:rPr>
      </w:pPr>
      <w:r>
        <w:rPr>
          <w:caps w:val="0"/>
          <w:noProof/>
        </w:rPr>
        <w:fldChar w:fldCharType="begin"/>
      </w:r>
      <w:r>
        <w:rPr>
          <w:caps w:val="0"/>
          <w:noProof/>
        </w:rPr>
        <w:instrText xml:space="preserve"> TOC \o "1-2" \h \z \u </w:instrText>
      </w:r>
      <w:r>
        <w:rPr>
          <w:caps w:val="0"/>
          <w:noProof/>
        </w:rPr>
        <w:fldChar w:fldCharType="separate"/>
      </w:r>
      <w:hyperlink w:anchor="_Toc130810196" w:history="1">
        <w:r w:rsidR="00253583" w:rsidRPr="004C649B">
          <w:rPr>
            <w:rStyle w:val="Hyperlink"/>
            <w:noProof/>
          </w:rPr>
          <w:t>1</w:t>
        </w:r>
        <w:r w:rsidR="00253583">
          <w:rPr>
            <w:rFonts w:asciiTheme="minorHAnsi" w:eastAsiaTheme="minorEastAsia" w:hAnsiTheme="minorHAnsi" w:cstheme="minorBidi"/>
            <w:caps w:val="0"/>
            <w:noProof/>
            <w:sz w:val="22"/>
            <w:szCs w:val="22"/>
          </w:rPr>
          <w:tab/>
        </w:r>
        <w:r w:rsidR="00253583" w:rsidRPr="004C649B">
          <w:rPr>
            <w:rStyle w:val="Hyperlink"/>
            <w:noProof/>
          </w:rPr>
          <w:t>Scope and description of the procurement</w:t>
        </w:r>
        <w:r w:rsidR="00253583">
          <w:rPr>
            <w:noProof/>
            <w:webHidden/>
          </w:rPr>
          <w:tab/>
        </w:r>
        <w:r w:rsidR="00253583">
          <w:rPr>
            <w:noProof/>
            <w:webHidden/>
          </w:rPr>
          <w:fldChar w:fldCharType="begin"/>
        </w:r>
        <w:r w:rsidR="00253583">
          <w:rPr>
            <w:noProof/>
            <w:webHidden/>
          </w:rPr>
          <w:instrText xml:space="preserve"> PAGEREF _Toc130810196 \h </w:instrText>
        </w:r>
        <w:r w:rsidR="00253583">
          <w:rPr>
            <w:noProof/>
            <w:webHidden/>
          </w:rPr>
        </w:r>
        <w:r w:rsidR="00253583">
          <w:rPr>
            <w:noProof/>
            <w:webHidden/>
          </w:rPr>
          <w:fldChar w:fldCharType="separate"/>
        </w:r>
        <w:r w:rsidR="00CA313A">
          <w:rPr>
            <w:noProof/>
            <w:webHidden/>
          </w:rPr>
          <w:t>4</w:t>
        </w:r>
        <w:r w:rsidR="00253583">
          <w:rPr>
            <w:noProof/>
            <w:webHidden/>
          </w:rPr>
          <w:fldChar w:fldCharType="end"/>
        </w:r>
      </w:hyperlink>
    </w:p>
    <w:p w14:paraId="1E96098F" w14:textId="7293C3DA" w:rsidR="00253583" w:rsidRDefault="00FB2200">
      <w:pPr>
        <w:pStyle w:val="TOC2"/>
        <w:tabs>
          <w:tab w:val="left" w:pos="1077"/>
        </w:tabs>
        <w:rPr>
          <w:rFonts w:asciiTheme="minorHAnsi" w:eastAsiaTheme="minorEastAsia" w:hAnsiTheme="minorHAnsi" w:cstheme="minorBidi"/>
          <w:noProof/>
          <w:sz w:val="22"/>
          <w:szCs w:val="22"/>
        </w:rPr>
      </w:pPr>
      <w:hyperlink w:anchor="_Toc130810197" w:history="1">
        <w:r w:rsidR="00253583" w:rsidRPr="004C649B">
          <w:rPr>
            <w:rStyle w:val="Hyperlink"/>
            <w:noProof/>
          </w:rPr>
          <w:t>1.1</w:t>
        </w:r>
        <w:r w:rsidR="00253583">
          <w:rPr>
            <w:rFonts w:asciiTheme="minorHAnsi" w:eastAsiaTheme="minorEastAsia" w:hAnsiTheme="minorHAnsi" w:cstheme="minorBidi"/>
            <w:noProof/>
            <w:sz w:val="22"/>
            <w:szCs w:val="22"/>
          </w:rPr>
          <w:tab/>
        </w:r>
        <w:r w:rsidR="00253583" w:rsidRPr="004C649B">
          <w:rPr>
            <w:rStyle w:val="Hyperlink"/>
            <w:noProof/>
          </w:rPr>
          <w:t>Contracting authority: who is the buyer?`</w:t>
        </w:r>
        <w:r w:rsidR="00253583">
          <w:rPr>
            <w:noProof/>
            <w:webHidden/>
          </w:rPr>
          <w:tab/>
        </w:r>
        <w:r w:rsidR="00253583">
          <w:rPr>
            <w:noProof/>
            <w:webHidden/>
          </w:rPr>
          <w:fldChar w:fldCharType="begin"/>
        </w:r>
        <w:r w:rsidR="00253583">
          <w:rPr>
            <w:noProof/>
            <w:webHidden/>
          </w:rPr>
          <w:instrText xml:space="preserve"> PAGEREF _Toc130810197 \h </w:instrText>
        </w:r>
        <w:r w:rsidR="00253583">
          <w:rPr>
            <w:noProof/>
            <w:webHidden/>
          </w:rPr>
        </w:r>
        <w:r w:rsidR="00253583">
          <w:rPr>
            <w:noProof/>
            <w:webHidden/>
          </w:rPr>
          <w:fldChar w:fldCharType="separate"/>
        </w:r>
        <w:r w:rsidR="00CA313A">
          <w:rPr>
            <w:noProof/>
            <w:webHidden/>
          </w:rPr>
          <w:t>4</w:t>
        </w:r>
        <w:r w:rsidR="00253583">
          <w:rPr>
            <w:noProof/>
            <w:webHidden/>
          </w:rPr>
          <w:fldChar w:fldCharType="end"/>
        </w:r>
      </w:hyperlink>
    </w:p>
    <w:p w14:paraId="7CF96513" w14:textId="78EAF166" w:rsidR="00253583" w:rsidRDefault="00FB2200">
      <w:pPr>
        <w:pStyle w:val="TOC2"/>
        <w:tabs>
          <w:tab w:val="left" w:pos="1077"/>
        </w:tabs>
        <w:rPr>
          <w:rFonts w:asciiTheme="minorHAnsi" w:eastAsiaTheme="minorEastAsia" w:hAnsiTheme="minorHAnsi" w:cstheme="minorBidi"/>
          <w:noProof/>
          <w:sz w:val="22"/>
          <w:szCs w:val="22"/>
        </w:rPr>
      </w:pPr>
      <w:hyperlink w:anchor="_Toc130810198" w:history="1">
        <w:r w:rsidR="00253583" w:rsidRPr="004C649B">
          <w:rPr>
            <w:rStyle w:val="Hyperlink"/>
            <w:noProof/>
          </w:rPr>
          <w:t>1.2</w:t>
        </w:r>
        <w:r w:rsidR="00253583">
          <w:rPr>
            <w:rFonts w:asciiTheme="minorHAnsi" w:eastAsiaTheme="minorEastAsia" w:hAnsiTheme="minorHAnsi" w:cstheme="minorBidi"/>
            <w:noProof/>
            <w:sz w:val="22"/>
            <w:szCs w:val="22"/>
          </w:rPr>
          <w:tab/>
        </w:r>
        <w:r w:rsidR="00253583" w:rsidRPr="004C649B">
          <w:rPr>
            <w:rStyle w:val="Hyperlink"/>
            <w:noProof/>
          </w:rPr>
          <w:t>Subject: what is this call for tenders about?</w:t>
        </w:r>
        <w:r w:rsidR="00253583">
          <w:rPr>
            <w:noProof/>
            <w:webHidden/>
          </w:rPr>
          <w:tab/>
        </w:r>
        <w:r w:rsidR="00253583">
          <w:rPr>
            <w:noProof/>
            <w:webHidden/>
          </w:rPr>
          <w:fldChar w:fldCharType="begin"/>
        </w:r>
        <w:r w:rsidR="00253583">
          <w:rPr>
            <w:noProof/>
            <w:webHidden/>
          </w:rPr>
          <w:instrText xml:space="preserve"> PAGEREF _Toc130810198 \h </w:instrText>
        </w:r>
        <w:r w:rsidR="00253583">
          <w:rPr>
            <w:noProof/>
            <w:webHidden/>
          </w:rPr>
        </w:r>
        <w:r w:rsidR="00253583">
          <w:rPr>
            <w:noProof/>
            <w:webHidden/>
          </w:rPr>
          <w:fldChar w:fldCharType="separate"/>
        </w:r>
        <w:r w:rsidR="00CA313A">
          <w:rPr>
            <w:noProof/>
            <w:webHidden/>
          </w:rPr>
          <w:t>4</w:t>
        </w:r>
        <w:r w:rsidR="00253583">
          <w:rPr>
            <w:noProof/>
            <w:webHidden/>
          </w:rPr>
          <w:fldChar w:fldCharType="end"/>
        </w:r>
      </w:hyperlink>
    </w:p>
    <w:p w14:paraId="06A7779A" w14:textId="6DE321C6" w:rsidR="00253583" w:rsidRDefault="00FB2200">
      <w:pPr>
        <w:pStyle w:val="TOC2"/>
        <w:tabs>
          <w:tab w:val="left" w:pos="1077"/>
        </w:tabs>
        <w:rPr>
          <w:rFonts w:asciiTheme="minorHAnsi" w:eastAsiaTheme="minorEastAsia" w:hAnsiTheme="minorHAnsi" w:cstheme="minorBidi"/>
          <w:noProof/>
          <w:sz w:val="22"/>
          <w:szCs w:val="22"/>
        </w:rPr>
      </w:pPr>
      <w:hyperlink w:anchor="_Toc130810199" w:history="1">
        <w:r w:rsidR="00253583" w:rsidRPr="004C649B">
          <w:rPr>
            <w:rStyle w:val="Hyperlink"/>
            <w:noProof/>
          </w:rPr>
          <w:t>1.3</w:t>
        </w:r>
        <w:r w:rsidR="00253583">
          <w:rPr>
            <w:rFonts w:asciiTheme="minorHAnsi" w:eastAsiaTheme="minorEastAsia" w:hAnsiTheme="minorHAnsi" w:cstheme="minorBidi"/>
            <w:noProof/>
            <w:sz w:val="22"/>
            <w:szCs w:val="22"/>
          </w:rPr>
          <w:tab/>
        </w:r>
        <w:r w:rsidR="00253583" w:rsidRPr="004C649B">
          <w:rPr>
            <w:rStyle w:val="Hyperlink"/>
            <w:noProof/>
          </w:rPr>
          <w:t>Lots: is this call for tenders divided into lots?</w:t>
        </w:r>
        <w:r w:rsidR="00253583">
          <w:rPr>
            <w:noProof/>
            <w:webHidden/>
          </w:rPr>
          <w:tab/>
        </w:r>
        <w:r w:rsidR="00253583">
          <w:rPr>
            <w:noProof/>
            <w:webHidden/>
          </w:rPr>
          <w:fldChar w:fldCharType="begin"/>
        </w:r>
        <w:r w:rsidR="00253583">
          <w:rPr>
            <w:noProof/>
            <w:webHidden/>
          </w:rPr>
          <w:instrText xml:space="preserve"> PAGEREF _Toc130810199 \h </w:instrText>
        </w:r>
        <w:r w:rsidR="00253583">
          <w:rPr>
            <w:noProof/>
            <w:webHidden/>
          </w:rPr>
        </w:r>
        <w:r w:rsidR="00253583">
          <w:rPr>
            <w:noProof/>
            <w:webHidden/>
          </w:rPr>
          <w:fldChar w:fldCharType="separate"/>
        </w:r>
        <w:r w:rsidR="00CA313A">
          <w:rPr>
            <w:noProof/>
            <w:webHidden/>
          </w:rPr>
          <w:t>4</w:t>
        </w:r>
        <w:r w:rsidR="00253583">
          <w:rPr>
            <w:noProof/>
            <w:webHidden/>
          </w:rPr>
          <w:fldChar w:fldCharType="end"/>
        </w:r>
      </w:hyperlink>
    </w:p>
    <w:p w14:paraId="61A3FF6C" w14:textId="5A1ACB7F" w:rsidR="00253583" w:rsidRDefault="00FB2200">
      <w:pPr>
        <w:pStyle w:val="TOC2"/>
        <w:tabs>
          <w:tab w:val="left" w:pos="1077"/>
        </w:tabs>
        <w:rPr>
          <w:rFonts w:asciiTheme="minorHAnsi" w:eastAsiaTheme="minorEastAsia" w:hAnsiTheme="minorHAnsi" w:cstheme="minorBidi"/>
          <w:noProof/>
          <w:sz w:val="22"/>
          <w:szCs w:val="22"/>
        </w:rPr>
      </w:pPr>
      <w:hyperlink w:anchor="_Toc130810200" w:history="1">
        <w:r w:rsidR="00253583" w:rsidRPr="004C649B">
          <w:rPr>
            <w:rStyle w:val="Hyperlink"/>
            <w:noProof/>
          </w:rPr>
          <w:t>1.4</w:t>
        </w:r>
        <w:r w:rsidR="00253583">
          <w:rPr>
            <w:rFonts w:asciiTheme="minorHAnsi" w:eastAsiaTheme="minorEastAsia" w:hAnsiTheme="minorHAnsi" w:cstheme="minorBidi"/>
            <w:noProof/>
            <w:sz w:val="22"/>
            <w:szCs w:val="22"/>
          </w:rPr>
          <w:tab/>
        </w:r>
        <w:r w:rsidR="00253583" w:rsidRPr="004C649B">
          <w:rPr>
            <w:rStyle w:val="Hyperlink"/>
            <w:noProof/>
          </w:rPr>
          <w:t>Description: what do we want to buy through this call for tenders?</w:t>
        </w:r>
        <w:r w:rsidR="00253583">
          <w:rPr>
            <w:noProof/>
            <w:webHidden/>
          </w:rPr>
          <w:tab/>
        </w:r>
        <w:r w:rsidR="00253583">
          <w:rPr>
            <w:noProof/>
            <w:webHidden/>
          </w:rPr>
          <w:fldChar w:fldCharType="begin"/>
        </w:r>
        <w:r w:rsidR="00253583">
          <w:rPr>
            <w:noProof/>
            <w:webHidden/>
          </w:rPr>
          <w:instrText xml:space="preserve"> PAGEREF _Toc130810200 \h </w:instrText>
        </w:r>
        <w:r w:rsidR="00253583">
          <w:rPr>
            <w:noProof/>
            <w:webHidden/>
          </w:rPr>
        </w:r>
        <w:r w:rsidR="00253583">
          <w:rPr>
            <w:noProof/>
            <w:webHidden/>
          </w:rPr>
          <w:fldChar w:fldCharType="separate"/>
        </w:r>
        <w:r w:rsidR="00CA313A">
          <w:rPr>
            <w:noProof/>
            <w:webHidden/>
          </w:rPr>
          <w:t>4</w:t>
        </w:r>
        <w:r w:rsidR="00253583">
          <w:rPr>
            <w:noProof/>
            <w:webHidden/>
          </w:rPr>
          <w:fldChar w:fldCharType="end"/>
        </w:r>
      </w:hyperlink>
    </w:p>
    <w:p w14:paraId="6B8AC014" w14:textId="4EB09372" w:rsidR="00253583" w:rsidRDefault="00FB2200">
      <w:pPr>
        <w:pStyle w:val="TOC2"/>
        <w:tabs>
          <w:tab w:val="left" w:pos="1077"/>
        </w:tabs>
        <w:rPr>
          <w:rFonts w:asciiTheme="minorHAnsi" w:eastAsiaTheme="minorEastAsia" w:hAnsiTheme="minorHAnsi" w:cstheme="minorBidi"/>
          <w:noProof/>
          <w:sz w:val="22"/>
          <w:szCs w:val="22"/>
        </w:rPr>
      </w:pPr>
      <w:hyperlink w:anchor="_Toc130810201" w:history="1">
        <w:r w:rsidR="00253583" w:rsidRPr="004C649B">
          <w:rPr>
            <w:rStyle w:val="Hyperlink"/>
            <w:noProof/>
          </w:rPr>
          <w:t>1.5</w:t>
        </w:r>
        <w:r w:rsidR="00253583">
          <w:rPr>
            <w:rFonts w:asciiTheme="minorHAnsi" w:eastAsiaTheme="minorEastAsia" w:hAnsiTheme="minorHAnsi" w:cstheme="minorBidi"/>
            <w:noProof/>
            <w:sz w:val="22"/>
            <w:szCs w:val="22"/>
          </w:rPr>
          <w:tab/>
        </w:r>
        <w:r w:rsidR="00253583" w:rsidRPr="004C649B">
          <w:rPr>
            <w:rStyle w:val="Hyperlink"/>
            <w:noProof/>
          </w:rPr>
          <w:t>Place of performance: where will the contract be performed?</w:t>
        </w:r>
        <w:r w:rsidR="00253583">
          <w:rPr>
            <w:noProof/>
            <w:webHidden/>
          </w:rPr>
          <w:tab/>
        </w:r>
        <w:r w:rsidR="00253583">
          <w:rPr>
            <w:noProof/>
            <w:webHidden/>
          </w:rPr>
          <w:fldChar w:fldCharType="begin"/>
        </w:r>
        <w:r w:rsidR="00253583">
          <w:rPr>
            <w:noProof/>
            <w:webHidden/>
          </w:rPr>
          <w:instrText xml:space="preserve"> PAGEREF _Toc130810201 \h </w:instrText>
        </w:r>
        <w:r w:rsidR="00253583">
          <w:rPr>
            <w:noProof/>
            <w:webHidden/>
          </w:rPr>
        </w:r>
        <w:r w:rsidR="00253583">
          <w:rPr>
            <w:noProof/>
            <w:webHidden/>
          </w:rPr>
          <w:fldChar w:fldCharType="separate"/>
        </w:r>
        <w:r w:rsidR="00CA313A">
          <w:rPr>
            <w:noProof/>
            <w:webHidden/>
          </w:rPr>
          <w:t>22</w:t>
        </w:r>
        <w:r w:rsidR="00253583">
          <w:rPr>
            <w:noProof/>
            <w:webHidden/>
          </w:rPr>
          <w:fldChar w:fldCharType="end"/>
        </w:r>
      </w:hyperlink>
    </w:p>
    <w:p w14:paraId="44F7A40B" w14:textId="1BE27745" w:rsidR="00253583" w:rsidRDefault="00FB2200">
      <w:pPr>
        <w:pStyle w:val="TOC2"/>
        <w:tabs>
          <w:tab w:val="left" w:pos="1077"/>
        </w:tabs>
        <w:rPr>
          <w:rFonts w:asciiTheme="minorHAnsi" w:eastAsiaTheme="minorEastAsia" w:hAnsiTheme="minorHAnsi" w:cstheme="minorBidi"/>
          <w:noProof/>
          <w:sz w:val="22"/>
          <w:szCs w:val="22"/>
        </w:rPr>
      </w:pPr>
      <w:hyperlink w:anchor="_Toc130810202" w:history="1">
        <w:r w:rsidR="00253583" w:rsidRPr="004C649B">
          <w:rPr>
            <w:rStyle w:val="Hyperlink"/>
            <w:noProof/>
          </w:rPr>
          <w:t>1.6</w:t>
        </w:r>
        <w:r w:rsidR="00253583">
          <w:rPr>
            <w:rFonts w:asciiTheme="minorHAnsi" w:eastAsiaTheme="minorEastAsia" w:hAnsiTheme="minorHAnsi" w:cstheme="minorBidi"/>
            <w:noProof/>
            <w:sz w:val="22"/>
            <w:szCs w:val="22"/>
          </w:rPr>
          <w:tab/>
        </w:r>
        <w:r w:rsidR="00253583" w:rsidRPr="004C649B">
          <w:rPr>
            <w:rStyle w:val="Hyperlink"/>
            <w:noProof/>
          </w:rPr>
          <w:t>Nature of the contract: how will the contract be implemented?</w:t>
        </w:r>
        <w:r w:rsidR="00253583">
          <w:rPr>
            <w:noProof/>
            <w:webHidden/>
          </w:rPr>
          <w:tab/>
        </w:r>
        <w:r w:rsidR="00253583">
          <w:rPr>
            <w:noProof/>
            <w:webHidden/>
          </w:rPr>
          <w:fldChar w:fldCharType="begin"/>
        </w:r>
        <w:r w:rsidR="00253583">
          <w:rPr>
            <w:noProof/>
            <w:webHidden/>
          </w:rPr>
          <w:instrText xml:space="preserve"> PAGEREF _Toc130810202 \h </w:instrText>
        </w:r>
        <w:r w:rsidR="00253583">
          <w:rPr>
            <w:noProof/>
            <w:webHidden/>
          </w:rPr>
        </w:r>
        <w:r w:rsidR="00253583">
          <w:rPr>
            <w:noProof/>
            <w:webHidden/>
          </w:rPr>
          <w:fldChar w:fldCharType="separate"/>
        </w:r>
        <w:r w:rsidR="00CA313A">
          <w:rPr>
            <w:noProof/>
            <w:webHidden/>
          </w:rPr>
          <w:t>23</w:t>
        </w:r>
        <w:r w:rsidR="00253583">
          <w:rPr>
            <w:noProof/>
            <w:webHidden/>
          </w:rPr>
          <w:fldChar w:fldCharType="end"/>
        </w:r>
      </w:hyperlink>
    </w:p>
    <w:p w14:paraId="6B5D1FAC" w14:textId="56A076C7" w:rsidR="00253583" w:rsidRDefault="00FB2200">
      <w:pPr>
        <w:pStyle w:val="TOC2"/>
        <w:tabs>
          <w:tab w:val="left" w:pos="1077"/>
        </w:tabs>
        <w:rPr>
          <w:rFonts w:asciiTheme="minorHAnsi" w:eastAsiaTheme="minorEastAsia" w:hAnsiTheme="minorHAnsi" w:cstheme="minorBidi"/>
          <w:noProof/>
          <w:sz w:val="22"/>
          <w:szCs w:val="22"/>
        </w:rPr>
      </w:pPr>
      <w:hyperlink w:anchor="_Toc130810203" w:history="1">
        <w:r w:rsidR="00253583" w:rsidRPr="004C649B">
          <w:rPr>
            <w:rStyle w:val="Hyperlink"/>
            <w:noProof/>
          </w:rPr>
          <w:t>1.7</w:t>
        </w:r>
        <w:r w:rsidR="00253583">
          <w:rPr>
            <w:rFonts w:asciiTheme="minorHAnsi" w:eastAsiaTheme="minorEastAsia" w:hAnsiTheme="minorHAnsi" w:cstheme="minorBidi"/>
            <w:noProof/>
            <w:sz w:val="22"/>
            <w:szCs w:val="22"/>
          </w:rPr>
          <w:tab/>
        </w:r>
        <w:r w:rsidR="00253583" w:rsidRPr="004C649B">
          <w:rPr>
            <w:rStyle w:val="Hyperlink"/>
            <w:noProof/>
          </w:rPr>
          <w:t>Volume and value of the contract: how much do we plan to buy?</w:t>
        </w:r>
        <w:r w:rsidR="00253583">
          <w:rPr>
            <w:noProof/>
            <w:webHidden/>
          </w:rPr>
          <w:tab/>
        </w:r>
        <w:r w:rsidR="00253583">
          <w:rPr>
            <w:noProof/>
            <w:webHidden/>
          </w:rPr>
          <w:fldChar w:fldCharType="begin"/>
        </w:r>
        <w:r w:rsidR="00253583">
          <w:rPr>
            <w:noProof/>
            <w:webHidden/>
          </w:rPr>
          <w:instrText xml:space="preserve"> PAGEREF _Toc130810203 \h </w:instrText>
        </w:r>
        <w:r w:rsidR="00253583">
          <w:rPr>
            <w:noProof/>
            <w:webHidden/>
          </w:rPr>
        </w:r>
        <w:r w:rsidR="00253583">
          <w:rPr>
            <w:noProof/>
            <w:webHidden/>
          </w:rPr>
          <w:fldChar w:fldCharType="separate"/>
        </w:r>
        <w:r w:rsidR="00CA313A">
          <w:rPr>
            <w:noProof/>
            <w:webHidden/>
          </w:rPr>
          <w:t>25</w:t>
        </w:r>
        <w:r w:rsidR="00253583">
          <w:rPr>
            <w:noProof/>
            <w:webHidden/>
          </w:rPr>
          <w:fldChar w:fldCharType="end"/>
        </w:r>
      </w:hyperlink>
    </w:p>
    <w:p w14:paraId="6E94F5FA" w14:textId="0C475246" w:rsidR="00253583" w:rsidRDefault="00FB2200">
      <w:pPr>
        <w:pStyle w:val="TOC2"/>
        <w:tabs>
          <w:tab w:val="left" w:pos="1077"/>
        </w:tabs>
        <w:rPr>
          <w:rFonts w:asciiTheme="minorHAnsi" w:eastAsiaTheme="minorEastAsia" w:hAnsiTheme="minorHAnsi" w:cstheme="minorBidi"/>
          <w:noProof/>
          <w:sz w:val="22"/>
          <w:szCs w:val="22"/>
        </w:rPr>
      </w:pPr>
      <w:hyperlink w:anchor="_Toc130810204" w:history="1">
        <w:r w:rsidR="00253583" w:rsidRPr="004C649B">
          <w:rPr>
            <w:rStyle w:val="Hyperlink"/>
            <w:noProof/>
          </w:rPr>
          <w:t>1.8</w:t>
        </w:r>
        <w:r w:rsidR="00253583">
          <w:rPr>
            <w:rFonts w:asciiTheme="minorHAnsi" w:eastAsiaTheme="minorEastAsia" w:hAnsiTheme="minorHAnsi" w:cstheme="minorBidi"/>
            <w:noProof/>
            <w:sz w:val="22"/>
            <w:szCs w:val="22"/>
          </w:rPr>
          <w:tab/>
        </w:r>
        <w:r w:rsidR="00253583" w:rsidRPr="004C649B">
          <w:rPr>
            <w:rStyle w:val="Hyperlink"/>
            <w:noProof/>
          </w:rPr>
          <w:t>Duration of the contract: how long do we plan to use the contract?</w:t>
        </w:r>
        <w:r w:rsidR="00253583">
          <w:rPr>
            <w:noProof/>
            <w:webHidden/>
          </w:rPr>
          <w:tab/>
        </w:r>
        <w:r w:rsidR="00253583">
          <w:rPr>
            <w:noProof/>
            <w:webHidden/>
          </w:rPr>
          <w:fldChar w:fldCharType="begin"/>
        </w:r>
        <w:r w:rsidR="00253583">
          <w:rPr>
            <w:noProof/>
            <w:webHidden/>
          </w:rPr>
          <w:instrText xml:space="preserve"> PAGEREF _Toc130810204 \h </w:instrText>
        </w:r>
        <w:r w:rsidR="00253583">
          <w:rPr>
            <w:noProof/>
            <w:webHidden/>
          </w:rPr>
        </w:r>
        <w:r w:rsidR="00253583">
          <w:rPr>
            <w:noProof/>
            <w:webHidden/>
          </w:rPr>
          <w:fldChar w:fldCharType="separate"/>
        </w:r>
        <w:r w:rsidR="00CA313A">
          <w:rPr>
            <w:noProof/>
            <w:webHidden/>
          </w:rPr>
          <w:t>25</w:t>
        </w:r>
        <w:r w:rsidR="00253583">
          <w:rPr>
            <w:noProof/>
            <w:webHidden/>
          </w:rPr>
          <w:fldChar w:fldCharType="end"/>
        </w:r>
      </w:hyperlink>
    </w:p>
    <w:p w14:paraId="63AD789F" w14:textId="75C09180" w:rsidR="00253583" w:rsidRDefault="00FB2200">
      <w:pPr>
        <w:pStyle w:val="TOC2"/>
        <w:tabs>
          <w:tab w:val="left" w:pos="1077"/>
        </w:tabs>
        <w:rPr>
          <w:rFonts w:asciiTheme="minorHAnsi" w:eastAsiaTheme="minorEastAsia" w:hAnsiTheme="minorHAnsi" w:cstheme="minorBidi"/>
          <w:noProof/>
          <w:sz w:val="22"/>
          <w:szCs w:val="22"/>
        </w:rPr>
      </w:pPr>
      <w:hyperlink w:anchor="_Toc130810205" w:history="1">
        <w:r w:rsidR="00253583" w:rsidRPr="004C649B">
          <w:rPr>
            <w:rStyle w:val="Hyperlink"/>
            <w:noProof/>
          </w:rPr>
          <w:t>1.9</w:t>
        </w:r>
        <w:r w:rsidR="00253583">
          <w:rPr>
            <w:rFonts w:asciiTheme="minorHAnsi" w:eastAsiaTheme="minorEastAsia" w:hAnsiTheme="minorHAnsi" w:cstheme="minorBidi"/>
            <w:noProof/>
            <w:sz w:val="22"/>
            <w:szCs w:val="22"/>
          </w:rPr>
          <w:tab/>
        </w:r>
        <w:r w:rsidR="00253583" w:rsidRPr="004C649B">
          <w:rPr>
            <w:rStyle w:val="Hyperlink"/>
            <w:noProof/>
          </w:rPr>
          <w:t>Electronic exchange system: can exchanges under the contract be automated?</w:t>
        </w:r>
        <w:r w:rsidR="00253583">
          <w:rPr>
            <w:noProof/>
            <w:webHidden/>
          </w:rPr>
          <w:tab/>
        </w:r>
        <w:r w:rsidR="00253583">
          <w:rPr>
            <w:noProof/>
            <w:webHidden/>
          </w:rPr>
          <w:fldChar w:fldCharType="begin"/>
        </w:r>
        <w:r w:rsidR="00253583">
          <w:rPr>
            <w:noProof/>
            <w:webHidden/>
          </w:rPr>
          <w:instrText xml:space="preserve"> PAGEREF _Toc130810205 \h </w:instrText>
        </w:r>
        <w:r w:rsidR="00253583">
          <w:rPr>
            <w:noProof/>
            <w:webHidden/>
          </w:rPr>
        </w:r>
        <w:r w:rsidR="00253583">
          <w:rPr>
            <w:noProof/>
            <w:webHidden/>
          </w:rPr>
          <w:fldChar w:fldCharType="separate"/>
        </w:r>
        <w:r w:rsidR="00CA313A">
          <w:rPr>
            <w:noProof/>
            <w:webHidden/>
          </w:rPr>
          <w:t>25</w:t>
        </w:r>
        <w:r w:rsidR="00253583">
          <w:rPr>
            <w:noProof/>
            <w:webHidden/>
          </w:rPr>
          <w:fldChar w:fldCharType="end"/>
        </w:r>
      </w:hyperlink>
    </w:p>
    <w:p w14:paraId="10F94EE5" w14:textId="07C47A52" w:rsidR="00253583" w:rsidRDefault="00FB2200">
      <w:pPr>
        <w:pStyle w:val="TOC2"/>
        <w:tabs>
          <w:tab w:val="left" w:pos="1916"/>
        </w:tabs>
        <w:rPr>
          <w:rFonts w:asciiTheme="minorHAnsi" w:eastAsiaTheme="minorEastAsia" w:hAnsiTheme="minorHAnsi" w:cstheme="minorBidi"/>
          <w:noProof/>
          <w:sz w:val="22"/>
          <w:szCs w:val="22"/>
        </w:rPr>
      </w:pPr>
      <w:hyperlink w:anchor="_Toc130810206" w:history="1">
        <w:r w:rsidR="00253583" w:rsidRPr="004C649B">
          <w:rPr>
            <w:rStyle w:val="Hyperlink"/>
            <w:noProof/>
          </w:rPr>
          <w:t>1.10</w:t>
        </w:r>
        <w:r w:rsidR="00253583">
          <w:rPr>
            <w:rFonts w:asciiTheme="minorHAnsi" w:eastAsiaTheme="minorEastAsia" w:hAnsiTheme="minorHAnsi" w:cstheme="minorBidi"/>
            <w:noProof/>
            <w:sz w:val="22"/>
            <w:szCs w:val="22"/>
          </w:rPr>
          <w:tab/>
        </w:r>
        <w:r w:rsidR="00253583" w:rsidRPr="004C649B">
          <w:rPr>
            <w:rStyle w:val="Hyperlink"/>
            <w:noProof/>
          </w:rPr>
          <w:t>Security</w:t>
        </w:r>
        <w:r w:rsidR="00253583">
          <w:rPr>
            <w:noProof/>
            <w:webHidden/>
          </w:rPr>
          <w:tab/>
        </w:r>
        <w:r w:rsidR="00253583">
          <w:rPr>
            <w:noProof/>
            <w:webHidden/>
          </w:rPr>
          <w:fldChar w:fldCharType="begin"/>
        </w:r>
        <w:r w:rsidR="00253583">
          <w:rPr>
            <w:noProof/>
            <w:webHidden/>
          </w:rPr>
          <w:instrText xml:space="preserve"> PAGEREF _Toc130810206 \h </w:instrText>
        </w:r>
        <w:r w:rsidR="00253583">
          <w:rPr>
            <w:noProof/>
            <w:webHidden/>
          </w:rPr>
        </w:r>
        <w:r w:rsidR="00253583">
          <w:rPr>
            <w:noProof/>
            <w:webHidden/>
          </w:rPr>
          <w:fldChar w:fldCharType="separate"/>
        </w:r>
        <w:r w:rsidR="00CA313A">
          <w:rPr>
            <w:noProof/>
            <w:webHidden/>
          </w:rPr>
          <w:t>26</w:t>
        </w:r>
        <w:r w:rsidR="00253583">
          <w:rPr>
            <w:noProof/>
            <w:webHidden/>
          </w:rPr>
          <w:fldChar w:fldCharType="end"/>
        </w:r>
      </w:hyperlink>
    </w:p>
    <w:p w14:paraId="47546695" w14:textId="1324C691" w:rsidR="00253583" w:rsidRDefault="00FB2200">
      <w:pPr>
        <w:pStyle w:val="TOC2"/>
        <w:tabs>
          <w:tab w:val="left" w:pos="1916"/>
        </w:tabs>
        <w:rPr>
          <w:rFonts w:asciiTheme="minorHAnsi" w:eastAsiaTheme="minorEastAsia" w:hAnsiTheme="minorHAnsi" w:cstheme="minorBidi"/>
          <w:noProof/>
          <w:sz w:val="22"/>
          <w:szCs w:val="22"/>
        </w:rPr>
      </w:pPr>
      <w:hyperlink w:anchor="_Toc130810207" w:history="1">
        <w:r w:rsidR="00253583" w:rsidRPr="004C649B">
          <w:rPr>
            <w:rStyle w:val="Hyperlink"/>
            <w:noProof/>
          </w:rPr>
          <w:t>1.11</w:t>
        </w:r>
        <w:r w:rsidR="00253583">
          <w:rPr>
            <w:rFonts w:asciiTheme="minorHAnsi" w:eastAsiaTheme="minorEastAsia" w:hAnsiTheme="minorHAnsi" w:cstheme="minorBidi"/>
            <w:noProof/>
            <w:sz w:val="22"/>
            <w:szCs w:val="22"/>
          </w:rPr>
          <w:tab/>
        </w:r>
        <w:r w:rsidR="00253583" w:rsidRPr="004C649B">
          <w:rPr>
            <w:rStyle w:val="Hyperlink"/>
            <w:noProof/>
          </w:rPr>
          <w:t>Specific confidentiality obligations for Lot 1 and Lot 3</w:t>
        </w:r>
        <w:r w:rsidR="00253583">
          <w:rPr>
            <w:noProof/>
            <w:webHidden/>
          </w:rPr>
          <w:tab/>
        </w:r>
        <w:r w:rsidR="00253583">
          <w:rPr>
            <w:noProof/>
            <w:webHidden/>
          </w:rPr>
          <w:fldChar w:fldCharType="begin"/>
        </w:r>
        <w:r w:rsidR="00253583">
          <w:rPr>
            <w:noProof/>
            <w:webHidden/>
          </w:rPr>
          <w:instrText xml:space="preserve"> PAGEREF _Toc130810207 \h </w:instrText>
        </w:r>
        <w:r w:rsidR="00253583">
          <w:rPr>
            <w:noProof/>
            <w:webHidden/>
          </w:rPr>
        </w:r>
        <w:r w:rsidR="00253583">
          <w:rPr>
            <w:noProof/>
            <w:webHidden/>
          </w:rPr>
          <w:fldChar w:fldCharType="separate"/>
        </w:r>
        <w:r w:rsidR="00CA313A">
          <w:rPr>
            <w:noProof/>
            <w:webHidden/>
          </w:rPr>
          <w:t>26</w:t>
        </w:r>
        <w:r w:rsidR="00253583">
          <w:rPr>
            <w:noProof/>
            <w:webHidden/>
          </w:rPr>
          <w:fldChar w:fldCharType="end"/>
        </w:r>
      </w:hyperlink>
    </w:p>
    <w:p w14:paraId="0BF02F3C" w14:textId="263183F0" w:rsidR="00253583" w:rsidRDefault="00FB2200">
      <w:pPr>
        <w:pStyle w:val="TOC1"/>
        <w:rPr>
          <w:rFonts w:asciiTheme="minorHAnsi" w:eastAsiaTheme="minorEastAsia" w:hAnsiTheme="minorHAnsi" w:cstheme="minorBidi"/>
          <w:caps w:val="0"/>
          <w:noProof/>
          <w:sz w:val="22"/>
          <w:szCs w:val="22"/>
        </w:rPr>
      </w:pPr>
      <w:hyperlink w:anchor="_Toc130810208" w:history="1">
        <w:r w:rsidR="00253583" w:rsidRPr="004C649B">
          <w:rPr>
            <w:rStyle w:val="Hyperlink"/>
            <w:noProof/>
          </w:rPr>
          <w:t>2</w:t>
        </w:r>
        <w:r w:rsidR="00253583">
          <w:rPr>
            <w:rFonts w:asciiTheme="minorHAnsi" w:eastAsiaTheme="minorEastAsia" w:hAnsiTheme="minorHAnsi" w:cstheme="minorBidi"/>
            <w:caps w:val="0"/>
            <w:noProof/>
            <w:sz w:val="22"/>
            <w:szCs w:val="22"/>
          </w:rPr>
          <w:tab/>
        </w:r>
        <w:r w:rsidR="00253583" w:rsidRPr="004C649B">
          <w:rPr>
            <w:rStyle w:val="Hyperlink"/>
            <w:noProof/>
          </w:rPr>
          <w:t>General information on tendering</w:t>
        </w:r>
        <w:r w:rsidR="00253583">
          <w:rPr>
            <w:noProof/>
            <w:webHidden/>
          </w:rPr>
          <w:tab/>
        </w:r>
        <w:r w:rsidR="00253583">
          <w:rPr>
            <w:noProof/>
            <w:webHidden/>
          </w:rPr>
          <w:fldChar w:fldCharType="begin"/>
        </w:r>
        <w:r w:rsidR="00253583">
          <w:rPr>
            <w:noProof/>
            <w:webHidden/>
          </w:rPr>
          <w:instrText xml:space="preserve"> PAGEREF _Toc130810208 \h </w:instrText>
        </w:r>
        <w:r w:rsidR="00253583">
          <w:rPr>
            <w:noProof/>
            <w:webHidden/>
          </w:rPr>
        </w:r>
        <w:r w:rsidR="00253583">
          <w:rPr>
            <w:noProof/>
            <w:webHidden/>
          </w:rPr>
          <w:fldChar w:fldCharType="separate"/>
        </w:r>
        <w:r w:rsidR="00CA313A">
          <w:rPr>
            <w:noProof/>
            <w:webHidden/>
          </w:rPr>
          <w:t>28</w:t>
        </w:r>
        <w:r w:rsidR="00253583">
          <w:rPr>
            <w:noProof/>
            <w:webHidden/>
          </w:rPr>
          <w:fldChar w:fldCharType="end"/>
        </w:r>
      </w:hyperlink>
    </w:p>
    <w:p w14:paraId="1850C0C1" w14:textId="0E580164" w:rsidR="00253583" w:rsidRDefault="00FB2200">
      <w:pPr>
        <w:pStyle w:val="TOC2"/>
        <w:tabs>
          <w:tab w:val="left" w:pos="1077"/>
        </w:tabs>
        <w:rPr>
          <w:rFonts w:asciiTheme="minorHAnsi" w:eastAsiaTheme="minorEastAsia" w:hAnsiTheme="minorHAnsi" w:cstheme="minorBidi"/>
          <w:noProof/>
          <w:sz w:val="22"/>
          <w:szCs w:val="22"/>
        </w:rPr>
      </w:pPr>
      <w:hyperlink w:anchor="_Toc130810209" w:history="1">
        <w:r w:rsidR="00253583" w:rsidRPr="004C649B">
          <w:rPr>
            <w:rStyle w:val="Hyperlink"/>
            <w:noProof/>
          </w:rPr>
          <w:t>2.1</w:t>
        </w:r>
        <w:r w:rsidR="00253583">
          <w:rPr>
            <w:rFonts w:asciiTheme="minorHAnsi" w:eastAsiaTheme="minorEastAsia" w:hAnsiTheme="minorHAnsi" w:cstheme="minorBidi"/>
            <w:noProof/>
            <w:sz w:val="22"/>
            <w:szCs w:val="22"/>
          </w:rPr>
          <w:tab/>
        </w:r>
        <w:r w:rsidR="00253583" w:rsidRPr="004C649B">
          <w:rPr>
            <w:rStyle w:val="Hyperlink"/>
            <w:noProof/>
          </w:rPr>
          <w:t>Legal basis: what are the rules?</w:t>
        </w:r>
        <w:r w:rsidR="00253583">
          <w:rPr>
            <w:noProof/>
            <w:webHidden/>
          </w:rPr>
          <w:tab/>
        </w:r>
        <w:r w:rsidR="00253583">
          <w:rPr>
            <w:noProof/>
            <w:webHidden/>
          </w:rPr>
          <w:fldChar w:fldCharType="begin"/>
        </w:r>
        <w:r w:rsidR="00253583">
          <w:rPr>
            <w:noProof/>
            <w:webHidden/>
          </w:rPr>
          <w:instrText xml:space="preserve"> PAGEREF _Toc130810209 \h </w:instrText>
        </w:r>
        <w:r w:rsidR="00253583">
          <w:rPr>
            <w:noProof/>
            <w:webHidden/>
          </w:rPr>
        </w:r>
        <w:r w:rsidR="00253583">
          <w:rPr>
            <w:noProof/>
            <w:webHidden/>
          </w:rPr>
          <w:fldChar w:fldCharType="separate"/>
        </w:r>
        <w:r w:rsidR="00CA313A">
          <w:rPr>
            <w:noProof/>
            <w:webHidden/>
          </w:rPr>
          <w:t>28</w:t>
        </w:r>
        <w:r w:rsidR="00253583">
          <w:rPr>
            <w:noProof/>
            <w:webHidden/>
          </w:rPr>
          <w:fldChar w:fldCharType="end"/>
        </w:r>
      </w:hyperlink>
    </w:p>
    <w:p w14:paraId="6CFF692D" w14:textId="2D29299F" w:rsidR="00253583" w:rsidRDefault="00FB2200">
      <w:pPr>
        <w:pStyle w:val="TOC2"/>
        <w:tabs>
          <w:tab w:val="left" w:pos="1077"/>
        </w:tabs>
        <w:rPr>
          <w:rFonts w:asciiTheme="minorHAnsi" w:eastAsiaTheme="minorEastAsia" w:hAnsiTheme="minorHAnsi" w:cstheme="minorBidi"/>
          <w:noProof/>
          <w:sz w:val="22"/>
          <w:szCs w:val="22"/>
        </w:rPr>
      </w:pPr>
      <w:hyperlink w:anchor="_Toc130810210" w:history="1">
        <w:r w:rsidR="00253583" w:rsidRPr="004C649B">
          <w:rPr>
            <w:rStyle w:val="Hyperlink"/>
            <w:noProof/>
          </w:rPr>
          <w:t>2.2</w:t>
        </w:r>
        <w:r w:rsidR="00253583">
          <w:rPr>
            <w:rFonts w:asciiTheme="minorHAnsi" w:eastAsiaTheme="minorEastAsia" w:hAnsiTheme="minorHAnsi" w:cstheme="minorBidi"/>
            <w:noProof/>
            <w:sz w:val="22"/>
            <w:szCs w:val="22"/>
          </w:rPr>
          <w:tab/>
        </w:r>
        <w:r w:rsidR="00253583" w:rsidRPr="004C649B">
          <w:rPr>
            <w:rStyle w:val="Hyperlink"/>
            <w:noProof/>
          </w:rPr>
          <w:t>Entities subject to restrictive measures and rules on access to procurement: who may submit a tender?</w:t>
        </w:r>
        <w:r w:rsidR="00253583">
          <w:rPr>
            <w:noProof/>
            <w:webHidden/>
          </w:rPr>
          <w:tab/>
        </w:r>
        <w:r w:rsidR="00253583">
          <w:rPr>
            <w:noProof/>
            <w:webHidden/>
          </w:rPr>
          <w:fldChar w:fldCharType="begin"/>
        </w:r>
        <w:r w:rsidR="00253583">
          <w:rPr>
            <w:noProof/>
            <w:webHidden/>
          </w:rPr>
          <w:instrText xml:space="preserve"> PAGEREF _Toc130810210 \h </w:instrText>
        </w:r>
        <w:r w:rsidR="00253583">
          <w:rPr>
            <w:noProof/>
            <w:webHidden/>
          </w:rPr>
        </w:r>
        <w:r w:rsidR="00253583">
          <w:rPr>
            <w:noProof/>
            <w:webHidden/>
          </w:rPr>
          <w:fldChar w:fldCharType="separate"/>
        </w:r>
        <w:r w:rsidR="00CA313A">
          <w:rPr>
            <w:noProof/>
            <w:webHidden/>
          </w:rPr>
          <w:t>28</w:t>
        </w:r>
        <w:r w:rsidR="00253583">
          <w:rPr>
            <w:noProof/>
            <w:webHidden/>
          </w:rPr>
          <w:fldChar w:fldCharType="end"/>
        </w:r>
      </w:hyperlink>
    </w:p>
    <w:p w14:paraId="1D72E4FA" w14:textId="1D15D1BB" w:rsidR="00253583" w:rsidRDefault="00FB2200">
      <w:pPr>
        <w:pStyle w:val="TOC2"/>
        <w:tabs>
          <w:tab w:val="left" w:pos="1077"/>
        </w:tabs>
        <w:rPr>
          <w:rFonts w:asciiTheme="minorHAnsi" w:eastAsiaTheme="minorEastAsia" w:hAnsiTheme="minorHAnsi" w:cstheme="minorBidi"/>
          <w:noProof/>
          <w:sz w:val="22"/>
          <w:szCs w:val="22"/>
        </w:rPr>
      </w:pPr>
      <w:hyperlink w:anchor="_Toc130810211" w:history="1">
        <w:r w:rsidR="00253583" w:rsidRPr="004C649B">
          <w:rPr>
            <w:rStyle w:val="Hyperlink"/>
            <w:noProof/>
          </w:rPr>
          <w:t>2.3</w:t>
        </w:r>
        <w:r w:rsidR="00253583">
          <w:rPr>
            <w:rFonts w:asciiTheme="minorHAnsi" w:eastAsiaTheme="minorEastAsia" w:hAnsiTheme="minorHAnsi" w:cstheme="minorBidi"/>
            <w:noProof/>
            <w:sz w:val="22"/>
            <w:szCs w:val="22"/>
          </w:rPr>
          <w:tab/>
        </w:r>
        <w:r w:rsidR="00253583" w:rsidRPr="004C649B">
          <w:rPr>
            <w:rStyle w:val="Hyperlink"/>
            <w:noProof/>
          </w:rPr>
          <w:t>Registration in the Participant Register: why register?</w:t>
        </w:r>
        <w:r w:rsidR="00253583">
          <w:rPr>
            <w:noProof/>
            <w:webHidden/>
          </w:rPr>
          <w:tab/>
        </w:r>
        <w:r w:rsidR="00253583">
          <w:rPr>
            <w:noProof/>
            <w:webHidden/>
          </w:rPr>
          <w:fldChar w:fldCharType="begin"/>
        </w:r>
        <w:r w:rsidR="00253583">
          <w:rPr>
            <w:noProof/>
            <w:webHidden/>
          </w:rPr>
          <w:instrText xml:space="preserve"> PAGEREF _Toc130810211 \h </w:instrText>
        </w:r>
        <w:r w:rsidR="00253583">
          <w:rPr>
            <w:noProof/>
            <w:webHidden/>
          </w:rPr>
        </w:r>
        <w:r w:rsidR="00253583">
          <w:rPr>
            <w:noProof/>
            <w:webHidden/>
          </w:rPr>
          <w:fldChar w:fldCharType="separate"/>
        </w:r>
        <w:r w:rsidR="00CA313A">
          <w:rPr>
            <w:noProof/>
            <w:webHidden/>
          </w:rPr>
          <w:t>29</w:t>
        </w:r>
        <w:r w:rsidR="00253583">
          <w:rPr>
            <w:noProof/>
            <w:webHidden/>
          </w:rPr>
          <w:fldChar w:fldCharType="end"/>
        </w:r>
      </w:hyperlink>
    </w:p>
    <w:p w14:paraId="5BC70796" w14:textId="0B32150B" w:rsidR="00253583" w:rsidRDefault="00FB2200">
      <w:pPr>
        <w:pStyle w:val="TOC2"/>
        <w:tabs>
          <w:tab w:val="left" w:pos="1077"/>
        </w:tabs>
        <w:rPr>
          <w:rFonts w:asciiTheme="minorHAnsi" w:eastAsiaTheme="minorEastAsia" w:hAnsiTheme="minorHAnsi" w:cstheme="minorBidi"/>
          <w:noProof/>
          <w:sz w:val="22"/>
          <w:szCs w:val="22"/>
        </w:rPr>
      </w:pPr>
      <w:hyperlink w:anchor="_Toc130810212" w:history="1">
        <w:r w:rsidR="00253583" w:rsidRPr="004C649B">
          <w:rPr>
            <w:rStyle w:val="Hyperlink"/>
            <w:noProof/>
          </w:rPr>
          <w:t>2.4</w:t>
        </w:r>
        <w:r w:rsidR="00253583">
          <w:rPr>
            <w:rFonts w:asciiTheme="minorHAnsi" w:eastAsiaTheme="minorEastAsia" w:hAnsiTheme="minorHAnsi" w:cstheme="minorBidi"/>
            <w:noProof/>
            <w:sz w:val="22"/>
            <w:szCs w:val="22"/>
          </w:rPr>
          <w:tab/>
        </w:r>
        <w:r w:rsidR="00253583" w:rsidRPr="004C649B">
          <w:rPr>
            <w:rStyle w:val="Hyperlink"/>
            <w:noProof/>
          </w:rPr>
          <w:t>Ways to submit a tender: how can economic operators organise themselves to submit a tender?</w:t>
        </w:r>
        <w:r w:rsidR="00253583">
          <w:rPr>
            <w:noProof/>
            <w:webHidden/>
          </w:rPr>
          <w:tab/>
        </w:r>
        <w:r w:rsidR="00253583">
          <w:rPr>
            <w:noProof/>
            <w:webHidden/>
          </w:rPr>
          <w:fldChar w:fldCharType="begin"/>
        </w:r>
        <w:r w:rsidR="00253583">
          <w:rPr>
            <w:noProof/>
            <w:webHidden/>
          </w:rPr>
          <w:instrText xml:space="preserve"> PAGEREF _Toc130810212 \h </w:instrText>
        </w:r>
        <w:r w:rsidR="00253583">
          <w:rPr>
            <w:noProof/>
            <w:webHidden/>
          </w:rPr>
        </w:r>
        <w:r w:rsidR="00253583">
          <w:rPr>
            <w:noProof/>
            <w:webHidden/>
          </w:rPr>
          <w:fldChar w:fldCharType="separate"/>
        </w:r>
        <w:r w:rsidR="00CA313A">
          <w:rPr>
            <w:noProof/>
            <w:webHidden/>
          </w:rPr>
          <w:t>29</w:t>
        </w:r>
        <w:r w:rsidR="00253583">
          <w:rPr>
            <w:noProof/>
            <w:webHidden/>
          </w:rPr>
          <w:fldChar w:fldCharType="end"/>
        </w:r>
      </w:hyperlink>
    </w:p>
    <w:p w14:paraId="7D7AEB3E" w14:textId="6DA56B6D" w:rsidR="00253583" w:rsidRDefault="00FB2200">
      <w:pPr>
        <w:pStyle w:val="TOC1"/>
        <w:rPr>
          <w:rFonts w:asciiTheme="minorHAnsi" w:eastAsiaTheme="minorEastAsia" w:hAnsiTheme="minorHAnsi" w:cstheme="minorBidi"/>
          <w:caps w:val="0"/>
          <w:noProof/>
          <w:sz w:val="22"/>
          <w:szCs w:val="22"/>
        </w:rPr>
      </w:pPr>
      <w:hyperlink w:anchor="_Toc130810213" w:history="1">
        <w:r w:rsidR="00253583" w:rsidRPr="004C649B">
          <w:rPr>
            <w:rStyle w:val="Hyperlink"/>
            <w:noProof/>
          </w:rPr>
          <w:t>3</w:t>
        </w:r>
        <w:r w:rsidR="00253583">
          <w:rPr>
            <w:rFonts w:asciiTheme="minorHAnsi" w:eastAsiaTheme="minorEastAsia" w:hAnsiTheme="minorHAnsi" w:cstheme="minorBidi"/>
            <w:caps w:val="0"/>
            <w:noProof/>
            <w:sz w:val="22"/>
            <w:szCs w:val="22"/>
          </w:rPr>
          <w:tab/>
        </w:r>
        <w:r w:rsidR="00253583" w:rsidRPr="004C649B">
          <w:rPr>
            <w:rStyle w:val="Hyperlink"/>
            <w:noProof/>
          </w:rPr>
          <w:t>Evaluation and award</w:t>
        </w:r>
        <w:r w:rsidR="00253583">
          <w:rPr>
            <w:noProof/>
            <w:webHidden/>
          </w:rPr>
          <w:tab/>
        </w:r>
        <w:r w:rsidR="00253583">
          <w:rPr>
            <w:noProof/>
            <w:webHidden/>
          </w:rPr>
          <w:fldChar w:fldCharType="begin"/>
        </w:r>
        <w:r w:rsidR="00253583">
          <w:rPr>
            <w:noProof/>
            <w:webHidden/>
          </w:rPr>
          <w:instrText xml:space="preserve"> PAGEREF _Toc130810213 \h </w:instrText>
        </w:r>
        <w:r w:rsidR="00253583">
          <w:rPr>
            <w:noProof/>
            <w:webHidden/>
          </w:rPr>
        </w:r>
        <w:r w:rsidR="00253583">
          <w:rPr>
            <w:noProof/>
            <w:webHidden/>
          </w:rPr>
          <w:fldChar w:fldCharType="separate"/>
        </w:r>
        <w:r w:rsidR="00CA313A">
          <w:rPr>
            <w:noProof/>
            <w:webHidden/>
          </w:rPr>
          <w:t>35</w:t>
        </w:r>
        <w:r w:rsidR="00253583">
          <w:rPr>
            <w:noProof/>
            <w:webHidden/>
          </w:rPr>
          <w:fldChar w:fldCharType="end"/>
        </w:r>
      </w:hyperlink>
    </w:p>
    <w:p w14:paraId="6F9F9CFC" w14:textId="796B648B" w:rsidR="00253583" w:rsidRDefault="00FB2200">
      <w:pPr>
        <w:pStyle w:val="TOC2"/>
        <w:tabs>
          <w:tab w:val="left" w:pos="1077"/>
        </w:tabs>
        <w:rPr>
          <w:rFonts w:asciiTheme="minorHAnsi" w:eastAsiaTheme="minorEastAsia" w:hAnsiTheme="minorHAnsi" w:cstheme="minorBidi"/>
          <w:noProof/>
          <w:sz w:val="22"/>
          <w:szCs w:val="22"/>
        </w:rPr>
      </w:pPr>
      <w:hyperlink w:anchor="_Toc130810214" w:history="1">
        <w:r w:rsidR="00253583" w:rsidRPr="004C649B">
          <w:rPr>
            <w:rStyle w:val="Hyperlink"/>
            <w:noProof/>
          </w:rPr>
          <w:t>3.1</w:t>
        </w:r>
        <w:r w:rsidR="00253583">
          <w:rPr>
            <w:rFonts w:asciiTheme="minorHAnsi" w:eastAsiaTheme="minorEastAsia" w:hAnsiTheme="minorHAnsi" w:cstheme="minorBidi"/>
            <w:noProof/>
            <w:sz w:val="22"/>
            <w:szCs w:val="22"/>
          </w:rPr>
          <w:tab/>
        </w:r>
        <w:r w:rsidR="00253583" w:rsidRPr="004C649B">
          <w:rPr>
            <w:rStyle w:val="Hyperlink"/>
            <w:noProof/>
          </w:rPr>
          <w:t>Exclusion criteria</w:t>
        </w:r>
        <w:r w:rsidR="00253583">
          <w:rPr>
            <w:noProof/>
            <w:webHidden/>
          </w:rPr>
          <w:tab/>
        </w:r>
        <w:r w:rsidR="00253583">
          <w:rPr>
            <w:noProof/>
            <w:webHidden/>
          </w:rPr>
          <w:fldChar w:fldCharType="begin"/>
        </w:r>
        <w:r w:rsidR="00253583">
          <w:rPr>
            <w:noProof/>
            <w:webHidden/>
          </w:rPr>
          <w:instrText xml:space="preserve"> PAGEREF _Toc130810214 \h </w:instrText>
        </w:r>
        <w:r w:rsidR="00253583">
          <w:rPr>
            <w:noProof/>
            <w:webHidden/>
          </w:rPr>
        </w:r>
        <w:r w:rsidR="00253583">
          <w:rPr>
            <w:noProof/>
            <w:webHidden/>
          </w:rPr>
          <w:fldChar w:fldCharType="separate"/>
        </w:r>
        <w:r w:rsidR="00CA313A">
          <w:rPr>
            <w:noProof/>
            <w:webHidden/>
          </w:rPr>
          <w:t>35</w:t>
        </w:r>
        <w:r w:rsidR="00253583">
          <w:rPr>
            <w:noProof/>
            <w:webHidden/>
          </w:rPr>
          <w:fldChar w:fldCharType="end"/>
        </w:r>
      </w:hyperlink>
    </w:p>
    <w:p w14:paraId="59566C4D" w14:textId="65DD820D" w:rsidR="00253583" w:rsidRDefault="00FB2200">
      <w:pPr>
        <w:pStyle w:val="TOC2"/>
        <w:tabs>
          <w:tab w:val="left" w:pos="1077"/>
        </w:tabs>
        <w:rPr>
          <w:rFonts w:asciiTheme="minorHAnsi" w:eastAsiaTheme="minorEastAsia" w:hAnsiTheme="minorHAnsi" w:cstheme="minorBidi"/>
          <w:noProof/>
          <w:sz w:val="22"/>
          <w:szCs w:val="22"/>
        </w:rPr>
      </w:pPr>
      <w:hyperlink w:anchor="_Toc130810215" w:history="1">
        <w:r w:rsidR="00253583" w:rsidRPr="004C649B">
          <w:rPr>
            <w:rStyle w:val="Hyperlink"/>
            <w:noProof/>
          </w:rPr>
          <w:t>3.2</w:t>
        </w:r>
        <w:r w:rsidR="00253583">
          <w:rPr>
            <w:rFonts w:asciiTheme="minorHAnsi" w:eastAsiaTheme="minorEastAsia" w:hAnsiTheme="minorHAnsi" w:cstheme="minorBidi"/>
            <w:noProof/>
            <w:sz w:val="22"/>
            <w:szCs w:val="22"/>
          </w:rPr>
          <w:tab/>
        </w:r>
        <w:r w:rsidR="00253583" w:rsidRPr="004C649B">
          <w:rPr>
            <w:rStyle w:val="Hyperlink"/>
            <w:noProof/>
          </w:rPr>
          <w:t>Selection criteria</w:t>
        </w:r>
        <w:r w:rsidR="00253583">
          <w:rPr>
            <w:noProof/>
            <w:webHidden/>
          </w:rPr>
          <w:tab/>
        </w:r>
        <w:r w:rsidR="00253583">
          <w:rPr>
            <w:noProof/>
            <w:webHidden/>
          </w:rPr>
          <w:fldChar w:fldCharType="begin"/>
        </w:r>
        <w:r w:rsidR="00253583">
          <w:rPr>
            <w:noProof/>
            <w:webHidden/>
          </w:rPr>
          <w:instrText xml:space="preserve"> PAGEREF _Toc130810215 \h </w:instrText>
        </w:r>
        <w:r w:rsidR="00253583">
          <w:rPr>
            <w:noProof/>
            <w:webHidden/>
          </w:rPr>
        </w:r>
        <w:r w:rsidR="00253583">
          <w:rPr>
            <w:noProof/>
            <w:webHidden/>
          </w:rPr>
          <w:fldChar w:fldCharType="separate"/>
        </w:r>
        <w:r w:rsidR="00CA313A">
          <w:rPr>
            <w:noProof/>
            <w:webHidden/>
          </w:rPr>
          <w:t>36</w:t>
        </w:r>
        <w:r w:rsidR="00253583">
          <w:rPr>
            <w:noProof/>
            <w:webHidden/>
          </w:rPr>
          <w:fldChar w:fldCharType="end"/>
        </w:r>
      </w:hyperlink>
    </w:p>
    <w:p w14:paraId="6385B072" w14:textId="7828B718" w:rsidR="00253583" w:rsidRDefault="00FB2200">
      <w:pPr>
        <w:pStyle w:val="TOC2"/>
        <w:tabs>
          <w:tab w:val="left" w:pos="1077"/>
        </w:tabs>
        <w:rPr>
          <w:rFonts w:asciiTheme="minorHAnsi" w:eastAsiaTheme="minorEastAsia" w:hAnsiTheme="minorHAnsi" w:cstheme="minorBidi"/>
          <w:noProof/>
          <w:sz w:val="22"/>
          <w:szCs w:val="22"/>
        </w:rPr>
      </w:pPr>
      <w:hyperlink w:anchor="_Toc130810216" w:history="1">
        <w:r w:rsidR="00253583" w:rsidRPr="004C649B">
          <w:rPr>
            <w:rStyle w:val="Hyperlink"/>
            <w:noProof/>
          </w:rPr>
          <w:t>3.3</w:t>
        </w:r>
        <w:r w:rsidR="00253583">
          <w:rPr>
            <w:rFonts w:asciiTheme="minorHAnsi" w:eastAsiaTheme="minorEastAsia" w:hAnsiTheme="minorHAnsi" w:cstheme="minorBidi"/>
            <w:noProof/>
            <w:sz w:val="22"/>
            <w:szCs w:val="22"/>
          </w:rPr>
          <w:tab/>
        </w:r>
        <w:r w:rsidR="00253583" w:rsidRPr="004C649B">
          <w:rPr>
            <w:rStyle w:val="Hyperlink"/>
            <w:noProof/>
          </w:rPr>
          <w:t>Compliance with the minimum requirements specified in the procurement documents</w:t>
        </w:r>
        <w:r w:rsidR="00253583">
          <w:rPr>
            <w:noProof/>
            <w:webHidden/>
          </w:rPr>
          <w:tab/>
        </w:r>
        <w:r w:rsidR="00253583">
          <w:rPr>
            <w:noProof/>
            <w:webHidden/>
          </w:rPr>
          <w:fldChar w:fldCharType="begin"/>
        </w:r>
        <w:r w:rsidR="00253583">
          <w:rPr>
            <w:noProof/>
            <w:webHidden/>
          </w:rPr>
          <w:instrText xml:space="preserve"> PAGEREF _Toc130810216 \h </w:instrText>
        </w:r>
        <w:r w:rsidR="00253583">
          <w:rPr>
            <w:noProof/>
            <w:webHidden/>
          </w:rPr>
        </w:r>
        <w:r w:rsidR="00253583">
          <w:rPr>
            <w:noProof/>
            <w:webHidden/>
          </w:rPr>
          <w:fldChar w:fldCharType="separate"/>
        </w:r>
        <w:r w:rsidR="00CA313A">
          <w:rPr>
            <w:noProof/>
            <w:webHidden/>
          </w:rPr>
          <w:t>52</w:t>
        </w:r>
        <w:r w:rsidR="00253583">
          <w:rPr>
            <w:noProof/>
            <w:webHidden/>
          </w:rPr>
          <w:fldChar w:fldCharType="end"/>
        </w:r>
      </w:hyperlink>
    </w:p>
    <w:p w14:paraId="1ACEE387" w14:textId="65F4C7A6" w:rsidR="00253583" w:rsidRDefault="00FB2200">
      <w:pPr>
        <w:pStyle w:val="TOC2"/>
        <w:tabs>
          <w:tab w:val="left" w:pos="1077"/>
        </w:tabs>
        <w:rPr>
          <w:rFonts w:asciiTheme="minorHAnsi" w:eastAsiaTheme="minorEastAsia" w:hAnsiTheme="minorHAnsi" w:cstheme="minorBidi"/>
          <w:noProof/>
          <w:sz w:val="22"/>
          <w:szCs w:val="22"/>
        </w:rPr>
      </w:pPr>
      <w:hyperlink w:anchor="_Toc130810217" w:history="1">
        <w:r w:rsidR="00253583" w:rsidRPr="004C649B">
          <w:rPr>
            <w:rStyle w:val="Hyperlink"/>
            <w:noProof/>
          </w:rPr>
          <w:t>3.4</w:t>
        </w:r>
        <w:r w:rsidR="00253583">
          <w:rPr>
            <w:rFonts w:asciiTheme="minorHAnsi" w:eastAsiaTheme="minorEastAsia" w:hAnsiTheme="minorHAnsi" w:cstheme="minorBidi"/>
            <w:noProof/>
            <w:sz w:val="22"/>
            <w:szCs w:val="22"/>
          </w:rPr>
          <w:tab/>
        </w:r>
        <w:r w:rsidR="00253583" w:rsidRPr="004C649B">
          <w:rPr>
            <w:rStyle w:val="Hyperlink"/>
            <w:noProof/>
          </w:rPr>
          <w:t>Award criteria</w:t>
        </w:r>
        <w:r w:rsidR="00253583">
          <w:rPr>
            <w:noProof/>
            <w:webHidden/>
          </w:rPr>
          <w:tab/>
        </w:r>
        <w:r w:rsidR="00253583">
          <w:rPr>
            <w:noProof/>
            <w:webHidden/>
          </w:rPr>
          <w:fldChar w:fldCharType="begin"/>
        </w:r>
        <w:r w:rsidR="00253583">
          <w:rPr>
            <w:noProof/>
            <w:webHidden/>
          </w:rPr>
          <w:instrText xml:space="preserve"> PAGEREF _Toc130810217 \h </w:instrText>
        </w:r>
        <w:r w:rsidR="00253583">
          <w:rPr>
            <w:noProof/>
            <w:webHidden/>
          </w:rPr>
        </w:r>
        <w:r w:rsidR="00253583">
          <w:rPr>
            <w:noProof/>
            <w:webHidden/>
          </w:rPr>
          <w:fldChar w:fldCharType="separate"/>
        </w:r>
        <w:r w:rsidR="00CA313A">
          <w:rPr>
            <w:noProof/>
            <w:webHidden/>
          </w:rPr>
          <w:t>53</w:t>
        </w:r>
        <w:r w:rsidR="00253583">
          <w:rPr>
            <w:noProof/>
            <w:webHidden/>
          </w:rPr>
          <w:fldChar w:fldCharType="end"/>
        </w:r>
      </w:hyperlink>
    </w:p>
    <w:p w14:paraId="0DFB6AEB" w14:textId="0A7F5098" w:rsidR="00253583" w:rsidRDefault="00FB2200">
      <w:pPr>
        <w:pStyle w:val="TOC2"/>
        <w:tabs>
          <w:tab w:val="left" w:pos="1077"/>
        </w:tabs>
        <w:rPr>
          <w:rFonts w:asciiTheme="minorHAnsi" w:eastAsiaTheme="minorEastAsia" w:hAnsiTheme="minorHAnsi" w:cstheme="minorBidi"/>
          <w:noProof/>
          <w:sz w:val="22"/>
          <w:szCs w:val="22"/>
        </w:rPr>
      </w:pPr>
      <w:hyperlink w:anchor="_Toc130810218" w:history="1">
        <w:r w:rsidR="00253583" w:rsidRPr="004C649B">
          <w:rPr>
            <w:rStyle w:val="Hyperlink"/>
            <w:noProof/>
          </w:rPr>
          <w:t>3.5</w:t>
        </w:r>
        <w:r w:rsidR="00253583">
          <w:rPr>
            <w:rFonts w:asciiTheme="minorHAnsi" w:eastAsiaTheme="minorEastAsia" w:hAnsiTheme="minorHAnsi" w:cstheme="minorBidi"/>
            <w:noProof/>
            <w:sz w:val="22"/>
            <w:szCs w:val="22"/>
          </w:rPr>
          <w:tab/>
        </w:r>
        <w:r w:rsidR="00253583" w:rsidRPr="004C649B">
          <w:rPr>
            <w:rStyle w:val="Hyperlink"/>
            <w:noProof/>
          </w:rPr>
          <w:t>Award (ranking of tenders)</w:t>
        </w:r>
        <w:r w:rsidR="00253583">
          <w:rPr>
            <w:noProof/>
            <w:webHidden/>
          </w:rPr>
          <w:tab/>
        </w:r>
        <w:r w:rsidR="00253583">
          <w:rPr>
            <w:noProof/>
            <w:webHidden/>
          </w:rPr>
          <w:fldChar w:fldCharType="begin"/>
        </w:r>
        <w:r w:rsidR="00253583">
          <w:rPr>
            <w:noProof/>
            <w:webHidden/>
          </w:rPr>
          <w:instrText xml:space="preserve"> PAGEREF _Toc130810218 \h </w:instrText>
        </w:r>
        <w:r w:rsidR="00253583">
          <w:rPr>
            <w:noProof/>
            <w:webHidden/>
          </w:rPr>
        </w:r>
        <w:r w:rsidR="00253583">
          <w:rPr>
            <w:noProof/>
            <w:webHidden/>
          </w:rPr>
          <w:fldChar w:fldCharType="separate"/>
        </w:r>
        <w:r w:rsidR="00CA313A">
          <w:rPr>
            <w:noProof/>
            <w:webHidden/>
          </w:rPr>
          <w:t>54</w:t>
        </w:r>
        <w:r w:rsidR="00253583">
          <w:rPr>
            <w:noProof/>
            <w:webHidden/>
          </w:rPr>
          <w:fldChar w:fldCharType="end"/>
        </w:r>
      </w:hyperlink>
    </w:p>
    <w:p w14:paraId="014167AE" w14:textId="0B973ADF" w:rsidR="00253583" w:rsidRDefault="00FB2200">
      <w:pPr>
        <w:pStyle w:val="TOC1"/>
        <w:rPr>
          <w:rFonts w:asciiTheme="minorHAnsi" w:eastAsiaTheme="minorEastAsia" w:hAnsiTheme="minorHAnsi" w:cstheme="minorBidi"/>
          <w:caps w:val="0"/>
          <w:noProof/>
          <w:sz w:val="22"/>
          <w:szCs w:val="22"/>
        </w:rPr>
      </w:pPr>
      <w:hyperlink w:anchor="_Toc130810219" w:history="1">
        <w:r w:rsidR="00253583" w:rsidRPr="004C649B">
          <w:rPr>
            <w:rStyle w:val="Hyperlink"/>
            <w:noProof/>
          </w:rPr>
          <w:t>4</w:t>
        </w:r>
        <w:r w:rsidR="00253583">
          <w:rPr>
            <w:rFonts w:asciiTheme="minorHAnsi" w:eastAsiaTheme="minorEastAsia" w:hAnsiTheme="minorHAnsi" w:cstheme="minorBidi"/>
            <w:caps w:val="0"/>
            <w:noProof/>
            <w:sz w:val="22"/>
            <w:szCs w:val="22"/>
          </w:rPr>
          <w:tab/>
        </w:r>
        <w:r w:rsidR="00253583" w:rsidRPr="004C649B">
          <w:rPr>
            <w:rStyle w:val="Hyperlink"/>
            <w:noProof/>
          </w:rPr>
          <w:t>Form and content of the tender</w:t>
        </w:r>
        <w:r w:rsidR="00253583">
          <w:rPr>
            <w:noProof/>
            <w:webHidden/>
          </w:rPr>
          <w:tab/>
        </w:r>
        <w:r w:rsidR="00253583">
          <w:rPr>
            <w:noProof/>
            <w:webHidden/>
          </w:rPr>
          <w:fldChar w:fldCharType="begin"/>
        </w:r>
        <w:r w:rsidR="00253583">
          <w:rPr>
            <w:noProof/>
            <w:webHidden/>
          </w:rPr>
          <w:instrText xml:space="preserve"> PAGEREF _Toc130810219 \h </w:instrText>
        </w:r>
        <w:r w:rsidR="00253583">
          <w:rPr>
            <w:noProof/>
            <w:webHidden/>
          </w:rPr>
        </w:r>
        <w:r w:rsidR="00253583">
          <w:rPr>
            <w:noProof/>
            <w:webHidden/>
          </w:rPr>
          <w:fldChar w:fldCharType="separate"/>
        </w:r>
        <w:r w:rsidR="00CA313A">
          <w:rPr>
            <w:noProof/>
            <w:webHidden/>
          </w:rPr>
          <w:t>55</w:t>
        </w:r>
        <w:r w:rsidR="00253583">
          <w:rPr>
            <w:noProof/>
            <w:webHidden/>
          </w:rPr>
          <w:fldChar w:fldCharType="end"/>
        </w:r>
      </w:hyperlink>
    </w:p>
    <w:p w14:paraId="45333B6D" w14:textId="3E16A227" w:rsidR="00253583" w:rsidRDefault="00FB2200">
      <w:pPr>
        <w:pStyle w:val="TOC2"/>
        <w:tabs>
          <w:tab w:val="left" w:pos="1077"/>
        </w:tabs>
        <w:rPr>
          <w:rFonts w:asciiTheme="minorHAnsi" w:eastAsiaTheme="minorEastAsia" w:hAnsiTheme="minorHAnsi" w:cstheme="minorBidi"/>
          <w:noProof/>
          <w:sz w:val="22"/>
          <w:szCs w:val="22"/>
        </w:rPr>
      </w:pPr>
      <w:hyperlink w:anchor="_Toc130810220" w:history="1">
        <w:r w:rsidR="00253583" w:rsidRPr="004C649B">
          <w:rPr>
            <w:rStyle w:val="Hyperlink"/>
            <w:noProof/>
          </w:rPr>
          <w:t>4.1</w:t>
        </w:r>
        <w:r w:rsidR="00253583">
          <w:rPr>
            <w:rFonts w:asciiTheme="minorHAnsi" w:eastAsiaTheme="minorEastAsia" w:hAnsiTheme="minorHAnsi" w:cstheme="minorBidi"/>
            <w:noProof/>
            <w:sz w:val="22"/>
            <w:szCs w:val="22"/>
          </w:rPr>
          <w:tab/>
        </w:r>
        <w:r w:rsidR="00253583" w:rsidRPr="004C649B">
          <w:rPr>
            <w:rStyle w:val="Hyperlink"/>
            <w:noProof/>
          </w:rPr>
          <w:t>Form of the tender: how to submit the tender?</w:t>
        </w:r>
        <w:r w:rsidR="00253583">
          <w:rPr>
            <w:noProof/>
            <w:webHidden/>
          </w:rPr>
          <w:tab/>
        </w:r>
        <w:r w:rsidR="00253583">
          <w:rPr>
            <w:noProof/>
            <w:webHidden/>
          </w:rPr>
          <w:fldChar w:fldCharType="begin"/>
        </w:r>
        <w:r w:rsidR="00253583">
          <w:rPr>
            <w:noProof/>
            <w:webHidden/>
          </w:rPr>
          <w:instrText xml:space="preserve"> PAGEREF _Toc130810220 \h </w:instrText>
        </w:r>
        <w:r w:rsidR="00253583">
          <w:rPr>
            <w:noProof/>
            <w:webHidden/>
          </w:rPr>
        </w:r>
        <w:r w:rsidR="00253583">
          <w:rPr>
            <w:noProof/>
            <w:webHidden/>
          </w:rPr>
          <w:fldChar w:fldCharType="separate"/>
        </w:r>
        <w:r w:rsidR="00CA313A">
          <w:rPr>
            <w:noProof/>
            <w:webHidden/>
          </w:rPr>
          <w:t>55</w:t>
        </w:r>
        <w:r w:rsidR="00253583">
          <w:rPr>
            <w:noProof/>
            <w:webHidden/>
          </w:rPr>
          <w:fldChar w:fldCharType="end"/>
        </w:r>
      </w:hyperlink>
    </w:p>
    <w:p w14:paraId="597BADCC" w14:textId="0E30EA05" w:rsidR="00253583" w:rsidRDefault="00FB2200">
      <w:pPr>
        <w:pStyle w:val="TOC2"/>
        <w:tabs>
          <w:tab w:val="left" w:pos="1077"/>
        </w:tabs>
        <w:rPr>
          <w:rFonts w:asciiTheme="minorHAnsi" w:eastAsiaTheme="minorEastAsia" w:hAnsiTheme="minorHAnsi" w:cstheme="minorBidi"/>
          <w:noProof/>
          <w:sz w:val="22"/>
          <w:szCs w:val="22"/>
        </w:rPr>
      </w:pPr>
      <w:hyperlink w:anchor="_Toc130810221" w:history="1">
        <w:r w:rsidR="00253583" w:rsidRPr="004C649B">
          <w:rPr>
            <w:rStyle w:val="Hyperlink"/>
            <w:noProof/>
          </w:rPr>
          <w:t>4.2</w:t>
        </w:r>
        <w:r w:rsidR="00253583">
          <w:rPr>
            <w:rFonts w:asciiTheme="minorHAnsi" w:eastAsiaTheme="minorEastAsia" w:hAnsiTheme="minorHAnsi" w:cstheme="minorBidi"/>
            <w:noProof/>
            <w:sz w:val="22"/>
            <w:szCs w:val="22"/>
          </w:rPr>
          <w:tab/>
        </w:r>
        <w:r w:rsidR="00253583" w:rsidRPr="004C649B">
          <w:rPr>
            <w:rStyle w:val="Hyperlink"/>
            <w:noProof/>
          </w:rPr>
          <w:t>Content of the tender: what documents to submit with the tender?</w:t>
        </w:r>
        <w:r w:rsidR="00253583">
          <w:rPr>
            <w:noProof/>
            <w:webHidden/>
          </w:rPr>
          <w:tab/>
        </w:r>
        <w:r w:rsidR="00253583">
          <w:rPr>
            <w:noProof/>
            <w:webHidden/>
          </w:rPr>
          <w:fldChar w:fldCharType="begin"/>
        </w:r>
        <w:r w:rsidR="00253583">
          <w:rPr>
            <w:noProof/>
            <w:webHidden/>
          </w:rPr>
          <w:instrText xml:space="preserve"> PAGEREF _Toc130810221 \h </w:instrText>
        </w:r>
        <w:r w:rsidR="00253583">
          <w:rPr>
            <w:noProof/>
            <w:webHidden/>
          </w:rPr>
        </w:r>
        <w:r w:rsidR="00253583">
          <w:rPr>
            <w:noProof/>
            <w:webHidden/>
          </w:rPr>
          <w:fldChar w:fldCharType="separate"/>
        </w:r>
        <w:r w:rsidR="00CA313A">
          <w:rPr>
            <w:noProof/>
            <w:webHidden/>
          </w:rPr>
          <w:t>55</w:t>
        </w:r>
        <w:r w:rsidR="00253583">
          <w:rPr>
            <w:noProof/>
            <w:webHidden/>
          </w:rPr>
          <w:fldChar w:fldCharType="end"/>
        </w:r>
      </w:hyperlink>
    </w:p>
    <w:p w14:paraId="78C7514F" w14:textId="2615429B" w:rsidR="00253583" w:rsidRDefault="00FB2200">
      <w:pPr>
        <w:pStyle w:val="TOC2"/>
        <w:tabs>
          <w:tab w:val="left" w:pos="1077"/>
        </w:tabs>
        <w:rPr>
          <w:rFonts w:asciiTheme="minorHAnsi" w:eastAsiaTheme="minorEastAsia" w:hAnsiTheme="minorHAnsi" w:cstheme="minorBidi"/>
          <w:noProof/>
          <w:sz w:val="22"/>
          <w:szCs w:val="22"/>
        </w:rPr>
      </w:pPr>
      <w:hyperlink w:anchor="_Toc130810222" w:history="1">
        <w:r w:rsidR="00253583" w:rsidRPr="004C649B">
          <w:rPr>
            <w:rStyle w:val="Hyperlink"/>
            <w:noProof/>
          </w:rPr>
          <w:t>4.3</w:t>
        </w:r>
        <w:r w:rsidR="00253583">
          <w:rPr>
            <w:rFonts w:asciiTheme="minorHAnsi" w:eastAsiaTheme="minorEastAsia" w:hAnsiTheme="minorHAnsi" w:cstheme="minorBidi"/>
            <w:noProof/>
            <w:sz w:val="22"/>
            <w:szCs w:val="22"/>
          </w:rPr>
          <w:tab/>
        </w:r>
        <w:r w:rsidR="00253583" w:rsidRPr="004C649B">
          <w:rPr>
            <w:rStyle w:val="Hyperlink"/>
            <w:noProof/>
          </w:rPr>
          <w:t>Signature policy: how can documents be signed?</w:t>
        </w:r>
        <w:r w:rsidR="00253583">
          <w:rPr>
            <w:noProof/>
            <w:webHidden/>
          </w:rPr>
          <w:tab/>
        </w:r>
        <w:r w:rsidR="00253583">
          <w:rPr>
            <w:noProof/>
            <w:webHidden/>
          </w:rPr>
          <w:fldChar w:fldCharType="begin"/>
        </w:r>
        <w:r w:rsidR="00253583">
          <w:rPr>
            <w:noProof/>
            <w:webHidden/>
          </w:rPr>
          <w:instrText xml:space="preserve"> PAGEREF _Toc130810222 \h </w:instrText>
        </w:r>
        <w:r w:rsidR="00253583">
          <w:rPr>
            <w:noProof/>
            <w:webHidden/>
          </w:rPr>
        </w:r>
        <w:r w:rsidR="00253583">
          <w:rPr>
            <w:noProof/>
            <w:webHidden/>
          </w:rPr>
          <w:fldChar w:fldCharType="separate"/>
        </w:r>
        <w:r w:rsidR="00CA313A">
          <w:rPr>
            <w:noProof/>
            <w:webHidden/>
          </w:rPr>
          <w:t>57</w:t>
        </w:r>
        <w:r w:rsidR="00253583">
          <w:rPr>
            <w:noProof/>
            <w:webHidden/>
          </w:rPr>
          <w:fldChar w:fldCharType="end"/>
        </w:r>
      </w:hyperlink>
    </w:p>
    <w:p w14:paraId="11873A9D" w14:textId="09F8D3E0" w:rsidR="00253583" w:rsidRDefault="00FB2200">
      <w:pPr>
        <w:pStyle w:val="TOC2"/>
        <w:tabs>
          <w:tab w:val="left" w:pos="1077"/>
        </w:tabs>
        <w:rPr>
          <w:rFonts w:asciiTheme="minorHAnsi" w:eastAsiaTheme="minorEastAsia" w:hAnsiTheme="minorHAnsi" w:cstheme="minorBidi"/>
          <w:noProof/>
          <w:sz w:val="22"/>
          <w:szCs w:val="22"/>
        </w:rPr>
      </w:pPr>
      <w:hyperlink w:anchor="_Toc130810223" w:history="1">
        <w:r w:rsidR="00253583" w:rsidRPr="004C649B">
          <w:rPr>
            <w:rStyle w:val="Hyperlink"/>
            <w:noProof/>
          </w:rPr>
          <w:t>4.4</w:t>
        </w:r>
        <w:r w:rsidR="00253583">
          <w:rPr>
            <w:rFonts w:asciiTheme="minorHAnsi" w:eastAsiaTheme="minorEastAsia" w:hAnsiTheme="minorHAnsi" w:cstheme="minorBidi"/>
            <w:noProof/>
            <w:sz w:val="22"/>
            <w:szCs w:val="22"/>
          </w:rPr>
          <w:tab/>
        </w:r>
        <w:r w:rsidR="00253583" w:rsidRPr="004C649B">
          <w:rPr>
            <w:rStyle w:val="Hyperlink"/>
            <w:noProof/>
          </w:rPr>
          <w:t>Confidentiality of tenders: what information and under what conditions can be disclosed?</w:t>
        </w:r>
        <w:r w:rsidR="00253583">
          <w:rPr>
            <w:noProof/>
            <w:webHidden/>
          </w:rPr>
          <w:tab/>
        </w:r>
        <w:r w:rsidR="00253583">
          <w:rPr>
            <w:noProof/>
            <w:webHidden/>
          </w:rPr>
          <w:fldChar w:fldCharType="begin"/>
        </w:r>
        <w:r w:rsidR="00253583">
          <w:rPr>
            <w:noProof/>
            <w:webHidden/>
          </w:rPr>
          <w:instrText xml:space="preserve"> PAGEREF _Toc130810223 \h </w:instrText>
        </w:r>
        <w:r w:rsidR="00253583">
          <w:rPr>
            <w:noProof/>
            <w:webHidden/>
          </w:rPr>
        </w:r>
        <w:r w:rsidR="00253583">
          <w:rPr>
            <w:noProof/>
            <w:webHidden/>
          </w:rPr>
          <w:fldChar w:fldCharType="separate"/>
        </w:r>
        <w:r w:rsidR="00CA313A">
          <w:rPr>
            <w:noProof/>
            <w:webHidden/>
          </w:rPr>
          <w:t>58</w:t>
        </w:r>
        <w:r w:rsidR="00253583">
          <w:rPr>
            <w:noProof/>
            <w:webHidden/>
          </w:rPr>
          <w:fldChar w:fldCharType="end"/>
        </w:r>
      </w:hyperlink>
    </w:p>
    <w:p w14:paraId="0BE056B4" w14:textId="023D79DA" w:rsidR="00253583" w:rsidRDefault="00FB2200">
      <w:pPr>
        <w:pStyle w:val="TOC1"/>
        <w:rPr>
          <w:rFonts w:asciiTheme="minorHAnsi" w:eastAsiaTheme="minorEastAsia" w:hAnsiTheme="minorHAnsi" w:cstheme="minorBidi"/>
          <w:caps w:val="0"/>
          <w:noProof/>
          <w:sz w:val="22"/>
          <w:szCs w:val="22"/>
        </w:rPr>
      </w:pPr>
      <w:hyperlink w:anchor="_Toc130810224" w:history="1">
        <w:r w:rsidR="00253583" w:rsidRPr="004C649B">
          <w:rPr>
            <w:rStyle w:val="Hyperlink"/>
            <w:noProof/>
          </w:rPr>
          <w:t>Appendix: List of references</w:t>
        </w:r>
        <w:r w:rsidR="00253583">
          <w:rPr>
            <w:noProof/>
            <w:webHidden/>
          </w:rPr>
          <w:tab/>
        </w:r>
        <w:r w:rsidR="00253583">
          <w:rPr>
            <w:noProof/>
            <w:webHidden/>
          </w:rPr>
          <w:fldChar w:fldCharType="begin"/>
        </w:r>
        <w:r w:rsidR="00253583">
          <w:rPr>
            <w:noProof/>
            <w:webHidden/>
          </w:rPr>
          <w:instrText xml:space="preserve"> PAGEREF _Toc130810224 \h </w:instrText>
        </w:r>
        <w:r w:rsidR="00253583">
          <w:rPr>
            <w:noProof/>
            <w:webHidden/>
          </w:rPr>
        </w:r>
        <w:r w:rsidR="00253583">
          <w:rPr>
            <w:noProof/>
            <w:webHidden/>
          </w:rPr>
          <w:fldChar w:fldCharType="separate"/>
        </w:r>
        <w:r w:rsidR="00CA313A">
          <w:rPr>
            <w:noProof/>
            <w:webHidden/>
          </w:rPr>
          <w:t>59</w:t>
        </w:r>
        <w:r w:rsidR="00253583">
          <w:rPr>
            <w:noProof/>
            <w:webHidden/>
          </w:rPr>
          <w:fldChar w:fldCharType="end"/>
        </w:r>
      </w:hyperlink>
    </w:p>
    <w:p w14:paraId="386AFDAD" w14:textId="7A16FCEF" w:rsidR="00253583" w:rsidRDefault="00FB2200">
      <w:pPr>
        <w:pStyle w:val="TOC1"/>
        <w:rPr>
          <w:rFonts w:asciiTheme="minorHAnsi" w:eastAsiaTheme="minorEastAsia" w:hAnsiTheme="minorHAnsi" w:cstheme="minorBidi"/>
          <w:caps w:val="0"/>
          <w:noProof/>
          <w:sz w:val="22"/>
          <w:szCs w:val="22"/>
        </w:rPr>
      </w:pPr>
      <w:hyperlink w:anchor="_Toc130810225" w:history="1">
        <w:r w:rsidR="00253583" w:rsidRPr="004C649B">
          <w:rPr>
            <w:rStyle w:val="Hyperlink"/>
            <w:noProof/>
          </w:rPr>
          <w:t>Annexes</w:t>
        </w:r>
        <w:r w:rsidR="00253583">
          <w:rPr>
            <w:noProof/>
            <w:webHidden/>
          </w:rPr>
          <w:tab/>
        </w:r>
        <w:r w:rsidR="00253583">
          <w:rPr>
            <w:noProof/>
            <w:webHidden/>
          </w:rPr>
          <w:fldChar w:fldCharType="begin"/>
        </w:r>
        <w:r w:rsidR="00253583">
          <w:rPr>
            <w:noProof/>
            <w:webHidden/>
          </w:rPr>
          <w:instrText xml:space="preserve"> PAGEREF _Toc130810225 \h </w:instrText>
        </w:r>
        <w:r w:rsidR="00253583">
          <w:rPr>
            <w:noProof/>
            <w:webHidden/>
          </w:rPr>
        </w:r>
        <w:r w:rsidR="00253583">
          <w:rPr>
            <w:noProof/>
            <w:webHidden/>
          </w:rPr>
          <w:fldChar w:fldCharType="separate"/>
        </w:r>
        <w:r w:rsidR="00CA313A">
          <w:rPr>
            <w:noProof/>
            <w:webHidden/>
          </w:rPr>
          <w:t>60</w:t>
        </w:r>
        <w:r w:rsidR="00253583">
          <w:rPr>
            <w:noProof/>
            <w:webHidden/>
          </w:rPr>
          <w:fldChar w:fldCharType="end"/>
        </w:r>
      </w:hyperlink>
    </w:p>
    <w:p w14:paraId="7B9297DB" w14:textId="54BD4AB0" w:rsidR="00253583" w:rsidRDefault="00FB2200">
      <w:pPr>
        <w:pStyle w:val="TOC2"/>
        <w:rPr>
          <w:rFonts w:asciiTheme="minorHAnsi" w:eastAsiaTheme="minorEastAsia" w:hAnsiTheme="minorHAnsi" w:cstheme="minorBidi"/>
          <w:noProof/>
          <w:sz w:val="22"/>
          <w:szCs w:val="22"/>
        </w:rPr>
      </w:pPr>
      <w:hyperlink w:anchor="_Toc130810226" w:history="1">
        <w:r w:rsidR="00253583" w:rsidRPr="004C649B">
          <w:rPr>
            <w:rStyle w:val="Hyperlink"/>
            <w:noProof/>
          </w:rPr>
          <w:t>Annex 1. List of documents to be submitted with the tender or during the procedure</w:t>
        </w:r>
        <w:r w:rsidR="00253583">
          <w:rPr>
            <w:noProof/>
            <w:webHidden/>
          </w:rPr>
          <w:tab/>
        </w:r>
        <w:r w:rsidR="00253583">
          <w:rPr>
            <w:noProof/>
            <w:webHidden/>
          </w:rPr>
          <w:fldChar w:fldCharType="begin"/>
        </w:r>
        <w:r w:rsidR="00253583">
          <w:rPr>
            <w:noProof/>
            <w:webHidden/>
          </w:rPr>
          <w:instrText xml:space="preserve"> PAGEREF _Toc130810226 \h </w:instrText>
        </w:r>
        <w:r w:rsidR="00253583">
          <w:rPr>
            <w:noProof/>
            <w:webHidden/>
          </w:rPr>
        </w:r>
        <w:r w:rsidR="00253583">
          <w:rPr>
            <w:noProof/>
            <w:webHidden/>
          </w:rPr>
          <w:fldChar w:fldCharType="separate"/>
        </w:r>
        <w:r w:rsidR="00CA313A">
          <w:rPr>
            <w:noProof/>
            <w:webHidden/>
          </w:rPr>
          <w:t>61</w:t>
        </w:r>
        <w:r w:rsidR="00253583">
          <w:rPr>
            <w:noProof/>
            <w:webHidden/>
          </w:rPr>
          <w:fldChar w:fldCharType="end"/>
        </w:r>
      </w:hyperlink>
    </w:p>
    <w:p w14:paraId="41D8ADBC" w14:textId="1D5160B8" w:rsidR="00253583" w:rsidRDefault="00FB2200">
      <w:pPr>
        <w:pStyle w:val="TOC2"/>
        <w:rPr>
          <w:rFonts w:asciiTheme="minorHAnsi" w:eastAsiaTheme="minorEastAsia" w:hAnsiTheme="minorHAnsi" w:cstheme="minorBidi"/>
          <w:noProof/>
          <w:sz w:val="22"/>
          <w:szCs w:val="22"/>
        </w:rPr>
      </w:pPr>
      <w:hyperlink w:anchor="_Toc130810227" w:history="1">
        <w:r w:rsidR="00253583" w:rsidRPr="004C649B">
          <w:rPr>
            <w:rStyle w:val="Hyperlink"/>
            <w:noProof/>
          </w:rPr>
          <w:t>Annex 2. Declaration on Honour on exclusion and selection criteria</w:t>
        </w:r>
        <w:r w:rsidR="00253583">
          <w:rPr>
            <w:noProof/>
            <w:webHidden/>
          </w:rPr>
          <w:tab/>
        </w:r>
        <w:r w:rsidR="00253583">
          <w:rPr>
            <w:noProof/>
            <w:webHidden/>
          </w:rPr>
          <w:fldChar w:fldCharType="begin"/>
        </w:r>
        <w:r w:rsidR="00253583">
          <w:rPr>
            <w:noProof/>
            <w:webHidden/>
          </w:rPr>
          <w:instrText xml:space="preserve"> PAGEREF _Toc130810227 \h </w:instrText>
        </w:r>
        <w:r w:rsidR="00253583">
          <w:rPr>
            <w:noProof/>
            <w:webHidden/>
          </w:rPr>
        </w:r>
        <w:r w:rsidR="00253583">
          <w:rPr>
            <w:noProof/>
            <w:webHidden/>
          </w:rPr>
          <w:fldChar w:fldCharType="separate"/>
        </w:r>
        <w:r w:rsidR="00CA313A">
          <w:rPr>
            <w:noProof/>
            <w:webHidden/>
          </w:rPr>
          <w:t>68</w:t>
        </w:r>
        <w:r w:rsidR="00253583">
          <w:rPr>
            <w:noProof/>
            <w:webHidden/>
          </w:rPr>
          <w:fldChar w:fldCharType="end"/>
        </w:r>
      </w:hyperlink>
    </w:p>
    <w:p w14:paraId="308DE4D5" w14:textId="58C2902D" w:rsidR="00253583" w:rsidRDefault="00FB2200">
      <w:pPr>
        <w:pStyle w:val="TOC2"/>
        <w:rPr>
          <w:rFonts w:asciiTheme="minorHAnsi" w:eastAsiaTheme="minorEastAsia" w:hAnsiTheme="minorHAnsi" w:cstheme="minorBidi"/>
          <w:noProof/>
          <w:sz w:val="22"/>
          <w:szCs w:val="22"/>
        </w:rPr>
      </w:pPr>
      <w:hyperlink w:anchor="_Toc130810228" w:history="1">
        <w:r w:rsidR="00253583" w:rsidRPr="004C649B">
          <w:rPr>
            <w:rStyle w:val="Hyperlink"/>
            <w:noProof/>
          </w:rPr>
          <w:t>Annex 3. Power of attorney</w:t>
        </w:r>
        <w:r w:rsidR="00253583">
          <w:rPr>
            <w:noProof/>
            <w:webHidden/>
          </w:rPr>
          <w:tab/>
        </w:r>
        <w:r w:rsidR="00253583">
          <w:rPr>
            <w:noProof/>
            <w:webHidden/>
          </w:rPr>
          <w:fldChar w:fldCharType="begin"/>
        </w:r>
        <w:r w:rsidR="00253583">
          <w:rPr>
            <w:noProof/>
            <w:webHidden/>
          </w:rPr>
          <w:instrText xml:space="preserve"> PAGEREF _Toc130810228 \h </w:instrText>
        </w:r>
        <w:r w:rsidR="00253583">
          <w:rPr>
            <w:noProof/>
            <w:webHidden/>
          </w:rPr>
        </w:r>
        <w:r w:rsidR="00253583">
          <w:rPr>
            <w:noProof/>
            <w:webHidden/>
          </w:rPr>
          <w:fldChar w:fldCharType="separate"/>
        </w:r>
        <w:r w:rsidR="00CA313A">
          <w:rPr>
            <w:noProof/>
            <w:webHidden/>
          </w:rPr>
          <w:t>69</w:t>
        </w:r>
        <w:r w:rsidR="00253583">
          <w:rPr>
            <w:noProof/>
            <w:webHidden/>
          </w:rPr>
          <w:fldChar w:fldCharType="end"/>
        </w:r>
      </w:hyperlink>
    </w:p>
    <w:p w14:paraId="4E90898F" w14:textId="53FDE421" w:rsidR="00253583" w:rsidRDefault="00FB2200">
      <w:pPr>
        <w:pStyle w:val="TOC2"/>
        <w:rPr>
          <w:rFonts w:asciiTheme="minorHAnsi" w:eastAsiaTheme="minorEastAsia" w:hAnsiTheme="minorHAnsi" w:cstheme="minorBidi"/>
          <w:noProof/>
          <w:sz w:val="22"/>
          <w:szCs w:val="22"/>
        </w:rPr>
      </w:pPr>
      <w:hyperlink w:anchor="_Toc130810229" w:history="1">
        <w:r w:rsidR="00253583" w:rsidRPr="004C649B">
          <w:rPr>
            <w:rStyle w:val="Hyperlink"/>
            <w:noProof/>
          </w:rPr>
          <w:t>Annex 4. List of identified subcontractors</w:t>
        </w:r>
        <w:r w:rsidR="00253583">
          <w:rPr>
            <w:noProof/>
            <w:webHidden/>
          </w:rPr>
          <w:tab/>
        </w:r>
        <w:r w:rsidR="00253583">
          <w:rPr>
            <w:noProof/>
            <w:webHidden/>
          </w:rPr>
          <w:fldChar w:fldCharType="begin"/>
        </w:r>
        <w:r w:rsidR="00253583">
          <w:rPr>
            <w:noProof/>
            <w:webHidden/>
          </w:rPr>
          <w:instrText xml:space="preserve"> PAGEREF _Toc130810229 \h </w:instrText>
        </w:r>
        <w:r w:rsidR="00253583">
          <w:rPr>
            <w:noProof/>
            <w:webHidden/>
          </w:rPr>
        </w:r>
        <w:r w:rsidR="00253583">
          <w:rPr>
            <w:noProof/>
            <w:webHidden/>
          </w:rPr>
          <w:fldChar w:fldCharType="separate"/>
        </w:r>
        <w:r w:rsidR="00CA313A">
          <w:rPr>
            <w:noProof/>
            <w:webHidden/>
          </w:rPr>
          <w:t>71</w:t>
        </w:r>
        <w:r w:rsidR="00253583">
          <w:rPr>
            <w:noProof/>
            <w:webHidden/>
          </w:rPr>
          <w:fldChar w:fldCharType="end"/>
        </w:r>
      </w:hyperlink>
    </w:p>
    <w:p w14:paraId="19FA060C" w14:textId="579DA917" w:rsidR="00253583" w:rsidRDefault="00FB2200">
      <w:pPr>
        <w:pStyle w:val="TOC2"/>
        <w:rPr>
          <w:rFonts w:asciiTheme="minorHAnsi" w:eastAsiaTheme="minorEastAsia" w:hAnsiTheme="minorHAnsi" w:cstheme="minorBidi"/>
          <w:noProof/>
          <w:sz w:val="22"/>
          <w:szCs w:val="22"/>
        </w:rPr>
      </w:pPr>
      <w:hyperlink w:anchor="_Toc130810230" w:history="1">
        <w:r w:rsidR="00253583" w:rsidRPr="004C649B">
          <w:rPr>
            <w:rStyle w:val="Hyperlink"/>
            <w:noProof/>
          </w:rPr>
          <w:t>Annex 5.1. Commitment letter by an identified subcontractor</w:t>
        </w:r>
        <w:r w:rsidR="00253583">
          <w:rPr>
            <w:noProof/>
            <w:webHidden/>
          </w:rPr>
          <w:tab/>
        </w:r>
        <w:r w:rsidR="00253583">
          <w:rPr>
            <w:noProof/>
            <w:webHidden/>
          </w:rPr>
          <w:fldChar w:fldCharType="begin"/>
        </w:r>
        <w:r w:rsidR="00253583">
          <w:rPr>
            <w:noProof/>
            <w:webHidden/>
          </w:rPr>
          <w:instrText xml:space="preserve"> PAGEREF _Toc130810230 \h </w:instrText>
        </w:r>
        <w:r w:rsidR="00253583">
          <w:rPr>
            <w:noProof/>
            <w:webHidden/>
          </w:rPr>
        </w:r>
        <w:r w:rsidR="00253583">
          <w:rPr>
            <w:noProof/>
            <w:webHidden/>
          </w:rPr>
          <w:fldChar w:fldCharType="separate"/>
        </w:r>
        <w:r w:rsidR="00CA313A">
          <w:rPr>
            <w:noProof/>
            <w:webHidden/>
          </w:rPr>
          <w:t>72</w:t>
        </w:r>
        <w:r w:rsidR="00253583">
          <w:rPr>
            <w:noProof/>
            <w:webHidden/>
          </w:rPr>
          <w:fldChar w:fldCharType="end"/>
        </w:r>
      </w:hyperlink>
    </w:p>
    <w:p w14:paraId="27C6BEB2" w14:textId="52DCC7ED" w:rsidR="00253583" w:rsidRDefault="00FB2200">
      <w:pPr>
        <w:pStyle w:val="TOC2"/>
        <w:rPr>
          <w:rFonts w:asciiTheme="minorHAnsi" w:eastAsiaTheme="minorEastAsia" w:hAnsiTheme="minorHAnsi" w:cstheme="minorBidi"/>
          <w:noProof/>
          <w:sz w:val="22"/>
          <w:szCs w:val="22"/>
        </w:rPr>
      </w:pPr>
      <w:hyperlink w:anchor="_Toc130810231" w:history="1">
        <w:r w:rsidR="00253583" w:rsidRPr="004C649B">
          <w:rPr>
            <w:rStyle w:val="Hyperlink"/>
            <w:noProof/>
          </w:rPr>
          <w:t>Annex 5.2. Commitment letter by an entity on whose capacities is being relied</w:t>
        </w:r>
        <w:r w:rsidR="00253583">
          <w:rPr>
            <w:noProof/>
            <w:webHidden/>
          </w:rPr>
          <w:tab/>
        </w:r>
        <w:r w:rsidR="00253583">
          <w:rPr>
            <w:noProof/>
            <w:webHidden/>
          </w:rPr>
          <w:fldChar w:fldCharType="begin"/>
        </w:r>
        <w:r w:rsidR="00253583">
          <w:rPr>
            <w:noProof/>
            <w:webHidden/>
          </w:rPr>
          <w:instrText xml:space="preserve"> PAGEREF _Toc130810231 \h </w:instrText>
        </w:r>
        <w:r w:rsidR="00253583">
          <w:rPr>
            <w:noProof/>
            <w:webHidden/>
          </w:rPr>
        </w:r>
        <w:r w:rsidR="00253583">
          <w:rPr>
            <w:noProof/>
            <w:webHidden/>
          </w:rPr>
          <w:fldChar w:fldCharType="separate"/>
        </w:r>
        <w:r w:rsidR="00CA313A">
          <w:rPr>
            <w:noProof/>
            <w:webHidden/>
          </w:rPr>
          <w:t>73</w:t>
        </w:r>
        <w:r w:rsidR="00253583">
          <w:rPr>
            <w:noProof/>
            <w:webHidden/>
          </w:rPr>
          <w:fldChar w:fldCharType="end"/>
        </w:r>
      </w:hyperlink>
    </w:p>
    <w:p w14:paraId="0E8E7F52" w14:textId="64B8E03E" w:rsidR="00253583" w:rsidRDefault="00FB2200">
      <w:pPr>
        <w:pStyle w:val="TOC2"/>
        <w:rPr>
          <w:rFonts w:asciiTheme="minorHAnsi" w:eastAsiaTheme="minorEastAsia" w:hAnsiTheme="minorHAnsi" w:cstheme="minorBidi"/>
          <w:noProof/>
          <w:sz w:val="22"/>
          <w:szCs w:val="22"/>
        </w:rPr>
      </w:pPr>
      <w:hyperlink w:anchor="_Toc130810232" w:history="1">
        <w:r w:rsidR="00253583" w:rsidRPr="004C649B">
          <w:rPr>
            <w:rStyle w:val="Hyperlink"/>
            <w:noProof/>
          </w:rPr>
          <w:t>Annex 6. Financial offer form</w:t>
        </w:r>
        <w:r w:rsidR="00253583">
          <w:rPr>
            <w:noProof/>
            <w:webHidden/>
          </w:rPr>
          <w:tab/>
        </w:r>
        <w:r w:rsidR="00253583">
          <w:rPr>
            <w:noProof/>
            <w:webHidden/>
          </w:rPr>
          <w:fldChar w:fldCharType="begin"/>
        </w:r>
        <w:r w:rsidR="00253583">
          <w:rPr>
            <w:noProof/>
            <w:webHidden/>
          </w:rPr>
          <w:instrText xml:space="preserve"> PAGEREF _Toc130810232 \h </w:instrText>
        </w:r>
        <w:r w:rsidR="00253583">
          <w:rPr>
            <w:noProof/>
            <w:webHidden/>
          </w:rPr>
        </w:r>
        <w:r w:rsidR="00253583">
          <w:rPr>
            <w:noProof/>
            <w:webHidden/>
          </w:rPr>
          <w:fldChar w:fldCharType="separate"/>
        </w:r>
        <w:r w:rsidR="00CA313A">
          <w:rPr>
            <w:noProof/>
            <w:webHidden/>
          </w:rPr>
          <w:t>74</w:t>
        </w:r>
        <w:r w:rsidR="00253583">
          <w:rPr>
            <w:noProof/>
            <w:webHidden/>
          </w:rPr>
          <w:fldChar w:fldCharType="end"/>
        </w:r>
      </w:hyperlink>
    </w:p>
    <w:p w14:paraId="0BB7194D" w14:textId="4E6FBFF9" w:rsidR="00253583" w:rsidRDefault="00FB2200">
      <w:pPr>
        <w:pStyle w:val="TOC2"/>
        <w:rPr>
          <w:rFonts w:asciiTheme="minorHAnsi" w:eastAsiaTheme="minorEastAsia" w:hAnsiTheme="minorHAnsi" w:cstheme="minorBidi"/>
          <w:noProof/>
          <w:sz w:val="22"/>
          <w:szCs w:val="22"/>
        </w:rPr>
      </w:pPr>
      <w:hyperlink w:anchor="_Toc130810233" w:history="1">
        <w:r w:rsidR="00253583" w:rsidRPr="004C649B">
          <w:rPr>
            <w:rStyle w:val="Hyperlink"/>
            <w:noProof/>
          </w:rPr>
          <w:t>Annex 7. Case Study to be submitted as part of the technical offer for Lot 2</w:t>
        </w:r>
        <w:r w:rsidR="00253583">
          <w:rPr>
            <w:noProof/>
            <w:webHidden/>
          </w:rPr>
          <w:tab/>
        </w:r>
        <w:r w:rsidR="00253583">
          <w:rPr>
            <w:noProof/>
            <w:webHidden/>
          </w:rPr>
          <w:fldChar w:fldCharType="begin"/>
        </w:r>
        <w:r w:rsidR="00253583">
          <w:rPr>
            <w:noProof/>
            <w:webHidden/>
          </w:rPr>
          <w:instrText xml:space="preserve"> PAGEREF _Toc130810233 \h </w:instrText>
        </w:r>
        <w:r w:rsidR="00253583">
          <w:rPr>
            <w:noProof/>
            <w:webHidden/>
          </w:rPr>
        </w:r>
        <w:r w:rsidR="00253583">
          <w:rPr>
            <w:noProof/>
            <w:webHidden/>
          </w:rPr>
          <w:fldChar w:fldCharType="separate"/>
        </w:r>
        <w:r w:rsidR="00CA313A">
          <w:rPr>
            <w:noProof/>
            <w:webHidden/>
          </w:rPr>
          <w:t>75</w:t>
        </w:r>
        <w:r w:rsidR="00253583">
          <w:rPr>
            <w:noProof/>
            <w:webHidden/>
          </w:rPr>
          <w:fldChar w:fldCharType="end"/>
        </w:r>
      </w:hyperlink>
    </w:p>
    <w:p w14:paraId="0A524E68" w14:textId="0A5A61AD" w:rsidR="00253583" w:rsidRDefault="00FB2200">
      <w:pPr>
        <w:pStyle w:val="TOC2"/>
        <w:rPr>
          <w:rFonts w:asciiTheme="minorHAnsi" w:eastAsiaTheme="minorEastAsia" w:hAnsiTheme="minorHAnsi" w:cstheme="minorBidi"/>
          <w:noProof/>
          <w:sz w:val="22"/>
          <w:szCs w:val="22"/>
        </w:rPr>
      </w:pPr>
      <w:hyperlink w:anchor="_Toc130810234" w:history="1">
        <w:r w:rsidR="00253583" w:rsidRPr="004C649B">
          <w:rPr>
            <w:rStyle w:val="Hyperlink"/>
            <w:noProof/>
          </w:rPr>
          <w:t>Annex 8. Acronyms</w:t>
        </w:r>
        <w:r w:rsidR="00253583">
          <w:rPr>
            <w:noProof/>
            <w:webHidden/>
          </w:rPr>
          <w:tab/>
        </w:r>
        <w:r w:rsidR="00253583">
          <w:rPr>
            <w:noProof/>
            <w:webHidden/>
          </w:rPr>
          <w:fldChar w:fldCharType="begin"/>
        </w:r>
        <w:r w:rsidR="00253583">
          <w:rPr>
            <w:noProof/>
            <w:webHidden/>
          </w:rPr>
          <w:instrText xml:space="preserve"> PAGEREF _Toc130810234 \h </w:instrText>
        </w:r>
        <w:r w:rsidR="00253583">
          <w:rPr>
            <w:noProof/>
            <w:webHidden/>
          </w:rPr>
        </w:r>
        <w:r w:rsidR="00253583">
          <w:rPr>
            <w:noProof/>
            <w:webHidden/>
          </w:rPr>
          <w:fldChar w:fldCharType="separate"/>
        </w:r>
        <w:r w:rsidR="00CA313A">
          <w:rPr>
            <w:noProof/>
            <w:webHidden/>
          </w:rPr>
          <w:t>76</w:t>
        </w:r>
        <w:r w:rsidR="00253583">
          <w:rPr>
            <w:noProof/>
            <w:webHidden/>
          </w:rPr>
          <w:fldChar w:fldCharType="end"/>
        </w:r>
      </w:hyperlink>
    </w:p>
    <w:p w14:paraId="12969E70" w14:textId="796165A0" w:rsidR="00253583" w:rsidRDefault="00FB2200">
      <w:pPr>
        <w:pStyle w:val="TOC2"/>
        <w:rPr>
          <w:rFonts w:asciiTheme="minorHAnsi" w:eastAsiaTheme="minorEastAsia" w:hAnsiTheme="minorHAnsi" w:cstheme="minorBidi"/>
          <w:noProof/>
          <w:sz w:val="22"/>
          <w:szCs w:val="22"/>
        </w:rPr>
      </w:pPr>
      <w:hyperlink w:anchor="_Toc130810235" w:history="1">
        <w:r w:rsidR="00253583" w:rsidRPr="004C649B">
          <w:rPr>
            <w:rStyle w:val="Hyperlink"/>
            <w:noProof/>
          </w:rPr>
          <w:t>Annex</w:t>
        </w:r>
        <w:r w:rsidR="00253583" w:rsidRPr="004C649B">
          <w:rPr>
            <w:rStyle w:val="Hyperlink"/>
            <w:bCs/>
            <w:noProof/>
            <w:kern w:val="32"/>
          </w:rPr>
          <w:t xml:space="preserve"> 9. Declaration of Confidentiality</w:t>
        </w:r>
        <w:r w:rsidR="00253583">
          <w:rPr>
            <w:noProof/>
            <w:webHidden/>
          </w:rPr>
          <w:tab/>
        </w:r>
        <w:r w:rsidR="00253583">
          <w:rPr>
            <w:noProof/>
            <w:webHidden/>
          </w:rPr>
          <w:fldChar w:fldCharType="begin"/>
        </w:r>
        <w:r w:rsidR="00253583">
          <w:rPr>
            <w:noProof/>
            <w:webHidden/>
          </w:rPr>
          <w:instrText xml:space="preserve"> PAGEREF _Toc130810235 \h </w:instrText>
        </w:r>
        <w:r w:rsidR="00253583">
          <w:rPr>
            <w:noProof/>
            <w:webHidden/>
          </w:rPr>
        </w:r>
        <w:r w:rsidR="00253583">
          <w:rPr>
            <w:noProof/>
            <w:webHidden/>
          </w:rPr>
          <w:fldChar w:fldCharType="separate"/>
        </w:r>
        <w:r w:rsidR="00CA313A">
          <w:rPr>
            <w:noProof/>
            <w:webHidden/>
          </w:rPr>
          <w:t>77</w:t>
        </w:r>
        <w:r w:rsidR="00253583">
          <w:rPr>
            <w:noProof/>
            <w:webHidden/>
          </w:rPr>
          <w:fldChar w:fldCharType="end"/>
        </w:r>
      </w:hyperlink>
    </w:p>
    <w:p w14:paraId="3748DA12" w14:textId="77777777" w:rsidR="00253606" w:rsidRDefault="006061F0" w:rsidP="005C1E82">
      <w:pPr>
        <w:rPr>
          <w:caps/>
          <w:noProof/>
        </w:rPr>
      </w:pPr>
      <w:r>
        <w:rPr>
          <w:caps/>
          <w:noProof/>
        </w:rPr>
        <w:fldChar w:fldCharType="end"/>
      </w:r>
    </w:p>
    <w:p w14:paraId="00E2C4E7" w14:textId="77777777" w:rsidR="009C0E68" w:rsidRDefault="009C0E68">
      <w:pPr>
        <w:spacing w:before="0" w:beforeAutospacing="0" w:after="0" w:afterAutospacing="0"/>
        <w:jc w:val="left"/>
        <w:rPr>
          <w:b/>
          <w:smallCaps/>
          <w:sz w:val="28"/>
          <w:szCs w:val="28"/>
        </w:rPr>
      </w:pPr>
      <w:bookmarkStart w:id="3" w:name="_Ref528099681"/>
      <w:bookmarkStart w:id="4" w:name="_Toc130568987"/>
      <w:bookmarkStart w:id="5" w:name="_Toc130582591"/>
      <w:r>
        <w:br w:type="page"/>
      </w:r>
    </w:p>
    <w:p w14:paraId="16A875A9" w14:textId="77777777" w:rsidR="0099376D" w:rsidRPr="005C1E82" w:rsidRDefault="003F423D" w:rsidP="00775935">
      <w:pPr>
        <w:pStyle w:val="Heading1"/>
      </w:pPr>
      <w:bookmarkStart w:id="6" w:name="_Toc130810196"/>
      <w:r>
        <w:t>Scope and description of the procurement</w:t>
      </w:r>
      <w:bookmarkEnd w:id="3"/>
      <w:bookmarkEnd w:id="4"/>
      <w:bookmarkEnd w:id="5"/>
      <w:bookmarkEnd w:id="6"/>
    </w:p>
    <w:p w14:paraId="57B6A086" w14:textId="77777777" w:rsidR="0099376D" w:rsidRPr="003F423D" w:rsidRDefault="003F423D" w:rsidP="00DB1B93">
      <w:pPr>
        <w:pStyle w:val="Heading2"/>
        <w:rPr>
          <w:u w:val="none"/>
        </w:rPr>
      </w:pPr>
      <w:bookmarkStart w:id="7" w:name="_Contracting_authority:_who"/>
      <w:bookmarkStart w:id="8" w:name="_Ref528424492"/>
      <w:bookmarkStart w:id="9" w:name="_Toc130568988"/>
      <w:bookmarkStart w:id="10" w:name="_Toc130582592"/>
      <w:bookmarkStart w:id="11" w:name="_Toc130810197"/>
      <w:bookmarkEnd w:id="7"/>
      <w:r>
        <w:rPr>
          <w:u w:val="none"/>
        </w:rPr>
        <w:t>Contracting authority: who is the buyer?</w:t>
      </w:r>
      <w:bookmarkEnd w:id="8"/>
      <w:r w:rsidR="00C940DF">
        <w:rPr>
          <w:u w:val="none"/>
        </w:rPr>
        <w:t>`</w:t>
      </w:r>
      <w:bookmarkEnd w:id="9"/>
      <w:bookmarkEnd w:id="10"/>
      <w:bookmarkEnd w:id="11"/>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060"/>
      </w:tblGrid>
      <w:tr w:rsidR="003F423D" w14:paraId="6B0D302D" w14:textId="77777777" w:rsidTr="002F2347">
        <w:trPr>
          <w:trHeight w:val="1134"/>
        </w:trPr>
        <w:tc>
          <w:tcPr>
            <w:tcW w:w="9060" w:type="dxa"/>
          </w:tcPr>
          <w:p w14:paraId="143908A4" w14:textId="77777777" w:rsidR="003F3DF4" w:rsidRDefault="003F423D" w:rsidP="00BD681A">
            <w:pPr>
              <w:pStyle w:val="Text2"/>
              <w:spacing w:before="200" w:beforeAutospacing="0"/>
              <w:ind w:left="0"/>
            </w:pPr>
            <w:r>
              <w:t xml:space="preserve">This call for tenders is launched and managed by </w:t>
            </w:r>
            <w:r w:rsidR="00D90BA7">
              <w:t>SESAR 3 Joint Undertaking</w:t>
            </w:r>
            <w:r w:rsidR="00CC1580">
              <w:t xml:space="preserve"> (SESAR 3 JU)</w:t>
            </w:r>
            <w:r>
              <w:t xml:space="preserve">, referred to as the </w:t>
            </w:r>
            <w:r w:rsidRPr="008B381F">
              <w:rPr>
                <w:i/>
              </w:rPr>
              <w:t>Contracting authority</w:t>
            </w:r>
            <w:r w:rsidR="00C96668">
              <w:t xml:space="preserve"> for the purposes of this call for tender</w:t>
            </w:r>
            <w:r w:rsidR="004B4563">
              <w:t>s</w:t>
            </w:r>
            <w:r w:rsidR="002F2347">
              <w:t>.</w:t>
            </w:r>
          </w:p>
        </w:tc>
      </w:tr>
    </w:tbl>
    <w:p w14:paraId="73FE1BD1" w14:textId="77777777" w:rsidR="00483562" w:rsidRPr="00562C81" w:rsidRDefault="00562C81" w:rsidP="00841568">
      <w:pPr>
        <w:pStyle w:val="Heading2"/>
        <w:rPr>
          <w:u w:val="none"/>
        </w:rPr>
      </w:pPr>
      <w:bookmarkStart w:id="12" w:name="_Toc440276991"/>
      <w:bookmarkStart w:id="13" w:name="_Toc130568989"/>
      <w:bookmarkStart w:id="14" w:name="_Toc130582593"/>
      <w:bookmarkStart w:id="15" w:name="_Toc130810198"/>
      <w:bookmarkEnd w:id="12"/>
      <w:r>
        <w:rPr>
          <w:u w:val="none"/>
        </w:rPr>
        <w:t>Subject: what is this call for tenders about?</w:t>
      </w:r>
      <w:bookmarkEnd w:id="13"/>
      <w:bookmarkEnd w:id="14"/>
      <w:bookmarkEnd w:id="15"/>
    </w:p>
    <w:p w14:paraId="767E094C" w14:textId="77777777" w:rsidR="00562C81" w:rsidRDefault="00562C81" w:rsidP="00841568">
      <w:pPr>
        <w:rPr>
          <w:color w:val="000000"/>
        </w:rPr>
      </w:pPr>
      <w:r w:rsidRPr="00562C81">
        <w:rPr>
          <w:color w:val="000000"/>
        </w:rPr>
        <w:t xml:space="preserve">The subject of this call for tenders </w:t>
      </w:r>
      <w:r w:rsidR="000E647D" w:rsidRPr="00562C81">
        <w:rPr>
          <w:color w:val="000000"/>
        </w:rPr>
        <w:t xml:space="preserve">is </w:t>
      </w:r>
      <w:r w:rsidR="000E647D" w:rsidRPr="004F778B">
        <w:rPr>
          <w:i/>
          <w:color w:val="000000"/>
        </w:rPr>
        <w:t>“Provision</w:t>
      </w:r>
      <w:r w:rsidR="00AE2D3A" w:rsidRPr="004F778B">
        <w:rPr>
          <w:i/>
          <w:color w:val="000000"/>
        </w:rPr>
        <w:t xml:space="preserve"> of ICT</w:t>
      </w:r>
      <w:r w:rsidR="00286A99" w:rsidRPr="004F778B">
        <w:rPr>
          <w:i/>
          <w:color w:val="000000"/>
        </w:rPr>
        <w:t xml:space="preserve"> Coordination</w:t>
      </w:r>
      <w:r w:rsidR="00AE2D3A" w:rsidRPr="004F778B">
        <w:rPr>
          <w:i/>
          <w:color w:val="000000"/>
        </w:rPr>
        <w:t xml:space="preserve">, Cyber </w:t>
      </w:r>
      <w:r w:rsidR="00571CE5" w:rsidRPr="004F778B">
        <w:rPr>
          <w:i/>
          <w:color w:val="000000"/>
        </w:rPr>
        <w:t>and</w:t>
      </w:r>
      <w:r w:rsidR="00286A99" w:rsidRPr="004F778B">
        <w:rPr>
          <w:i/>
          <w:color w:val="000000"/>
        </w:rPr>
        <w:t xml:space="preserve"> Information </w:t>
      </w:r>
      <w:r w:rsidR="00AE2D3A" w:rsidRPr="004F778B">
        <w:rPr>
          <w:i/>
          <w:color w:val="000000"/>
        </w:rPr>
        <w:t>Security</w:t>
      </w:r>
      <w:r w:rsidR="00A97F51" w:rsidRPr="004F778B">
        <w:rPr>
          <w:i/>
          <w:color w:val="000000"/>
        </w:rPr>
        <w:t>,</w:t>
      </w:r>
      <w:r w:rsidR="00AE2D3A" w:rsidRPr="004F778B">
        <w:rPr>
          <w:i/>
          <w:color w:val="000000"/>
        </w:rPr>
        <w:t xml:space="preserve"> Quality </w:t>
      </w:r>
      <w:r w:rsidR="005526CB" w:rsidRPr="004F778B">
        <w:rPr>
          <w:i/>
          <w:color w:val="000000"/>
        </w:rPr>
        <w:t>and</w:t>
      </w:r>
      <w:r w:rsidR="00AE2D3A" w:rsidRPr="004F778B">
        <w:rPr>
          <w:i/>
          <w:color w:val="000000"/>
        </w:rPr>
        <w:t xml:space="preserve"> Information Management</w:t>
      </w:r>
      <w:r w:rsidR="00571CE5" w:rsidRPr="004F778B">
        <w:rPr>
          <w:i/>
          <w:color w:val="000000"/>
        </w:rPr>
        <w:t xml:space="preserve"> Services</w:t>
      </w:r>
      <w:r w:rsidR="00571CE5">
        <w:rPr>
          <w:color w:val="000000"/>
        </w:rPr>
        <w:t>”</w:t>
      </w:r>
      <w:r w:rsidRPr="00562C81">
        <w:rPr>
          <w:color w:val="000000"/>
        </w:rPr>
        <w:t>.</w:t>
      </w:r>
    </w:p>
    <w:p w14:paraId="5C37A9DC" w14:textId="77777777" w:rsidR="00CC48CF" w:rsidRDefault="00CC48CF" w:rsidP="00552DFB">
      <w:pPr>
        <w:spacing w:after="120" w:afterAutospacing="0"/>
      </w:pPr>
      <w:r>
        <w:t>The purpose of this call is</w:t>
      </w:r>
      <w:r w:rsidR="004A4479">
        <w:t xml:space="preserve"> to obtain the following services</w:t>
      </w:r>
      <w:r>
        <w:t>:</w:t>
      </w:r>
    </w:p>
    <w:p w14:paraId="5E7C437F" w14:textId="3DA70098" w:rsidR="00CC48CF" w:rsidRPr="00CC48CF" w:rsidRDefault="00755C18" w:rsidP="00552DFB">
      <w:pPr>
        <w:pStyle w:val="ListParagraph"/>
        <w:numPr>
          <w:ilvl w:val="0"/>
          <w:numId w:val="90"/>
        </w:numPr>
        <w:spacing w:before="120" w:beforeAutospacing="0"/>
        <w:ind w:left="714" w:hanging="357"/>
        <w:rPr>
          <w:color w:val="000000"/>
        </w:rPr>
      </w:pPr>
      <w:r w:rsidRPr="00596B2B">
        <w:t>ICT Coordination Services</w:t>
      </w:r>
      <w:r w:rsidR="00487BB8">
        <w:t>;</w:t>
      </w:r>
      <w:r w:rsidR="00487BB8" w:rsidRPr="00596B2B">
        <w:t xml:space="preserve"> </w:t>
      </w:r>
    </w:p>
    <w:p w14:paraId="60365286" w14:textId="5A508E72" w:rsidR="00CC48CF" w:rsidRPr="004D58DA" w:rsidRDefault="00BE33DF" w:rsidP="004F778B">
      <w:pPr>
        <w:pStyle w:val="ListParagraph"/>
        <w:numPr>
          <w:ilvl w:val="0"/>
          <w:numId w:val="90"/>
        </w:numPr>
        <w:rPr>
          <w:color w:val="000000"/>
        </w:rPr>
      </w:pPr>
      <w:r w:rsidRPr="00EB3657">
        <w:t xml:space="preserve">Occasional </w:t>
      </w:r>
      <w:r w:rsidR="00755C18" w:rsidRPr="00EB3657">
        <w:t>support services on the topic</w:t>
      </w:r>
      <w:r w:rsidR="00A15C05" w:rsidRPr="00EB3657">
        <w:t>s</w:t>
      </w:r>
      <w:r w:rsidR="00755C18" w:rsidRPr="00EB3657">
        <w:t xml:space="preserve"> of </w:t>
      </w:r>
      <w:r w:rsidR="00F20702" w:rsidRPr="00EB3657">
        <w:t>C</w:t>
      </w:r>
      <w:r w:rsidR="00755C18" w:rsidRPr="00EB3657">
        <w:t xml:space="preserve">yber </w:t>
      </w:r>
      <w:r w:rsidR="00F20702" w:rsidRPr="00EB3657">
        <w:t>&amp; Information S</w:t>
      </w:r>
      <w:r w:rsidR="00755C18" w:rsidRPr="00EB3657">
        <w:t>ecurity</w:t>
      </w:r>
      <w:r w:rsidR="00F20702" w:rsidRPr="00781BFF">
        <w:t>,</w:t>
      </w:r>
      <w:r w:rsidR="00755C18" w:rsidRPr="00781BFF">
        <w:t xml:space="preserve"> </w:t>
      </w:r>
      <w:r w:rsidR="00286A99" w:rsidRPr="00781BFF">
        <w:t xml:space="preserve">necessary </w:t>
      </w:r>
      <w:r w:rsidR="00B935BA" w:rsidRPr="000C10FA">
        <w:t xml:space="preserve">to secure </w:t>
      </w:r>
      <w:r w:rsidR="00755C18" w:rsidRPr="000C10FA">
        <w:t xml:space="preserve">conformance with </w:t>
      </w:r>
      <w:r w:rsidR="004700F9" w:rsidRPr="009736D3">
        <w:t>Regulation</w:t>
      </w:r>
      <w:r w:rsidR="002971A6" w:rsidRPr="00220AD5">
        <w:t>s including</w:t>
      </w:r>
      <w:r w:rsidR="004700F9" w:rsidRPr="00220AD5">
        <w:t xml:space="preserve"> EU 2019/881</w:t>
      </w:r>
      <w:r w:rsidR="007E341E" w:rsidRPr="004D58DA">
        <w:t xml:space="preserve"> and</w:t>
      </w:r>
      <w:r w:rsidR="002971A6" w:rsidRPr="004D58DA">
        <w:t xml:space="preserve"> ENISA tools</w:t>
      </w:r>
      <w:r w:rsidR="00C6559A" w:rsidRPr="004D58DA">
        <w:t>,</w:t>
      </w:r>
      <w:r w:rsidR="002971A6" w:rsidRPr="004D58DA">
        <w:t xml:space="preserve"> </w:t>
      </w:r>
      <w:r w:rsidR="001D3382" w:rsidRPr="004D58DA">
        <w:t xml:space="preserve">any </w:t>
      </w:r>
      <w:r w:rsidRPr="00EB3657">
        <w:t>upcoming</w:t>
      </w:r>
      <w:r w:rsidR="001D3382" w:rsidRPr="00EB3657">
        <w:t xml:space="preserve"> </w:t>
      </w:r>
      <w:r w:rsidRPr="00EB3657">
        <w:t>rules</w:t>
      </w:r>
      <w:r w:rsidR="001D3382" w:rsidRPr="00EB3657">
        <w:t xml:space="preserve"> in the area </w:t>
      </w:r>
      <w:r w:rsidRPr="00EB3657">
        <w:t>EU regulation</w:t>
      </w:r>
      <w:r w:rsidR="00755C18" w:rsidRPr="00EB3657">
        <w:t xml:space="preserve"> and </w:t>
      </w:r>
      <w:r w:rsidR="00C6559A" w:rsidRPr="000C10FA">
        <w:t>conform</w:t>
      </w:r>
      <w:r w:rsidRPr="000C10FA">
        <w:t>ance</w:t>
      </w:r>
      <w:r w:rsidR="00C6559A" w:rsidRPr="009736D3">
        <w:t xml:space="preserve"> with </w:t>
      </w:r>
      <w:r w:rsidR="00755C18" w:rsidRPr="009736D3">
        <w:t>SESAR 3 JU S</w:t>
      </w:r>
      <w:r w:rsidR="00755C18" w:rsidRPr="00220AD5">
        <w:t>ecurity, Information management and documentation po</w:t>
      </w:r>
      <w:r w:rsidR="00F20702" w:rsidRPr="004D58DA">
        <w:t xml:space="preserve">licies, </w:t>
      </w:r>
      <w:r w:rsidR="002971A6" w:rsidRPr="004D58DA">
        <w:t xml:space="preserve">(including compliance with Regulation </w:t>
      </w:r>
      <w:r w:rsidR="00212232" w:rsidRPr="004D58DA">
        <w:t>(EU) 2018/1725</w:t>
      </w:r>
      <w:r w:rsidR="004213FC" w:rsidRPr="004D58DA">
        <w:t xml:space="preserve"> (EUDPR</w:t>
      </w:r>
      <w:r w:rsidR="00212232" w:rsidRPr="004D58DA">
        <w:t>)</w:t>
      </w:r>
      <w:r w:rsidR="00487BB8" w:rsidRPr="004D58DA">
        <w:t>;</w:t>
      </w:r>
      <w:r w:rsidR="00212232" w:rsidRPr="004D58DA">
        <w:t xml:space="preserve"> </w:t>
      </w:r>
      <w:r w:rsidR="00F20702" w:rsidRPr="004D58DA">
        <w:t xml:space="preserve">and </w:t>
      </w:r>
    </w:p>
    <w:p w14:paraId="1F08D465" w14:textId="4BF31035" w:rsidR="00755C18" w:rsidRPr="004D58DA" w:rsidRDefault="00BE33DF" w:rsidP="004F778B">
      <w:pPr>
        <w:pStyle w:val="ListParagraph"/>
        <w:numPr>
          <w:ilvl w:val="0"/>
          <w:numId w:val="90"/>
        </w:numPr>
        <w:rPr>
          <w:color w:val="000000"/>
        </w:rPr>
      </w:pPr>
      <w:r w:rsidRPr="004D58DA">
        <w:t>Quality Management S</w:t>
      </w:r>
      <w:r w:rsidR="00A15C05" w:rsidRPr="004D58DA">
        <w:t>ervices</w:t>
      </w:r>
      <w:r w:rsidRPr="004D58DA">
        <w:t>,</w:t>
      </w:r>
      <w:r w:rsidR="00A15C05" w:rsidRPr="004D58DA">
        <w:t xml:space="preserve"> </w:t>
      </w:r>
      <w:r w:rsidRPr="004D58DA">
        <w:t>covering</w:t>
      </w:r>
      <w:r w:rsidR="00A15C05" w:rsidRPr="004D58DA">
        <w:t xml:space="preserve"> </w:t>
      </w:r>
      <w:r w:rsidR="00F20702" w:rsidRPr="004D58DA">
        <w:t>Quality and Information M</w:t>
      </w:r>
      <w:r w:rsidR="00755C18" w:rsidRPr="004D58DA">
        <w:t>anagement</w:t>
      </w:r>
      <w:r w:rsidRPr="004D58DA">
        <w:t xml:space="preserve"> activities</w:t>
      </w:r>
      <w:r w:rsidR="00A15C05" w:rsidRPr="004D58DA">
        <w:t>,</w:t>
      </w:r>
      <w:r w:rsidR="00755C18" w:rsidRPr="004D58DA">
        <w:t xml:space="preserve"> suitable to maintain </w:t>
      </w:r>
      <w:r w:rsidR="004A4479" w:rsidRPr="004D58DA">
        <w:t xml:space="preserve">and evolve </w:t>
      </w:r>
      <w:r w:rsidR="00755C18" w:rsidRPr="004D58DA">
        <w:t>SESAR 3 JU’s established Quality Management System (QMS) compliant with its Quality Policy and best industry practice standards (ISO9001 etc.)</w:t>
      </w:r>
      <w:r w:rsidR="002A7B9E" w:rsidRPr="004D58DA">
        <w:t>,</w:t>
      </w:r>
      <w:r w:rsidR="00755C18" w:rsidRPr="004D58DA">
        <w:t xml:space="preserve"> and </w:t>
      </w:r>
      <w:r w:rsidR="00B9167A" w:rsidRPr="004D58DA">
        <w:t xml:space="preserve">to provide </w:t>
      </w:r>
      <w:r w:rsidR="00A15C05" w:rsidRPr="004D58DA">
        <w:t xml:space="preserve">the </w:t>
      </w:r>
      <w:r w:rsidR="00755C18" w:rsidRPr="004D58DA">
        <w:t xml:space="preserve">administrator support for </w:t>
      </w:r>
      <w:r w:rsidR="00A15C05" w:rsidRPr="004D58DA">
        <w:t>an</w:t>
      </w:r>
      <w:r w:rsidR="00755C18" w:rsidRPr="004D58DA">
        <w:t xml:space="preserve"> existing information management system (IDMS) </w:t>
      </w:r>
      <w:r w:rsidR="002A7B9E" w:rsidRPr="004D58DA">
        <w:t xml:space="preserve">hosted </w:t>
      </w:r>
      <w:r w:rsidR="00E63EB1" w:rsidRPr="004D58DA">
        <w:t xml:space="preserve">on SharePoint </w:t>
      </w:r>
      <w:r w:rsidR="00B9167A" w:rsidRPr="004D58DA">
        <w:t xml:space="preserve">with </w:t>
      </w:r>
      <w:r w:rsidR="00F20702" w:rsidRPr="004D58DA">
        <w:t>its</w:t>
      </w:r>
      <w:r w:rsidR="00755C18" w:rsidRPr="004D58DA">
        <w:t xml:space="preserve"> distributed site manager configuration.</w:t>
      </w:r>
    </w:p>
    <w:p w14:paraId="30C8E7E1" w14:textId="77777777" w:rsidR="000561E4" w:rsidRPr="00CE515C" w:rsidRDefault="00CE515C" w:rsidP="00097FB8">
      <w:pPr>
        <w:pStyle w:val="Heading2"/>
        <w:rPr>
          <w:u w:val="none"/>
        </w:rPr>
      </w:pPr>
      <w:bookmarkStart w:id="16" w:name="_Toc130568990"/>
      <w:bookmarkStart w:id="17" w:name="_Toc130582594"/>
      <w:bookmarkStart w:id="18" w:name="_Toc130810199"/>
      <w:bookmarkStart w:id="19" w:name="_Toc260151639"/>
      <w:r>
        <w:rPr>
          <w:u w:val="none"/>
        </w:rPr>
        <w:t>Lots: is this call for tenders divided into lots?</w:t>
      </w:r>
      <w:bookmarkEnd w:id="16"/>
      <w:bookmarkEnd w:id="17"/>
      <w:bookmarkEnd w:id="18"/>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060"/>
      </w:tblGrid>
      <w:tr w:rsidR="00CE515C" w14:paraId="289FF957" w14:textId="77777777" w:rsidTr="00AE2D3A">
        <w:tc>
          <w:tcPr>
            <w:tcW w:w="9060" w:type="dxa"/>
          </w:tcPr>
          <w:p w14:paraId="26747DA1" w14:textId="77777777" w:rsidR="00CE515C" w:rsidRDefault="00CE515C" w:rsidP="00CE515C">
            <w:pPr>
              <w:pStyle w:val="Text2"/>
              <w:spacing w:before="60" w:beforeAutospacing="0"/>
              <w:ind w:left="0"/>
            </w:pPr>
            <w:r w:rsidRPr="00CE515C">
              <w:t>This call for tenders is divided into</w:t>
            </w:r>
            <w:r w:rsidR="00AE2D3A">
              <w:t xml:space="preserve"> three (3)</w:t>
            </w:r>
            <w:r w:rsidRPr="00CE515C">
              <w:t xml:space="preserve"> lots:</w:t>
            </w:r>
          </w:p>
          <w:tbl>
            <w:tblPr>
              <w:tblStyle w:val="LightList-Accent1"/>
              <w:tblW w:w="0" w:type="auto"/>
              <w:tblInd w:w="108" w:type="dxa"/>
              <w:tblLook w:val="04A0" w:firstRow="1" w:lastRow="0" w:firstColumn="1" w:lastColumn="0" w:noHBand="0" w:noVBand="1"/>
            </w:tblPr>
            <w:tblGrid>
              <w:gridCol w:w="2021"/>
              <w:gridCol w:w="6695"/>
            </w:tblGrid>
            <w:tr w:rsidR="00CE515C" w:rsidRPr="00CE515C" w14:paraId="63EFAD54" w14:textId="77777777" w:rsidTr="00D4319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27" w:type="dxa"/>
                  <w:tcBorders>
                    <w:top w:val="single" w:sz="8" w:space="0" w:color="4F81BD" w:themeColor="accent1"/>
                    <w:bottom w:val="single" w:sz="8" w:space="0" w:color="4F81BD" w:themeColor="accent1"/>
                    <w:right w:val="single" w:sz="4" w:space="0" w:color="4F81BD" w:themeColor="accent1"/>
                  </w:tcBorders>
                </w:tcPr>
                <w:p w14:paraId="5E0449A0" w14:textId="77777777" w:rsidR="00CE515C" w:rsidRPr="00CE515C" w:rsidRDefault="00CE515C" w:rsidP="00CE515C">
                  <w:pPr>
                    <w:pStyle w:val="Text2"/>
                    <w:ind w:left="0"/>
                    <w:rPr>
                      <w:sz w:val="24"/>
                      <w:szCs w:val="24"/>
                    </w:rPr>
                  </w:pPr>
                  <w:r w:rsidRPr="00CE515C">
                    <w:rPr>
                      <w:sz w:val="24"/>
                      <w:szCs w:val="24"/>
                    </w:rPr>
                    <w:t>Lot number</w:t>
                  </w:r>
                </w:p>
              </w:tc>
              <w:tc>
                <w:tcPr>
                  <w:tcW w:w="7136" w:type="dxa"/>
                  <w:tcBorders>
                    <w:left w:val="single" w:sz="4" w:space="0" w:color="4F81BD" w:themeColor="accent1"/>
                  </w:tcBorders>
                </w:tcPr>
                <w:p w14:paraId="65896B8B" w14:textId="77777777" w:rsidR="00CE515C" w:rsidRPr="00CE515C" w:rsidRDefault="00CE515C" w:rsidP="00CA4195">
                  <w:pPr>
                    <w:pStyle w:val="Text2"/>
                    <w:cnfStyle w:val="100000000000" w:firstRow="1" w:lastRow="0" w:firstColumn="0" w:lastColumn="0" w:oddVBand="0" w:evenVBand="0" w:oddHBand="0" w:evenHBand="0" w:firstRowFirstColumn="0" w:firstRowLastColumn="0" w:lastRowFirstColumn="0" w:lastRowLastColumn="0"/>
                    <w:rPr>
                      <w:sz w:val="24"/>
                      <w:szCs w:val="24"/>
                    </w:rPr>
                  </w:pPr>
                  <w:r w:rsidRPr="00CE515C">
                    <w:rPr>
                      <w:sz w:val="24"/>
                      <w:szCs w:val="24"/>
                    </w:rPr>
                    <w:t>Lot title</w:t>
                  </w:r>
                </w:p>
              </w:tc>
            </w:tr>
            <w:tr w:rsidR="00CE515C" w:rsidRPr="00CE515C" w14:paraId="79E6918E" w14:textId="77777777" w:rsidTr="00D4319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27" w:type="dxa"/>
                  <w:tcBorders>
                    <w:right w:val="single" w:sz="4" w:space="0" w:color="4F81BD" w:themeColor="accent1"/>
                  </w:tcBorders>
                </w:tcPr>
                <w:p w14:paraId="7CD956B0" w14:textId="77777777" w:rsidR="00A97F51" w:rsidRPr="00A97F51" w:rsidRDefault="00A97F51" w:rsidP="00A97F51">
                  <w:pPr>
                    <w:pStyle w:val="Text2"/>
                    <w:ind w:left="0"/>
                    <w:rPr>
                      <w:b w:val="0"/>
                      <w:sz w:val="24"/>
                    </w:rPr>
                  </w:pPr>
                  <w:r w:rsidRPr="00A97F51">
                    <w:rPr>
                      <w:b w:val="0"/>
                      <w:sz w:val="24"/>
                    </w:rPr>
                    <w:t>Lot 1</w:t>
                  </w:r>
                </w:p>
                <w:p w14:paraId="38DFA2B6" w14:textId="77777777" w:rsidR="00A97F51" w:rsidRPr="00A97F51" w:rsidRDefault="00A97F51" w:rsidP="00A97F51">
                  <w:pPr>
                    <w:pStyle w:val="Text2"/>
                    <w:ind w:left="0"/>
                    <w:rPr>
                      <w:b w:val="0"/>
                      <w:sz w:val="24"/>
                    </w:rPr>
                  </w:pPr>
                  <w:r w:rsidRPr="00A97F51">
                    <w:rPr>
                      <w:b w:val="0"/>
                      <w:sz w:val="24"/>
                    </w:rPr>
                    <w:t>Lot 2</w:t>
                  </w:r>
                </w:p>
                <w:p w14:paraId="7671F4DC" w14:textId="77777777" w:rsidR="00CE515C" w:rsidRPr="00CE515C" w:rsidRDefault="00A97F51" w:rsidP="00A97F51">
                  <w:pPr>
                    <w:pStyle w:val="Text2"/>
                    <w:ind w:left="0"/>
                    <w:rPr>
                      <w:b w:val="0"/>
                      <w:sz w:val="24"/>
                      <w:szCs w:val="24"/>
                    </w:rPr>
                  </w:pPr>
                  <w:r w:rsidRPr="00A97F51">
                    <w:rPr>
                      <w:b w:val="0"/>
                      <w:sz w:val="24"/>
                    </w:rPr>
                    <w:t>Lot 3</w:t>
                  </w:r>
                </w:p>
              </w:tc>
              <w:tc>
                <w:tcPr>
                  <w:tcW w:w="7136" w:type="dxa"/>
                  <w:tcBorders>
                    <w:left w:val="single" w:sz="4" w:space="0" w:color="4F81BD" w:themeColor="accent1"/>
                  </w:tcBorders>
                </w:tcPr>
                <w:p w14:paraId="0CCB8679" w14:textId="77777777" w:rsidR="00A97F51" w:rsidRPr="00A97F51" w:rsidRDefault="00A97F51" w:rsidP="00A97F51">
                  <w:pPr>
                    <w:pStyle w:val="Text2"/>
                    <w:cnfStyle w:val="000000100000" w:firstRow="0" w:lastRow="0" w:firstColumn="0" w:lastColumn="0" w:oddVBand="0" w:evenVBand="0" w:oddHBand="1" w:evenHBand="0" w:firstRowFirstColumn="0" w:firstRowLastColumn="0" w:lastRowFirstColumn="0" w:lastRowLastColumn="0"/>
                    <w:rPr>
                      <w:sz w:val="24"/>
                    </w:rPr>
                  </w:pPr>
                  <w:r w:rsidRPr="00A97F51">
                    <w:rPr>
                      <w:sz w:val="24"/>
                    </w:rPr>
                    <w:t>ICT Coordination Services</w:t>
                  </w:r>
                  <w:r w:rsidR="004E2952">
                    <w:rPr>
                      <w:sz w:val="24"/>
                    </w:rPr>
                    <w:t>.</w:t>
                  </w:r>
                </w:p>
                <w:p w14:paraId="76F28ED2" w14:textId="77777777" w:rsidR="00A97F51" w:rsidRPr="00A97F51" w:rsidRDefault="00A97F51" w:rsidP="00A97F51">
                  <w:pPr>
                    <w:pStyle w:val="Text2"/>
                    <w:cnfStyle w:val="000000100000" w:firstRow="0" w:lastRow="0" w:firstColumn="0" w:lastColumn="0" w:oddVBand="0" w:evenVBand="0" w:oddHBand="1" w:evenHBand="0" w:firstRowFirstColumn="0" w:firstRowLastColumn="0" w:lastRowFirstColumn="0" w:lastRowLastColumn="0"/>
                    <w:rPr>
                      <w:sz w:val="24"/>
                    </w:rPr>
                  </w:pPr>
                  <w:r w:rsidRPr="00A97F51">
                    <w:rPr>
                      <w:sz w:val="24"/>
                    </w:rPr>
                    <w:t xml:space="preserve">Cyber </w:t>
                  </w:r>
                  <w:r w:rsidR="00571CE5">
                    <w:rPr>
                      <w:sz w:val="24"/>
                    </w:rPr>
                    <w:t>and</w:t>
                  </w:r>
                  <w:r w:rsidR="004E2952">
                    <w:rPr>
                      <w:sz w:val="24"/>
                    </w:rPr>
                    <w:t xml:space="preserve"> Information Security Services.</w:t>
                  </w:r>
                </w:p>
                <w:p w14:paraId="525DF756" w14:textId="77777777" w:rsidR="00CE515C" w:rsidRPr="00CE515C" w:rsidRDefault="00A97F51" w:rsidP="00A97F51">
                  <w:pPr>
                    <w:pStyle w:val="Text2"/>
                    <w:cnfStyle w:val="000000100000" w:firstRow="0" w:lastRow="0" w:firstColumn="0" w:lastColumn="0" w:oddVBand="0" w:evenVBand="0" w:oddHBand="1" w:evenHBand="0" w:firstRowFirstColumn="0" w:firstRowLastColumn="0" w:lastRowFirstColumn="0" w:lastRowLastColumn="0"/>
                    <w:rPr>
                      <w:sz w:val="24"/>
                      <w:szCs w:val="24"/>
                    </w:rPr>
                  </w:pPr>
                  <w:r w:rsidRPr="00A97F51">
                    <w:rPr>
                      <w:sz w:val="24"/>
                    </w:rPr>
                    <w:t>Quality and Information Management Services</w:t>
                  </w:r>
                  <w:r w:rsidR="004E2952">
                    <w:rPr>
                      <w:sz w:val="24"/>
                    </w:rPr>
                    <w:t>.</w:t>
                  </w:r>
                </w:p>
              </w:tc>
            </w:tr>
          </w:tbl>
          <w:p w14:paraId="1D6AE355" w14:textId="77777777" w:rsidR="00CE515C" w:rsidRDefault="00CE515C" w:rsidP="00217D37">
            <w:pPr>
              <w:pStyle w:val="Text2"/>
              <w:ind w:left="0"/>
            </w:pPr>
            <w:r w:rsidRPr="00CE515C">
              <w:t>Tenders may be submitted for</w:t>
            </w:r>
            <w:r w:rsidR="00217D37">
              <w:t xml:space="preserve"> one or more</w:t>
            </w:r>
            <w:r w:rsidR="00964777">
              <w:t xml:space="preserve"> </w:t>
            </w:r>
            <w:r w:rsidR="004E2952">
              <w:t>Lots. Each L</w:t>
            </w:r>
            <w:r w:rsidRPr="00CE515C">
              <w:t>ot will be asses</w:t>
            </w:r>
            <w:r w:rsidR="004E2952">
              <w:t>sed independently of any other L</w:t>
            </w:r>
            <w:r w:rsidRPr="00CE515C">
              <w:t>ot. Tender</w:t>
            </w:r>
            <w:r w:rsidR="004E2952">
              <w:t>s which cover only part of one L</w:t>
            </w:r>
            <w:r w:rsidRPr="00CE515C">
              <w:t>ot or are declared as being conditi</w:t>
            </w:r>
            <w:r w:rsidR="004E2952">
              <w:t>onal on the award of any other L</w:t>
            </w:r>
            <w:r w:rsidRPr="00CE515C">
              <w:t xml:space="preserve">ots are not permitted. </w:t>
            </w:r>
          </w:p>
        </w:tc>
      </w:tr>
    </w:tbl>
    <w:p w14:paraId="1C2D40B2" w14:textId="77777777" w:rsidR="003D72C8" w:rsidRPr="00CE515C" w:rsidRDefault="00CE515C" w:rsidP="00097FB8">
      <w:pPr>
        <w:pStyle w:val="Heading2"/>
        <w:rPr>
          <w:u w:val="none"/>
        </w:rPr>
      </w:pPr>
      <w:bookmarkStart w:id="20" w:name="_Ref528428197"/>
      <w:bookmarkStart w:id="21" w:name="_Toc130568991"/>
      <w:bookmarkStart w:id="22" w:name="_Toc130582595"/>
      <w:bookmarkStart w:id="23" w:name="_Toc130810200"/>
      <w:bookmarkEnd w:id="19"/>
      <w:r>
        <w:rPr>
          <w:u w:val="none"/>
        </w:rPr>
        <w:t>Description: what do we want to buy through this call for tenders?</w:t>
      </w:r>
      <w:bookmarkEnd w:id="20"/>
      <w:bookmarkEnd w:id="21"/>
      <w:bookmarkEnd w:id="22"/>
      <w:bookmarkEnd w:id="23"/>
    </w:p>
    <w:p w14:paraId="0F17A816" w14:textId="77777777" w:rsidR="00755C18" w:rsidRDefault="00755C18" w:rsidP="00755C18">
      <w:pPr>
        <w:spacing w:after="120"/>
      </w:pPr>
      <w:r>
        <w:t xml:space="preserve">The core business of SESAR 3 JU is </w:t>
      </w:r>
      <w:r w:rsidR="00487BB8">
        <w:t xml:space="preserve">to </w:t>
      </w:r>
      <w:r>
        <w:t>manag</w:t>
      </w:r>
      <w:r w:rsidR="00487BB8">
        <w:t>e</w:t>
      </w:r>
      <w:r>
        <w:t xml:space="preserve"> research for </w:t>
      </w:r>
      <w:r w:rsidR="00084887">
        <w:t xml:space="preserve">an </w:t>
      </w:r>
      <w:r w:rsidR="00D47E20">
        <w:t xml:space="preserve">improved </w:t>
      </w:r>
      <w:r>
        <w:t xml:space="preserve">Air Traffic Management </w:t>
      </w:r>
      <w:r w:rsidR="00084887">
        <w:t xml:space="preserve">system </w:t>
      </w:r>
      <w:r>
        <w:t>in Europe</w:t>
      </w:r>
      <w:r w:rsidR="00487BB8">
        <w:t>.</w:t>
      </w:r>
      <w:r>
        <w:t xml:space="preserve"> </w:t>
      </w:r>
      <w:r w:rsidR="00487BB8">
        <w:t>A</w:t>
      </w:r>
      <w:r>
        <w:t>s an independent legal entity</w:t>
      </w:r>
      <w:r w:rsidR="00487BB8">
        <w:t>,</w:t>
      </w:r>
      <w:r>
        <w:t xml:space="preserve"> </w:t>
      </w:r>
      <w:r w:rsidR="00D47E20">
        <w:t xml:space="preserve">SESAR 3 JU </w:t>
      </w:r>
      <w:r w:rsidR="00004024">
        <w:t xml:space="preserve">and its </w:t>
      </w:r>
      <w:r w:rsidR="00D47E20">
        <w:t>Programme Office</w:t>
      </w:r>
      <w:r>
        <w:t>, consist</w:t>
      </w:r>
      <w:r w:rsidR="00487BB8">
        <w:t>s</w:t>
      </w:r>
      <w:r>
        <w:t xml:space="preserve"> of approximately 90 </w:t>
      </w:r>
      <w:r w:rsidR="009C2423">
        <w:t>people</w:t>
      </w:r>
      <w:r>
        <w:t xml:space="preserve">, </w:t>
      </w:r>
      <w:r w:rsidR="00487BB8">
        <w:t>for whom the SESAR 3 JU</w:t>
      </w:r>
      <w:r>
        <w:t xml:space="preserve"> operate</w:t>
      </w:r>
      <w:r w:rsidR="00487BB8">
        <w:t>s</w:t>
      </w:r>
      <w:r>
        <w:t xml:space="preserve"> and manage</w:t>
      </w:r>
      <w:r w:rsidR="00487BB8">
        <w:t>s</w:t>
      </w:r>
      <w:r>
        <w:t xml:space="preserve"> its own essential </w:t>
      </w:r>
      <w:r w:rsidR="00D47E20">
        <w:t>operation</w:t>
      </w:r>
      <w:r w:rsidR="00084887">
        <w:t>al</w:t>
      </w:r>
      <w:r w:rsidR="00D47E20">
        <w:t xml:space="preserve"> infrastructure </w:t>
      </w:r>
      <w:r>
        <w:t xml:space="preserve">supporting </w:t>
      </w:r>
      <w:r w:rsidR="00487BB8">
        <w:t xml:space="preserve">its </w:t>
      </w:r>
      <w:r>
        <w:t>corporate services</w:t>
      </w:r>
      <w:r w:rsidR="0019095B">
        <w:t>. In support of these services</w:t>
      </w:r>
      <w:r>
        <w:t>, the</w:t>
      </w:r>
      <w:r w:rsidR="0019095B">
        <w:t xml:space="preserve"> SESAR 3 JU requires outsourced support </w:t>
      </w:r>
      <w:r w:rsidR="004C538D">
        <w:t>for</w:t>
      </w:r>
      <w:r>
        <w:t>:</w:t>
      </w:r>
    </w:p>
    <w:p w14:paraId="1998090B" w14:textId="2C1C3040" w:rsidR="00755C18" w:rsidRDefault="00755C18" w:rsidP="006D3840">
      <w:pPr>
        <w:pStyle w:val="ListParagraph"/>
        <w:numPr>
          <w:ilvl w:val="0"/>
          <w:numId w:val="40"/>
        </w:numPr>
        <w:spacing w:before="0" w:beforeAutospacing="0" w:after="120" w:afterAutospacing="0"/>
        <w:ind w:left="714" w:hanging="357"/>
      </w:pPr>
      <w:r w:rsidRPr="004F778B">
        <w:rPr>
          <w:i/>
        </w:rPr>
        <w:t>An organisation-wide ICT infrastructure and desktop capability</w:t>
      </w:r>
      <w:r w:rsidR="00100A31">
        <w:rPr>
          <w:i/>
        </w:rPr>
        <w:t>:</w:t>
      </w:r>
      <w:r w:rsidRPr="003346E0">
        <w:t xml:space="preserve"> </w:t>
      </w:r>
      <w:r w:rsidR="004C538D">
        <w:t>T</w:t>
      </w:r>
      <w:r w:rsidRPr="003346E0">
        <w:t xml:space="preserve">his </w:t>
      </w:r>
      <w:r>
        <w:t>and the related technical services are</w:t>
      </w:r>
      <w:r w:rsidRPr="003346E0">
        <w:t xml:space="preserve"> </w:t>
      </w:r>
      <w:r w:rsidR="004C538D">
        <w:t xml:space="preserve">already </w:t>
      </w:r>
      <w:r>
        <w:t xml:space="preserve">externalised </w:t>
      </w:r>
      <w:r w:rsidR="004C538D">
        <w:t xml:space="preserve">(out of scope of this call) </w:t>
      </w:r>
      <w:r>
        <w:t>and largely</w:t>
      </w:r>
      <w:r w:rsidRPr="003346E0">
        <w:t xml:space="preserve"> provided through E</w:t>
      </w:r>
      <w:r w:rsidR="00432599">
        <w:t>urocontrol</w:t>
      </w:r>
      <w:r w:rsidRPr="003346E0">
        <w:t xml:space="preserve"> as a </w:t>
      </w:r>
      <w:r w:rsidR="009C2423">
        <w:t>F</w:t>
      </w:r>
      <w:r w:rsidRPr="003346E0">
        <w:t xml:space="preserve">ounding Member </w:t>
      </w:r>
      <w:r w:rsidR="005E1755">
        <w:t xml:space="preserve">with </w:t>
      </w:r>
      <w:r w:rsidR="00004024">
        <w:t xml:space="preserve">whom the SESAR 3 JU has </w:t>
      </w:r>
      <w:r w:rsidR="005E1755">
        <w:t xml:space="preserve">special arrangements, </w:t>
      </w:r>
      <w:r>
        <w:t xml:space="preserve">along with the European Commission </w:t>
      </w:r>
      <w:r w:rsidR="00004024">
        <w:t xml:space="preserve">(EC) </w:t>
      </w:r>
      <w:r>
        <w:t>and other suppliers. T</w:t>
      </w:r>
      <w:r w:rsidRPr="003346E0">
        <w:t>he</w:t>
      </w:r>
      <w:r w:rsidR="004C538D">
        <w:t xml:space="preserve"> SESAR 3 JU requires</w:t>
      </w:r>
      <w:r w:rsidRPr="003346E0">
        <w:t xml:space="preserve"> a</w:t>
      </w:r>
      <w:r w:rsidR="00750F17">
        <w:t>n</w:t>
      </w:r>
      <w:r w:rsidRPr="003346E0">
        <w:t xml:space="preserve"> </w:t>
      </w:r>
      <w:r w:rsidR="00750F17">
        <w:t xml:space="preserve">independent ICT </w:t>
      </w:r>
      <w:r w:rsidRPr="003346E0">
        <w:t xml:space="preserve">service delivery coordination </w:t>
      </w:r>
      <w:r w:rsidR="00750F17">
        <w:t>role</w:t>
      </w:r>
      <w:r w:rsidR="004C538D">
        <w:t>,</w:t>
      </w:r>
      <w:r w:rsidRPr="003346E0">
        <w:t xml:space="preserve"> </w:t>
      </w:r>
      <w:r w:rsidR="004C538D">
        <w:t>provided</w:t>
      </w:r>
      <w:r>
        <w:t xml:space="preserve"> as </w:t>
      </w:r>
      <w:r w:rsidR="005E1755">
        <w:t xml:space="preserve">an integral </w:t>
      </w:r>
      <w:r>
        <w:t>part of SESAR 3 JU</w:t>
      </w:r>
      <w:r w:rsidR="004C538D">
        <w:t>,</w:t>
      </w:r>
      <w:r w:rsidR="00750F17">
        <w:t xml:space="preserve"> to </w:t>
      </w:r>
      <w:r w:rsidR="004C538D">
        <w:t>be the</w:t>
      </w:r>
      <w:r w:rsidR="00750F17">
        <w:t xml:space="preserve"> local focal point for </w:t>
      </w:r>
      <w:r w:rsidR="004C538D">
        <w:t xml:space="preserve">the </w:t>
      </w:r>
      <w:r w:rsidR="00750F17">
        <w:t>staff of the SESAR 3 JU and to manage a complex set of interfaces, policy and regulatory compliance requirements</w:t>
      </w:r>
      <w:r w:rsidR="00487BB8">
        <w:t>.</w:t>
      </w:r>
      <w:r>
        <w:t xml:space="preserve"> The objective </w:t>
      </w:r>
      <w:r w:rsidR="00750F17">
        <w:t xml:space="preserve">for the </w:t>
      </w:r>
      <w:r w:rsidR="00532CB8">
        <w:t xml:space="preserve">support services </w:t>
      </w:r>
      <w:r>
        <w:t xml:space="preserve">is to secure continuous availability of ICT services with no significant outages and </w:t>
      </w:r>
      <w:r w:rsidR="00F268CE">
        <w:t xml:space="preserve">to </w:t>
      </w:r>
      <w:r>
        <w:t xml:space="preserve">meet all security, data protection and user operational needs. </w:t>
      </w:r>
    </w:p>
    <w:p w14:paraId="789FB58C" w14:textId="29A5EBCD" w:rsidR="00755C18" w:rsidRPr="00387AC2" w:rsidRDefault="0019095B" w:rsidP="006D3840">
      <w:pPr>
        <w:pStyle w:val="ListParagraph"/>
        <w:numPr>
          <w:ilvl w:val="0"/>
          <w:numId w:val="40"/>
        </w:numPr>
        <w:spacing w:before="0" w:beforeAutospacing="0" w:after="120" w:afterAutospacing="0"/>
      </w:pPr>
      <w:r w:rsidRPr="004F778B">
        <w:rPr>
          <w:i/>
        </w:rPr>
        <w:t>Data Protection and Cyber Security</w:t>
      </w:r>
      <w:r w:rsidR="00A618C1">
        <w:rPr>
          <w:i/>
        </w:rPr>
        <w:t xml:space="preserve"> support</w:t>
      </w:r>
      <w:r w:rsidR="00100A31">
        <w:t>:</w:t>
      </w:r>
      <w:r>
        <w:t xml:space="preserve"> </w:t>
      </w:r>
      <w:r w:rsidR="00755C18">
        <w:t xml:space="preserve">Increased significance is now placed on </w:t>
      </w:r>
      <w:r w:rsidR="003B2ABB">
        <w:t xml:space="preserve">risk </w:t>
      </w:r>
      <w:r w:rsidR="00755C18">
        <w:t>mitigati</w:t>
      </w:r>
      <w:r w:rsidR="003B2ABB">
        <w:t>on of</w:t>
      </w:r>
      <w:r w:rsidR="00755C18">
        <w:t xml:space="preserve"> </w:t>
      </w:r>
      <w:r w:rsidR="00774294">
        <w:t xml:space="preserve">possible </w:t>
      </w:r>
      <w:r w:rsidR="00755C18">
        <w:t xml:space="preserve">ICT outages, </w:t>
      </w:r>
      <w:r w:rsidR="00084887">
        <w:t xml:space="preserve">data protection, </w:t>
      </w:r>
      <w:r w:rsidR="00755C18">
        <w:t xml:space="preserve">data </w:t>
      </w:r>
      <w:r w:rsidR="0095503E">
        <w:t xml:space="preserve">breaches </w:t>
      </w:r>
      <w:r w:rsidR="00755C18">
        <w:t xml:space="preserve">and cyber hostage </w:t>
      </w:r>
      <w:r w:rsidR="003B2ABB">
        <w:t>events</w:t>
      </w:r>
      <w:r w:rsidR="00774294">
        <w:t>. Th</w:t>
      </w:r>
      <w:r w:rsidR="002C332F">
        <w:t xml:space="preserve">e SESAR 3 JU applies </w:t>
      </w:r>
      <w:r w:rsidR="00774294">
        <w:t>risk mitigation</w:t>
      </w:r>
      <w:r w:rsidR="003B2ABB">
        <w:t xml:space="preserve"> </w:t>
      </w:r>
      <w:r w:rsidR="00755C18">
        <w:t xml:space="preserve">by maintaining compliance with </w:t>
      </w:r>
      <w:r w:rsidR="00FF7164">
        <w:t xml:space="preserve">the </w:t>
      </w:r>
      <w:r w:rsidR="00755C18">
        <w:t xml:space="preserve">latest </w:t>
      </w:r>
      <w:r w:rsidR="00084887">
        <w:t xml:space="preserve">industry best-practice </w:t>
      </w:r>
      <w:r w:rsidR="005E1755">
        <w:t xml:space="preserve">ICT </w:t>
      </w:r>
      <w:r w:rsidR="00755C18">
        <w:t xml:space="preserve">security configurations. While </w:t>
      </w:r>
      <w:r w:rsidR="005E1755">
        <w:t>SESAR 3 JU</w:t>
      </w:r>
      <w:r w:rsidR="00755C18">
        <w:t xml:space="preserve"> </w:t>
      </w:r>
      <w:r w:rsidR="00FF7164">
        <w:t xml:space="preserve">outsourced ICT </w:t>
      </w:r>
      <w:r w:rsidR="00755C18">
        <w:t>suppliers are re</w:t>
      </w:r>
      <w:r w:rsidR="003B2ABB">
        <w:t>sponsible for their parts</w:t>
      </w:r>
      <w:r w:rsidR="00550C2D">
        <w:t>,</w:t>
      </w:r>
      <w:r w:rsidR="003B2ABB">
        <w:t xml:space="preserve"> it remains </w:t>
      </w:r>
      <w:r w:rsidR="00755C18">
        <w:t xml:space="preserve">the responsibility of SESAR 3 JU to maintain a complete system configuration view and </w:t>
      </w:r>
      <w:r w:rsidR="00FF7164">
        <w:t xml:space="preserve">to </w:t>
      </w:r>
      <w:r w:rsidR="00755C18">
        <w:t xml:space="preserve">ensure </w:t>
      </w:r>
      <w:r w:rsidR="00550C2D">
        <w:t xml:space="preserve">overall </w:t>
      </w:r>
      <w:r w:rsidR="00755C18">
        <w:t>compliance with security and information/data protection obligations</w:t>
      </w:r>
      <w:r w:rsidR="00100A31">
        <w:t>. This compliance</w:t>
      </w:r>
      <w:r w:rsidR="00755C18">
        <w:t xml:space="preserve"> includ</w:t>
      </w:r>
      <w:r w:rsidR="00100A31">
        <w:t>es</w:t>
      </w:r>
      <w:r w:rsidR="00755C18">
        <w:t xml:space="preserve"> but </w:t>
      </w:r>
      <w:r w:rsidR="00100A31">
        <w:t xml:space="preserve">is </w:t>
      </w:r>
      <w:r w:rsidR="00755C18">
        <w:t xml:space="preserve">not limited to </w:t>
      </w:r>
      <w:r w:rsidR="00781BFF" w:rsidRPr="00C80F7D">
        <w:t xml:space="preserve">any </w:t>
      </w:r>
      <w:r w:rsidR="00781BFF" w:rsidRPr="00EB3657">
        <w:t>upcoming rules in the area EU regulation</w:t>
      </w:r>
      <w:r w:rsidR="00755C18" w:rsidRPr="00596B2B">
        <w:t xml:space="preserve"> and SESAR 3 JU Security, Information management and documentation policies</w:t>
      </w:r>
      <w:r w:rsidR="005D4B05">
        <w:t xml:space="preserve"> as well as </w:t>
      </w:r>
      <w:r w:rsidR="005D4B05" w:rsidRPr="00387AC2">
        <w:t>EUDPR</w:t>
      </w:r>
      <w:r w:rsidR="00755C18" w:rsidRPr="00387AC2">
        <w:t>.</w:t>
      </w:r>
      <w:r w:rsidR="00FF7164">
        <w:t xml:space="preserve"> The objective for the services </w:t>
      </w:r>
      <w:r w:rsidR="00100A31">
        <w:t xml:space="preserve">requested </w:t>
      </w:r>
      <w:r w:rsidR="00FF7164">
        <w:t xml:space="preserve">in this call are to provide SESAR 3 JU support in </w:t>
      </w:r>
      <w:r w:rsidR="00100A31">
        <w:t>delivering on its role stated above</w:t>
      </w:r>
      <w:r w:rsidR="00FF7164">
        <w:t>.</w:t>
      </w:r>
    </w:p>
    <w:p w14:paraId="2204B1CC" w14:textId="3E36C6A1" w:rsidR="00755C18" w:rsidRPr="000B5589" w:rsidRDefault="00755C18" w:rsidP="006D3840">
      <w:pPr>
        <w:pStyle w:val="ListParagraph"/>
        <w:numPr>
          <w:ilvl w:val="0"/>
          <w:numId w:val="40"/>
        </w:numPr>
        <w:spacing w:before="0" w:beforeAutospacing="0" w:after="120" w:afterAutospacing="0"/>
      </w:pPr>
      <w:r w:rsidRPr="004F778B">
        <w:rPr>
          <w:i/>
        </w:rPr>
        <w:t>An organisation-wide Quality Management System</w:t>
      </w:r>
      <w:r w:rsidR="002E7D01" w:rsidRPr="004F778B">
        <w:rPr>
          <w:i/>
        </w:rPr>
        <w:t xml:space="preserve"> (QMS)</w:t>
      </w:r>
      <w:r w:rsidR="004C538D">
        <w:rPr>
          <w:i/>
        </w:rPr>
        <w:t xml:space="preserve"> and Information Management System</w:t>
      </w:r>
      <w:r w:rsidR="00100A31">
        <w:rPr>
          <w:i/>
        </w:rPr>
        <w:t>:</w:t>
      </w:r>
      <w:r w:rsidRPr="00387AC2">
        <w:t xml:space="preserve"> </w:t>
      </w:r>
      <w:r w:rsidR="004C538D">
        <w:t xml:space="preserve">the QMS is </w:t>
      </w:r>
      <w:r w:rsidRPr="00387AC2">
        <w:t>implemented around the principles of ISO9001</w:t>
      </w:r>
      <w:r w:rsidR="004C538D">
        <w:t xml:space="preserve"> and </w:t>
      </w:r>
      <w:r w:rsidRPr="00387AC2">
        <w:t xml:space="preserve">is already in place at SESAR 3 JU. The system requires </w:t>
      </w:r>
      <w:r w:rsidR="00550C2D" w:rsidRPr="00387AC2">
        <w:t xml:space="preserve">ongoing </w:t>
      </w:r>
      <w:r w:rsidR="005E1755" w:rsidRPr="000B5589">
        <w:t xml:space="preserve">support from </w:t>
      </w:r>
      <w:r w:rsidRPr="000B5589">
        <w:t>a designated Quality Manager function and associated service</w:t>
      </w:r>
      <w:r w:rsidRPr="005749F2">
        <w:t>s, responsible for maintaining the overall coherence across all processes, guiding process owners and presenting proposals for change to the responsible control board</w:t>
      </w:r>
      <w:r w:rsidR="009C2423" w:rsidRPr="00E3733D">
        <w:t xml:space="preserve"> (QICT)</w:t>
      </w:r>
      <w:r w:rsidRPr="00B75F99">
        <w:t xml:space="preserve">. The scope of the services required </w:t>
      </w:r>
      <w:r w:rsidR="00DD3591">
        <w:t xml:space="preserve">is for an independent Quality Management Coordinator acting as an integral part of SESAR 3 JU whose delivered services </w:t>
      </w:r>
      <w:r w:rsidRPr="00B75F99">
        <w:t>include administrator services for maintenanc</w:t>
      </w:r>
      <w:r w:rsidRPr="00E12DB8">
        <w:t xml:space="preserve">e of the QMS, its associated processes, procedures and the overall information and process continuous improvement implemented by selective inspections and </w:t>
      </w:r>
      <w:r w:rsidR="00550C2D" w:rsidRPr="00E12DB8">
        <w:t xml:space="preserve">then </w:t>
      </w:r>
      <w:r w:rsidRPr="00E12DB8">
        <w:t xml:space="preserve">providing recommendations to management. As the QMS is implemented as part of the organisations electronic </w:t>
      </w:r>
      <w:r w:rsidR="004C538D">
        <w:t xml:space="preserve">information and </w:t>
      </w:r>
      <w:r w:rsidRPr="00E12DB8">
        <w:t>document management system (</w:t>
      </w:r>
      <w:r w:rsidRPr="00387AC2">
        <w:t>IDMS) using SharePoint</w:t>
      </w:r>
      <w:r w:rsidR="004C538D">
        <w:t>. I</w:t>
      </w:r>
      <w:r w:rsidR="005E1755" w:rsidRPr="000B5589">
        <w:t xml:space="preserve">n the near future </w:t>
      </w:r>
      <w:r w:rsidRPr="005749F2">
        <w:t>it is planned to introduce and integrate the European Commissi</w:t>
      </w:r>
      <w:r w:rsidRPr="00E3733D">
        <w:t xml:space="preserve">on’s </w:t>
      </w:r>
      <w:r w:rsidRPr="00387AC2">
        <w:t>HAN (Hermes, ARES, NomCom) record management capability</w:t>
      </w:r>
      <w:r w:rsidR="00550C2D" w:rsidRPr="000B5589">
        <w:t xml:space="preserve"> into the information architecture</w:t>
      </w:r>
      <w:r w:rsidRPr="000B5589">
        <w:t>.</w:t>
      </w:r>
    </w:p>
    <w:p w14:paraId="2925B55B" w14:textId="77777777" w:rsidR="001F52CB" w:rsidRDefault="001F52CB" w:rsidP="00755C18">
      <w:pPr>
        <w:spacing w:after="120"/>
      </w:pPr>
      <w:r>
        <w:t xml:space="preserve">The structure </w:t>
      </w:r>
      <w:r w:rsidR="00550C2D">
        <w:t xml:space="preserve">of this call for tenders </w:t>
      </w:r>
      <w:r w:rsidR="002E7D01">
        <w:t>into three Lots</w:t>
      </w:r>
      <w:r w:rsidR="005E1755">
        <w:t xml:space="preserve"> </w:t>
      </w:r>
      <w:r>
        <w:t>is driven from the</w:t>
      </w:r>
      <w:r w:rsidR="009C2423">
        <w:t>se</w:t>
      </w:r>
      <w:r>
        <w:t xml:space="preserve"> </w:t>
      </w:r>
      <w:r w:rsidR="00B935BA">
        <w:t xml:space="preserve">three </w:t>
      </w:r>
      <w:r>
        <w:t xml:space="preserve">distinct service needs </w:t>
      </w:r>
      <w:r w:rsidR="009C2423">
        <w:t xml:space="preserve">that have been </w:t>
      </w:r>
      <w:r>
        <w:t>summarised above</w:t>
      </w:r>
      <w:r w:rsidR="009C2423">
        <w:t xml:space="preserve"> and that are </w:t>
      </w:r>
      <w:r w:rsidR="00550C2D">
        <w:t xml:space="preserve">now </w:t>
      </w:r>
      <w:r w:rsidR="009C2423">
        <w:t xml:space="preserve">further detailed </w:t>
      </w:r>
      <w:r w:rsidR="00550C2D">
        <w:t>in the following sub-sections</w:t>
      </w:r>
      <w:r>
        <w:t>.</w:t>
      </w:r>
    </w:p>
    <w:p w14:paraId="26AB1A29" w14:textId="77777777" w:rsidR="008B381F" w:rsidRDefault="00653DBA" w:rsidP="00097FB8">
      <w:r w:rsidRPr="000C6839">
        <w:t>Variants</w:t>
      </w:r>
      <w:r w:rsidR="00CC4177">
        <w:t xml:space="preserve"> </w:t>
      </w:r>
      <w:r w:rsidR="008B381F" w:rsidRPr="008B381F">
        <w:t>(alternatives to the model solution described in the</w:t>
      </w:r>
      <w:r w:rsidR="005E1755">
        <w:t>se</w:t>
      </w:r>
      <w:r w:rsidR="008B381F" w:rsidRPr="008B381F">
        <w:t xml:space="preserve"> </w:t>
      </w:r>
      <w:r w:rsidR="000C07AA">
        <w:t>t</w:t>
      </w:r>
      <w:r w:rsidR="008B381F" w:rsidRPr="008B381F">
        <w:t xml:space="preserve">ender </w:t>
      </w:r>
      <w:r w:rsidR="000C07AA">
        <w:t>s</w:t>
      </w:r>
      <w:r w:rsidR="008B381F" w:rsidRPr="008B381F">
        <w:t xml:space="preserve">pecifications) are not allowed. The </w:t>
      </w:r>
      <w:r w:rsidR="008B381F" w:rsidRPr="008B381F">
        <w:rPr>
          <w:i/>
        </w:rPr>
        <w:t>Contracting authority</w:t>
      </w:r>
      <w:r w:rsidR="008B381F" w:rsidRPr="008B381F">
        <w:t xml:space="preserve"> will disregard any</w:t>
      </w:r>
      <w:r w:rsidR="00FD1221">
        <w:t xml:space="preserve"> variants described in a tender</w:t>
      </w:r>
      <w:r w:rsidR="008B381F" w:rsidRPr="008B381F">
        <w:t>.</w:t>
      </w:r>
    </w:p>
    <w:p w14:paraId="0D174FEB" w14:textId="77777777" w:rsidR="008B381F" w:rsidRDefault="008B381F" w:rsidP="00C112B3">
      <w:pPr>
        <w:pStyle w:val="Heading3"/>
      </w:pPr>
      <w:r>
        <w:t>Background and objectives</w:t>
      </w:r>
    </w:p>
    <w:p w14:paraId="5261A69D" w14:textId="77777777" w:rsidR="001F52CB" w:rsidRDefault="001F52CB" w:rsidP="001F52CB">
      <w:pPr>
        <w:spacing w:after="120"/>
      </w:pPr>
      <w:r w:rsidRPr="001C2D19">
        <w:t>The result of th</w:t>
      </w:r>
      <w:r>
        <w:t>is</w:t>
      </w:r>
      <w:r w:rsidRPr="001C2D19">
        <w:t xml:space="preserve"> procurement action is </w:t>
      </w:r>
      <w:r w:rsidR="00550C2D">
        <w:t xml:space="preserve">for SESAR 3 JU </w:t>
      </w:r>
      <w:r w:rsidRPr="001C2D19">
        <w:t xml:space="preserve">to </w:t>
      </w:r>
      <w:r w:rsidR="00550C2D">
        <w:t xml:space="preserve">secure the provision of </w:t>
      </w:r>
      <w:r w:rsidRPr="001C2D19">
        <w:t>essential services</w:t>
      </w:r>
      <w:r w:rsidR="000374BE">
        <w:t>,</w:t>
      </w:r>
      <w:r w:rsidRPr="001C2D19">
        <w:t xml:space="preserve"> </w:t>
      </w:r>
      <w:r w:rsidR="000374BE">
        <w:t xml:space="preserve">from </w:t>
      </w:r>
      <w:r>
        <w:t xml:space="preserve">across all three Lots </w:t>
      </w:r>
      <w:r w:rsidRPr="001C2D19">
        <w:t xml:space="preserve">that will </w:t>
      </w:r>
      <w:r w:rsidR="00EA75E2">
        <w:t xml:space="preserve">as a result </w:t>
      </w:r>
      <w:r w:rsidRPr="001C2D19">
        <w:t>benefit the whole organisation. SESAR 3 JU</w:t>
      </w:r>
      <w:r>
        <w:t xml:space="preserve"> </w:t>
      </w:r>
      <w:r w:rsidR="009813C8">
        <w:t xml:space="preserve">externalises specialist support to meet its needs whilst maintaining </w:t>
      </w:r>
      <w:r w:rsidR="00EA75E2">
        <w:t>its</w:t>
      </w:r>
      <w:r>
        <w:t xml:space="preserve"> core business</w:t>
      </w:r>
      <w:r w:rsidR="009813C8">
        <w:t xml:space="preserve"> capacity</w:t>
      </w:r>
      <w:r>
        <w:t xml:space="preserve">. These services </w:t>
      </w:r>
      <w:r w:rsidR="00736F63">
        <w:t xml:space="preserve">are to be delivered as part of a </w:t>
      </w:r>
      <w:r>
        <w:t>set of overall Corporate Services of SESAR 3 JU</w:t>
      </w:r>
      <w:r w:rsidR="00580583">
        <w:t>,</w:t>
      </w:r>
      <w:r>
        <w:t xml:space="preserve"> </w:t>
      </w:r>
      <w:r w:rsidR="00580583" w:rsidRPr="00FA44BE">
        <w:t xml:space="preserve">supervised by </w:t>
      </w:r>
      <w:r>
        <w:t>a designated member of SESAR 3 JU staff</w:t>
      </w:r>
      <w:r w:rsidR="00580583" w:rsidRPr="00580583">
        <w:t xml:space="preserve"> </w:t>
      </w:r>
      <w:r w:rsidR="00580583" w:rsidRPr="00FA6BB3">
        <w:t>and its Quality and ICT Committee (QICT)</w:t>
      </w:r>
      <w:r w:rsidR="00580583">
        <w:t>,</w:t>
      </w:r>
      <w:r w:rsidR="00580583" w:rsidRPr="00FA6BB3">
        <w:t xml:space="preserve"> which meets once a month</w:t>
      </w:r>
      <w:r>
        <w:t xml:space="preserve">. The objectives </w:t>
      </w:r>
      <w:r w:rsidR="000374BE">
        <w:t xml:space="preserve">described </w:t>
      </w:r>
      <w:r>
        <w:t xml:space="preserve">below shall </w:t>
      </w:r>
      <w:r w:rsidR="00EA75E2">
        <w:t xml:space="preserve">also </w:t>
      </w:r>
      <w:r>
        <w:t xml:space="preserve">form part of the </w:t>
      </w:r>
      <w:r w:rsidR="009250F0">
        <w:t xml:space="preserve">minimum </w:t>
      </w:r>
      <w:r w:rsidR="00B935BA">
        <w:t>requirements</w:t>
      </w:r>
      <w:r>
        <w:t>:</w:t>
      </w:r>
    </w:p>
    <w:p w14:paraId="0741B060" w14:textId="77777777" w:rsidR="00736F63" w:rsidRPr="00736F63" w:rsidRDefault="00736F63" w:rsidP="00736F63">
      <w:pPr>
        <w:pStyle w:val="Heading4"/>
        <w:rPr>
          <w:b/>
        </w:rPr>
      </w:pPr>
      <w:r w:rsidRPr="00736F63">
        <w:rPr>
          <w:b/>
        </w:rPr>
        <w:t>Objectives f</w:t>
      </w:r>
      <w:r w:rsidR="001F52CB" w:rsidRPr="00736F63">
        <w:rPr>
          <w:b/>
        </w:rPr>
        <w:t>or Lot 1</w:t>
      </w:r>
      <w:r w:rsidR="009D0181" w:rsidRPr="00736F63">
        <w:rPr>
          <w:b/>
        </w:rPr>
        <w:t xml:space="preserve"> – ICT Coordination Services</w:t>
      </w:r>
    </w:p>
    <w:p w14:paraId="7E181675" w14:textId="77777777" w:rsidR="009941DA" w:rsidRDefault="00736F63" w:rsidP="009D0181">
      <w:r>
        <w:t>A</w:t>
      </w:r>
      <w:r w:rsidR="001F52CB">
        <w:t xml:space="preserve">ny person(s) delivering the contracted services shall </w:t>
      </w:r>
      <w:r w:rsidR="000D6F68">
        <w:t xml:space="preserve">either already have a security classification to the level of EU/NATO Secret </w:t>
      </w:r>
      <w:r w:rsidR="008C2BA1">
        <w:t>or be in a position to be security cleared</w:t>
      </w:r>
      <w:r w:rsidR="007367CB">
        <w:t xml:space="preserve"> on the date when the contract implementation/service delivery shall start</w:t>
      </w:r>
      <w:r w:rsidR="001F52CB">
        <w:t xml:space="preserve">. </w:t>
      </w:r>
      <w:r w:rsidR="00C91347">
        <w:t>The tenderer shall provide proof thereof in their tender.</w:t>
      </w:r>
    </w:p>
    <w:p w14:paraId="7D22808F" w14:textId="77777777" w:rsidR="001F52CB" w:rsidRDefault="006637D2" w:rsidP="009D0181">
      <w:r>
        <w:t xml:space="preserve">Services delivered under this Lot are intended to be primarily delivered from SESAR 3 JU premises. </w:t>
      </w:r>
      <w:r w:rsidR="00E85105">
        <w:t>S</w:t>
      </w:r>
      <w:r w:rsidR="001F52CB" w:rsidRPr="0004138D">
        <w:t xml:space="preserve">ervices to be provided </w:t>
      </w:r>
      <w:r w:rsidR="009D0181">
        <w:t>to</w:t>
      </w:r>
      <w:r w:rsidR="001F52CB" w:rsidRPr="0004138D">
        <w:t xml:space="preserve"> S</w:t>
      </w:r>
      <w:r w:rsidR="001F52CB">
        <w:t xml:space="preserve">ESAR 3 </w:t>
      </w:r>
      <w:r w:rsidR="001F52CB" w:rsidRPr="0004138D">
        <w:t xml:space="preserve">JU shall </w:t>
      </w:r>
      <w:r w:rsidR="000D0CD6">
        <w:t xml:space="preserve">be performed in English and </w:t>
      </w:r>
      <w:r w:rsidR="001F52CB" w:rsidRPr="0004138D">
        <w:t>include</w:t>
      </w:r>
      <w:r w:rsidR="001F52CB">
        <w:t>,</w:t>
      </w:r>
      <w:r w:rsidR="001F52CB" w:rsidRPr="0004138D">
        <w:t xml:space="preserve"> </w:t>
      </w:r>
      <w:r w:rsidR="001F52CB">
        <w:t>but not be limited to:</w:t>
      </w:r>
    </w:p>
    <w:p w14:paraId="2FAAEA1B" w14:textId="77777777" w:rsidR="001F52CB" w:rsidRDefault="001F52CB" w:rsidP="006D3840">
      <w:pPr>
        <w:pStyle w:val="ListParagraph"/>
        <w:numPr>
          <w:ilvl w:val="0"/>
          <w:numId w:val="41"/>
        </w:numPr>
        <w:spacing w:after="120"/>
      </w:pPr>
      <w:r w:rsidRPr="0004138D">
        <w:rPr>
          <w:b/>
          <w:bCs/>
        </w:rPr>
        <w:t>Technical expertise</w:t>
      </w:r>
      <w:r>
        <w:rPr>
          <w:b/>
          <w:bCs/>
        </w:rPr>
        <w:t>:</w:t>
      </w:r>
      <w:r>
        <w:t xml:space="preserve"> Documenting for approval, an evolving technology and information</w:t>
      </w:r>
      <w:r w:rsidRPr="0004138D">
        <w:t xml:space="preserve"> strategy by identifying the technical solutions to put in place; understanding and challenging the services of the ICT suppliers/service providers and their proposed solutions in the context of </w:t>
      </w:r>
      <w:r>
        <w:t xml:space="preserve">meeting agreed </w:t>
      </w:r>
      <w:r w:rsidRPr="0004138D">
        <w:t>user</w:t>
      </w:r>
      <w:r>
        <w:t xml:space="preserve"> needs, system configuration constraints, alignment with Eurocontrol </w:t>
      </w:r>
      <w:r w:rsidR="000374BE">
        <w:t xml:space="preserve">ICT </w:t>
      </w:r>
      <w:r w:rsidR="00EA75E2">
        <w:t xml:space="preserve">system configuration </w:t>
      </w:r>
      <w:r>
        <w:t xml:space="preserve">where possible, data protection and security obligations by intervention at architecture, </w:t>
      </w:r>
      <w:r w:rsidRPr="0004138D">
        <w:t xml:space="preserve">system </w:t>
      </w:r>
      <w:r>
        <w:t>design and implementation levels as well as support (1st and 2nd line)</w:t>
      </w:r>
      <w:r w:rsidRPr="0004138D">
        <w:t>;</w:t>
      </w:r>
    </w:p>
    <w:p w14:paraId="4AE3E6E6" w14:textId="77777777" w:rsidR="001F52CB" w:rsidRDefault="001F52CB" w:rsidP="006D3840">
      <w:pPr>
        <w:pStyle w:val="ListParagraph"/>
        <w:numPr>
          <w:ilvl w:val="0"/>
          <w:numId w:val="41"/>
        </w:numPr>
        <w:spacing w:after="120"/>
      </w:pPr>
      <w:r w:rsidRPr="0004138D">
        <w:rPr>
          <w:b/>
          <w:bCs/>
        </w:rPr>
        <w:t>Governance &amp; Communication</w:t>
      </w:r>
      <w:r>
        <w:rPr>
          <w:b/>
          <w:bCs/>
        </w:rPr>
        <w:t>:</w:t>
      </w:r>
      <w:r w:rsidRPr="0004138D">
        <w:t xml:space="preserve"> Implementing SESAR </w:t>
      </w:r>
      <w:r>
        <w:t xml:space="preserve">3 </w:t>
      </w:r>
      <w:r w:rsidRPr="0004138D">
        <w:t>JU governance rules by preparing and actively participating in</w:t>
      </w:r>
      <w:r w:rsidR="00863DD9">
        <w:t xml:space="preserve"> the</w:t>
      </w:r>
      <w:r w:rsidRPr="0004138D">
        <w:t xml:space="preserve"> QICT Committee, monitoring ICT infrastructure and service delivery performance and reporting on it to</w:t>
      </w:r>
      <w:r w:rsidR="00863DD9">
        <w:t xml:space="preserve"> the</w:t>
      </w:r>
      <w:r w:rsidRPr="0004138D">
        <w:t xml:space="preserve"> QICT Committee</w:t>
      </w:r>
      <w:r>
        <w:t>. Where needed preparing user communication and training activities</w:t>
      </w:r>
      <w:r w:rsidRPr="0004138D">
        <w:t>;</w:t>
      </w:r>
    </w:p>
    <w:p w14:paraId="241DDE46" w14:textId="77777777" w:rsidR="001F52CB" w:rsidRDefault="00195435" w:rsidP="006D3840">
      <w:pPr>
        <w:pStyle w:val="ListParagraph"/>
        <w:numPr>
          <w:ilvl w:val="0"/>
          <w:numId w:val="41"/>
        </w:numPr>
        <w:spacing w:after="120"/>
      </w:pPr>
      <w:r>
        <w:rPr>
          <w:b/>
          <w:bCs/>
        </w:rPr>
        <w:t>Supplier</w:t>
      </w:r>
      <w:r w:rsidRPr="0004138D">
        <w:rPr>
          <w:b/>
          <w:bCs/>
        </w:rPr>
        <w:t xml:space="preserve"> </w:t>
      </w:r>
      <w:r w:rsidR="001F52CB" w:rsidRPr="0004138D">
        <w:rPr>
          <w:b/>
          <w:bCs/>
        </w:rPr>
        <w:t>management</w:t>
      </w:r>
      <w:r w:rsidR="001F52CB">
        <w:rPr>
          <w:b/>
          <w:bCs/>
        </w:rPr>
        <w:t>:</w:t>
      </w:r>
      <w:r w:rsidR="001F52CB" w:rsidRPr="0004138D">
        <w:t xml:space="preserve"> Coordinating the ICT activities between SESAR </w:t>
      </w:r>
      <w:r w:rsidR="001F52CB">
        <w:t xml:space="preserve">3 </w:t>
      </w:r>
      <w:r w:rsidR="001F52CB" w:rsidRPr="0004138D">
        <w:t>JU</w:t>
      </w:r>
      <w:r w:rsidR="00863DD9">
        <w:t>,</w:t>
      </w:r>
      <w:r w:rsidR="001F52CB" w:rsidRPr="0004138D">
        <w:t xml:space="preserve"> representing </w:t>
      </w:r>
      <w:r w:rsidR="000374BE">
        <w:t>its</w:t>
      </w:r>
      <w:r w:rsidR="001F52CB" w:rsidRPr="0004138D">
        <w:t xml:space="preserve"> users</w:t>
      </w:r>
      <w:r w:rsidR="00863DD9">
        <w:t>,</w:t>
      </w:r>
      <w:r w:rsidR="001F52CB" w:rsidRPr="0004138D">
        <w:t xml:space="preserve"> and </w:t>
      </w:r>
      <w:r w:rsidR="000374BE">
        <w:t>the</w:t>
      </w:r>
      <w:r w:rsidR="001F52CB" w:rsidRPr="0004138D">
        <w:t xml:space="preserve"> external ICT suppliers/service providers who deliver the operational services;</w:t>
      </w:r>
    </w:p>
    <w:p w14:paraId="28E4D94E" w14:textId="40EB9A4E" w:rsidR="001F52CB" w:rsidRDefault="001F52CB" w:rsidP="006D3840">
      <w:pPr>
        <w:pStyle w:val="ListParagraph"/>
        <w:numPr>
          <w:ilvl w:val="0"/>
          <w:numId w:val="41"/>
        </w:numPr>
        <w:spacing w:after="120"/>
      </w:pPr>
      <w:r w:rsidRPr="0004138D">
        <w:rPr>
          <w:b/>
          <w:bCs/>
        </w:rPr>
        <w:t xml:space="preserve">Service </w:t>
      </w:r>
      <w:r w:rsidR="00981970">
        <w:rPr>
          <w:b/>
          <w:bCs/>
        </w:rPr>
        <w:t>configuration/</w:t>
      </w:r>
      <w:r w:rsidRPr="0004138D">
        <w:rPr>
          <w:b/>
          <w:bCs/>
        </w:rPr>
        <w:t>delivery management</w:t>
      </w:r>
      <w:r>
        <w:rPr>
          <w:b/>
          <w:bCs/>
        </w:rPr>
        <w:t>:</w:t>
      </w:r>
      <w:r w:rsidRPr="0004138D">
        <w:t xml:space="preserve"> </w:t>
      </w:r>
      <w:r w:rsidR="0056506C">
        <w:t xml:space="preserve">Preparing </w:t>
      </w:r>
      <w:r w:rsidR="00CD0A7E">
        <w:t xml:space="preserve">service agreements, </w:t>
      </w:r>
      <w:r w:rsidR="0056506C">
        <w:t xml:space="preserve">independently </w:t>
      </w:r>
      <w:r w:rsidR="00CD0A7E">
        <w:t>validating and m</w:t>
      </w:r>
      <w:r w:rsidRPr="0004138D">
        <w:t xml:space="preserve">easuring the services delivered by the external SESAR </w:t>
      </w:r>
      <w:r>
        <w:t xml:space="preserve">3 </w:t>
      </w:r>
      <w:r w:rsidRPr="0004138D">
        <w:t xml:space="preserve">JU ICT suppliers/service providers and liaising with and communicating to SESAR </w:t>
      </w:r>
      <w:r w:rsidR="000374BE">
        <w:t xml:space="preserve">3 </w:t>
      </w:r>
      <w:r w:rsidRPr="0004138D">
        <w:t xml:space="preserve">JU </w:t>
      </w:r>
      <w:r w:rsidR="00863DD9">
        <w:t xml:space="preserve">management and </w:t>
      </w:r>
      <w:r w:rsidRPr="0004138D">
        <w:t>users;</w:t>
      </w:r>
    </w:p>
    <w:p w14:paraId="6E714FD0" w14:textId="298B67A5" w:rsidR="001F52CB" w:rsidRDefault="001F52CB" w:rsidP="006D3840">
      <w:pPr>
        <w:pStyle w:val="ListParagraph"/>
        <w:numPr>
          <w:ilvl w:val="0"/>
          <w:numId w:val="41"/>
        </w:numPr>
        <w:spacing w:after="120"/>
      </w:pPr>
      <w:r w:rsidRPr="0004138D">
        <w:rPr>
          <w:b/>
          <w:bCs/>
        </w:rPr>
        <w:t>Contract management</w:t>
      </w:r>
      <w:r>
        <w:rPr>
          <w:b/>
          <w:bCs/>
        </w:rPr>
        <w:t xml:space="preserve">: </w:t>
      </w:r>
      <w:r w:rsidRPr="0004138D">
        <w:t xml:space="preserve">Under the supervision of SESAR </w:t>
      </w:r>
      <w:r>
        <w:t xml:space="preserve">3 </w:t>
      </w:r>
      <w:r w:rsidRPr="0004138D">
        <w:t xml:space="preserve">JU, act as technical expert to monitor SESAR </w:t>
      </w:r>
      <w:r w:rsidR="000374BE">
        <w:t xml:space="preserve">3 </w:t>
      </w:r>
      <w:r w:rsidRPr="0004138D">
        <w:t>JU ICT contracts and to participate in the procurement activities;</w:t>
      </w:r>
    </w:p>
    <w:p w14:paraId="0C0FCD89" w14:textId="77777777" w:rsidR="001F52CB" w:rsidRDefault="001F52CB" w:rsidP="006D3840">
      <w:pPr>
        <w:pStyle w:val="ListParagraph"/>
        <w:numPr>
          <w:ilvl w:val="0"/>
          <w:numId w:val="41"/>
        </w:numPr>
        <w:spacing w:after="120"/>
      </w:pPr>
      <w:r w:rsidRPr="0004138D">
        <w:rPr>
          <w:b/>
          <w:bCs/>
        </w:rPr>
        <w:t>Project management</w:t>
      </w:r>
      <w:r>
        <w:rPr>
          <w:b/>
          <w:bCs/>
        </w:rPr>
        <w:t>:</w:t>
      </w:r>
      <w:r w:rsidRPr="0004138D">
        <w:t xml:space="preserve"> Acting as technical expert of SESAR</w:t>
      </w:r>
      <w:r>
        <w:t xml:space="preserve"> 3</w:t>
      </w:r>
      <w:r w:rsidRPr="0004138D">
        <w:t xml:space="preserve"> JU ICT project activities, whether the projects are led by external ICT suppliers/service providers or result from internal corporate initiatives requiring the involvement of SESAR </w:t>
      </w:r>
      <w:r>
        <w:t xml:space="preserve">3 </w:t>
      </w:r>
      <w:r w:rsidRPr="0004138D">
        <w:t>JU ICT;</w:t>
      </w:r>
    </w:p>
    <w:p w14:paraId="554CB4B2" w14:textId="77777777" w:rsidR="001F52CB" w:rsidRDefault="003B4D9E" w:rsidP="006D3840">
      <w:pPr>
        <w:pStyle w:val="ListParagraph"/>
        <w:numPr>
          <w:ilvl w:val="0"/>
          <w:numId w:val="41"/>
        </w:numPr>
        <w:spacing w:after="120"/>
      </w:pPr>
      <w:r>
        <w:rPr>
          <w:b/>
          <w:bCs/>
        </w:rPr>
        <w:t>ICT Financial</w:t>
      </w:r>
      <w:r w:rsidRPr="0004138D">
        <w:rPr>
          <w:b/>
          <w:bCs/>
        </w:rPr>
        <w:t xml:space="preserve"> </w:t>
      </w:r>
      <w:r w:rsidR="001F52CB" w:rsidRPr="0004138D">
        <w:rPr>
          <w:b/>
          <w:bCs/>
        </w:rPr>
        <w:t>management</w:t>
      </w:r>
      <w:r w:rsidR="001F52CB">
        <w:rPr>
          <w:b/>
          <w:bCs/>
        </w:rPr>
        <w:t>:</w:t>
      </w:r>
      <w:r w:rsidR="001F52CB" w:rsidRPr="0004138D">
        <w:t xml:space="preserve"> Proposing the yearly SESAR </w:t>
      </w:r>
      <w:r w:rsidR="00E8666F">
        <w:t xml:space="preserve">3 </w:t>
      </w:r>
      <w:r w:rsidR="001F52CB" w:rsidRPr="0004138D">
        <w:t xml:space="preserve">JU ICT budget in the context of the </w:t>
      </w:r>
      <w:r w:rsidR="001F52CB">
        <w:t>Biannual Work Plan</w:t>
      </w:r>
      <w:r w:rsidR="001F52CB" w:rsidRPr="0004138D">
        <w:t xml:space="preserve"> </w:t>
      </w:r>
      <w:r w:rsidR="00863DD9">
        <w:t xml:space="preserve">preparation </w:t>
      </w:r>
      <w:r w:rsidR="001F52CB" w:rsidRPr="0004138D">
        <w:t>and monitoring its consumption by participating in the financial workflows as a technical expert of SESAR</w:t>
      </w:r>
      <w:r w:rsidR="001F52CB">
        <w:t xml:space="preserve"> 3</w:t>
      </w:r>
      <w:r w:rsidR="001F52CB" w:rsidRPr="0004138D">
        <w:t xml:space="preserve"> JU and </w:t>
      </w:r>
      <w:r w:rsidR="00E00369">
        <w:t xml:space="preserve">in </w:t>
      </w:r>
      <w:r w:rsidR="001F52CB" w:rsidRPr="0004138D">
        <w:t>the follow-up meetings with the external ICT suppliers/service providers;</w:t>
      </w:r>
    </w:p>
    <w:p w14:paraId="7ABCE5C8" w14:textId="77777777" w:rsidR="001F52CB" w:rsidRPr="00E05237" w:rsidRDefault="00981970" w:rsidP="006D3840">
      <w:pPr>
        <w:pStyle w:val="ListParagraph"/>
        <w:numPr>
          <w:ilvl w:val="0"/>
          <w:numId w:val="41"/>
        </w:numPr>
        <w:spacing w:after="120"/>
      </w:pPr>
      <w:r>
        <w:rPr>
          <w:b/>
          <w:bCs/>
        </w:rPr>
        <w:t>I</w:t>
      </w:r>
      <w:r w:rsidR="003B4D9E">
        <w:rPr>
          <w:b/>
          <w:bCs/>
        </w:rPr>
        <w:t>C</w:t>
      </w:r>
      <w:r>
        <w:rPr>
          <w:b/>
          <w:bCs/>
        </w:rPr>
        <w:t xml:space="preserve">T </w:t>
      </w:r>
      <w:r w:rsidR="001F52CB" w:rsidRPr="00E05237">
        <w:rPr>
          <w:b/>
          <w:bCs/>
        </w:rPr>
        <w:t>Asset management</w:t>
      </w:r>
      <w:r w:rsidR="001F52CB">
        <w:rPr>
          <w:b/>
          <w:bCs/>
        </w:rPr>
        <w:t>:</w:t>
      </w:r>
      <w:r w:rsidR="001F52CB" w:rsidRPr="00E05237">
        <w:t xml:space="preserve"> Maintaining the list and configuration of assets owned</w:t>
      </w:r>
      <w:r w:rsidR="000374BE">
        <w:t>/rented</w:t>
      </w:r>
      <w:r w:rsidR="001F52CB" w:rsidRPr="00E05237">
        <w:t xml:space="preserve"> by SESAR </w:t>
      </w:r>
      <w:r w:rsidR="001F52CB">
        <w:t xml:space="preserve">3 </w:t>
      </w:r>
      <w:r w:rsidR="001F52CB" w:rsidRPr="00E05237">
        <w:t xml:space="preserve">JU and the lifecycle </w:t>
      </w:r>
      <w:r w:rsidR="001F52CB">
        <w:t xml:space="preserve">management of </w:t>
      </w:r>
      <w:r w:rsidR="000374BE">
        <w:t xml:space="preserve">the </w:t>
      </w:r>
      <w:r w:rsidR="001F52CB">
        <w:t>owned and rented assets</w:t>
      </w:r>
      <w:r w:rsidR="001F52CB" w:rsidRPr="00E05237">
        <w:t>;</w:t>
      </w:r>
    </w:p>
    <w:p w14:paraId="3BC810AF" w14:textId="77777777" w:rsidR="001F52CB" w:rsidRPr="00E05237" w:rsidRDefault="001F52CB" w:rsidP="006D3840">
      <w:pPr>
        <w:pStyle w:val="ListParagraph"/>
        <w:numPr>
          <w:ilvl w:val="0"/>
          <w:numId w:val="41"/>
        </w:numPr>
        <w:spacing w:after="120"/>
      </w:pPr>
      <w:r w:rsidRPr="00E05237">
        <w:rPr>
          <w:b/>
          <w:bCs/>
        </w:rPr>
        <w:t>Process documentation/implementation, continuous improvement</w:t>
      </w:r>
      <w:r>
        <w:rPr>
          <w:b/>
          <w:bCs/>
        </w:rPr>
        <w:t>:</w:t>
      </w:r>
      <w:r w:rsidRPr="00E05237">
        <w:t xml:space="preserve"> Advising SESAR</w:t>
      </w:r>
      <w:r>
        <w:t xml:space="preserve"> 3</w:t>
      </w:r>
      <w:r w:rsidRPr="00E05237">
        <w:t xml:space="preserve"> JU on service improvement activities, including process documentation</w:t>
      </w:r>
      <w:r>
        <w:t>;</w:t>
      </w:r>
    </w:p>
    <w:p w14:paraId="0534DA20" w14:textId="77777777" w:rsidR="001F52CB" w:rsidRPr="00E05237" w:rsidRDefault="001F52CB" w:rsidP="006D3840">
      <w:pPr>
        <w:pStyle w:val="ListParagraph"/>
        <w:numPr>
          <w:ilvl w:val="0"/>
          <w:numId w:val="41"/>
        </w:numPr>
        <w:spacing w:after="120"/>
      </w:pPr>
      <w:r w:rsidRPr="00E05237">
        <w:rPr>
          <w:b/>
          <w:bCs/>
        </w:rPr>
        <w:t>Compliance with Data Protection Regulation</w:t>
      </w:r>
      <w:r w:rsidR="00A60919">
        <w:rPr>
          <w:b/>
          <w:bCs/>
        </w:rPr>
        <w:t xml:space="preserve"> 2018/1725</w:t>
      </w:r>
      <w:r>
        <w:rPr>
          <w:b/>
          <w:bCs/>
        </w:rPr>
        <w:t xml:space="preserve"> (EU</w:t>
      </w:r>
      <w:r w:rsidR="005E7FB0">
        <w:rPr>
          <w:b/>
          <w:bCs/>
        </w:rPr>
        <w:t xml:space="preserve"> </w:t>
      </w:r>
      <w:r>
        <w:rPr>
          <w:b/>
          <w:bCs/>
        </w:rPr>
        <w:t>DPR):</w:t>
      </w:r>
      <w:r w:rsidRPr="00E05237">
        <w:t xml:space="preserve"> </w:t>
      </w:r>
      <w:r>
        <w:t>A</w:t>
      </w:r>
      <w:r w:rsidRPr="00E05237">
        <w:t xml:space="preserve">cting in full compliance with Data Protection rules applicable to SESAR </w:t>
      </w:r>
      <w:r>
        <w:t xml:space="preserve">3 JU, including preparation of </w:t>
      </w:r>
      <w:r w:rsidR="00EA75E2">
        <w:t>necessary</w:t>
      </w:r>
      <w:r w:rsidR="00A60919">
        <w:t xml:space="preserve"> data protection</w:t>
      </w:r>
      <w:r w:rsidR="00EA75E2">
        <w:t xml:space="preserve"> </w:t>
      </w:r>
      <w:r>
        <w:t>records</w:t>
      </w:r>
      <w:r w:rsidR="00A60919">
        <w:t xml:space="preserve"> on</w:t>
      </w:r>
      <w:r>
        <w:t xml:space="preserve"> </w:t>
      </w:r>
      <w:r w:rsidR="00A60919">
        <w:t xml:space="preserve">ICT related processing activities </w:t>
      </w:r>
      <w:r>
        <w:t xml:space="preserve">and </w:t>
      </w:r>
      <w:r w:rsidR="000374BE">
        <w:t>small</w:t>
      </w:r>
      <w:r w:rsidR="00786919">
        <w:t>-</w:t>
      </w:r>
      <w:r w:rsidR="0051283B">
        <w:t>scale data protection</w:t>
      </w:r>
      <w:r w:rsidR="000374BE">
        <w:t xml:space="preserve"> </w:t>
      </w:r>
      <w:r>
        <w:t>impact assessments</w:t>
      </w:r>
      <w:r w:rsidR="0051283B">
        <w:t xml:space="preserve"> (DPIAs)</w:t>
      </w:r>
      <w:r w:rsidR="00EA75E2">
        <w:t xml:space="preserve"> or steering the preparation </w:t>
      </w:r>
      <w:r w:rsidR="000374BE">
        <w:t>for large</w:t>
      </w:r>
      <w:r w:rsidR="00786919">
        <w:t>-scale</w:t>
      </w:r>
      <w:r w:rsidR="000374BE">
        <w:t xml:space="preserve"> </w:t>
      </w:r>
      <w:r w:rsidR="0051283B">
        <w:t xml:space="preserve">data protection </w:t>
      </w:r>
      <w:r w:rsidR="000374BE">
        <w:t xml:space="preserve">impact assessments </w:t>
      </w:r>
      <w:r w:rsidR="00EA75E2">
        <w:t xml:space="preserve">when </w:t>
      </w:r>
      <w:r w:rsidR="000374BE">
        <w:t xml:space="preserve">support from </w:t>
      </w:r>
      <w:r w:rsidR="00EA75E2">
        <w:t xml:space="preserve">contracted external providers </w:t>
      </w:r>
      <w:r w:rsidR="000374BE">
        <w:t>is necessary.</w:t>
      </w:r>
      <w:r w:rsidR="00C0382B">
        <w:t xml:space="preserve"> Further, the DPO should be considered as a stakeholder of all IT projects and shall be involved to facilitate the protection of any personal data processed by the respective IT system.</w:t>
      </w:r>
      <w:r w:rsidR="000E305A">
        <w:t xml:space="preserve"> Data protection requirements shall be maintained and reviewed </w:t>
      </w:r>
      <w:r w:rsidR="005633BD">
        <w:t>throughout the lifecycle of</w:t>
      </w:r>
      <w:r w:rsidR="000E305A">
        <w:t xml:space="preserve"> each IT project and the successful tenderer shall consult the DPO for a comprehensive overview of data protection requirements.</w:t>
      </w:r>
      <w:r w:rsidR="00D40B98">
        <w:t xml:space="preserve"> All life cycle phases (inception, elaboration, design, construction, deployment and maintenance) of an IT system shall comply with the provisions of the EUDPR.</w:t>
      </w:r>
    </w:p>
    <w:p w14:paraId="57A0BB37" w14:textId="77777777" w:rsidR="00736F63" w:rsidRPr="00736F63" w:rsidRDefault="00736F63" w:rsidP="00736F63">
      <w:pPr>
        <w:pStyle w:val="Heading4"/>
        <w:rPr>
          <w:b/>
        </w:rPr>
      </w:pPr>
      <w:r w:rsidRPr="00736F63">
        <w:rPr>
          <w:b/>
        </w:rPr>
        <w:t xml:space="preserve">Objectives for </w:t>
      </w:r>
      <w:r w:rsidR="001F52CB" w:rsidRPr="00736F63">
        <w:rPr>
          <w:b/>
        </w:rPr>
        <w:t>Lot 2</w:t>
      </w:r>
      <w:r w:rsidR="009D0181" w:rsidRPr="00736F63">
        <w:rPr>
          <w:b/>
        </w:rPr>
        <w:t xml:space="preserve"> – Cyber &amp; Information Security Services</w:t>
      </w:r>
    </w:p>
    <w:p w14:paraId="4C3B12A8" w14:textId="77777777" w:rsidR="008C2BA1" w:rsidRDefault="00736F63" w:rsidP="009D0181">
      <w:r>
        <w:t>A</w:t>
      </w:r>
      <w:r w:rsidR="001F52CB">
        <w:t xml:space="preserve">ny person(s) delivering the contracted services shall have a security classification </w:t>
      </w:r>
      <w:r w:rsidR="009941DA">
        <w:t xml:space="preserve">preferably </w:t>
      </w:r>
      <w:r w:rsidR="001F52CB">
        <w:t xml:space="preserve">to the level of EU/NATO Secret. </w:t>
      </w:r>
      <w:r w:rsidR="00483F14">
        <w:t xml:space="preserve">The </w:t>
      </w:r>
      <w:r w:rsidR="009941DA">
        <w:t xml:space="preserve">minimum </w:t>
      </w:r>
      <w:r w:rsidR="00483F14">
        <w:t xml:space="preserve">level of the personal security clearance of any person(s) delivering the contracted services shall be CONFIDENTIEL UE/EU CONFIDENTIAL according to the </w:t>
      </w:r>
      <w:hyperlink r:id="rId19" w:history="1">
        <w:r w:rsidR="00483F14">
          <w:rPr>
            <w:rStyle w:val="Hyperlink"/>
          </w:rPr>
          <w:t>Commission Decision (EU, EURATOM) 2015/444</w:t>
        </w:r>
      </w:hyperlink>
      <w:r w:rsidR="00483F14">
        <w:t xml:space="preserve">. Such security credentials shall </w:t>
      </w:r>
      <w:r w:rsidR="009941DA">
        <w:t xml:space="preserve">have </w:t>
      </w:r>
      <w:r w:rsidR="00483F14">
        <w:t>be</w:t>
      </w:r>
      <w:r w:rsidR="009941DA">
        <w:t>en</w:t>
      </w:r>
      <w:r w:rsidR="00483F14">
        <w:t xml:space="preserve"> validated by the </w:t>
      </w:r>
      <w:r w:rsidR="009941DA">
        <w:t xml:space="preserve">relevant EU </w:t>
      </w:r>
      <w:r w:rsidR="00483F14">
        <w:t xml:space="preserve">Member State(s) in accordance with Article 15 (2) second paragraph of </w:t>
      </w:r>
      <w:hyperlink r:id="rId20" w:history="1">
        <w:r w:rsidR="00483F14">
          <w:rPr>
            <w:rStyle w:val="Hyperlink"/>
          </w:rPr>
          <w:t>EDIDP Regulation</w:t>
        </w:r>
      </w:hyperlink>
      <w:r w:rsidR="00483F14">
        <w:t>.</w:t>
      </w:r>
    </w:p>
    <w:p w14:paraId="1147A388" w14:textId="77777777" w:rsidR="001F52CB" w:rsidRDefault="00DA2A89" w:rsidP="006637D2">
      <w:r>
        <w:t>For services delivered under this Lot, it is not foreseen to have a defined service window for attendance at SESAR 3 JU premises as much of the work c</w:t>
      </w:r>
      <w:r w:rsidR="00406C67">
        <w:t>an reasonably</w:t>
      </w:r>
      <w:r>
        <w:t xml:space="preserve"> take place at the contractor's premises. Some attendance at SESAR 3 JU premises must be expected and so the location of the contractor shall enable attendance to SESAR 3 JU premises within 2 hours and at no additional cost to SESAR 3 JU. </w:t>
      </w:r>
      <w:r w:rsidR="00EF736E">
        <w:t xml:space="preserve">The </w:t>
      </w:r>
      <w:r w:rsidR="00244DEF">
        <w:t xml:space="preserve">scope of the services is defined below, while the </w:t>
      </w:r>
      <w:r w:rsidR="00EF736E">
        <w:t xml:space="preserve">level of effort required to deliver the services </w:t>
      </w:r>
      <w:r w:rsidR="00531B50">
        <w:t>will</w:t>
      </w:r>
      <w:r w:rsidR="00EF736E">
        <w:t xml:space="preserve"> vary </w:t>
      </w:r>
      <w:r w:rsidR="00531B50">
        <w:t xml:space="preserve">depending on the </w:t>
      </w:r>
      <w:r w:rsidR="005E7FB0">
        <w:t>service request</w:t>
      </w:r>
      <w:r w:rsidR="00EF736E">
        <w:t>.</w:t>
      </w:r>
      <w:r w:rsidR="006637D2">
        <w:t xml:space="preserve"> </w:t>
      </w:r>
      <w:r w:rsidR="001F52CB" w:rsidRPr="0004138D">
        <w:t xml:space="preserve">Services to be provided </w:t>
      </w:r>
      <w:r w:rsidR="009D0181">
        <w:t>to</w:t>
      </w:r>
      <w:r w:rsidR="001F52CB" w:rsidRPr="0004138D">
        <w:t xml:space="preserve"> S</w:t>
      </w:r>
      <w:r w:rsidR="001F52CB">
        <w:t xml:space="preserve">ESAR 3 </w:t>
      </w:r>
      <w:r w:rsidR="001F52CB" w:rsidRPr="0004138D">
        <w:t xml:space="preserve">JU shall </w:t>
      </w:r>
      <w:r w:rsidR="000D0CD6">
        <w:t xml:space="preserve">be performed in English and </w:t>
      </w:r>
      <w:r w:rsidR="00C75743">
        <w:t xml:space="preserve">may </w:t>
      </w:r>
      <w:r w:rsidR="001F52CB" w:rsidRPr="0004138D">
        <w:t>include</w:t>
      </w:r>
      <w:r w:rsidR="001F52CB">
        <w:t>,</w:t>
      </w:r>
      <w:r w:rsidR="001F52CB" w:rsidRPr="0004138D">
        <w:t xml:space="preserve"> </w:t>
      </w:r>
      <w:r w:rsidR="001F52CB">
        <w:t>but not be limited to:</w:t>
      </w:r>
    </w:p>
    <w:p w14:paraId="04594C7C" w14:textId="00A27BFF" w:rsidR="00226669" w:rsidRDefault="001A509A" w:rsidP="00DC1F70">
      <w:pPr>
        <w:pStyle w:val="ListParagraph"/>
        <w:keepNext/>
        <w:numPr>
          <w:ilvl w:val="0"/>
          <w:numId w:val="54"/>
        </w:numPr>
      </w:pPr>
      <w:r>
        <w:rPr>
          <w:b/>
        </w:rPr>
        <w:t>Cyber</w:t>
      </w:r>
      <w:r w:rsidR="00D22670">
        <w:rPr>
          <w:b/>
        </w:rPr>
        <w:t xml:space="preserve"> &amp; Information S</w:t>
      </w:r>
      <w:r w:rsidR="00226669" w:rsidRPr="00226669">
        <w:rPr>
          <w:b/>
        </w:rPr>
        <w:t>ecurity Expertise:</w:t>
      </w:r>
      <w:r w:rsidR="00226669">
        <w:t xml:space="preserve"> to develop an understanding of SESAR 3 JU </w:t>
      </w:r>
      <w:r>
        <w:t>ICT</w:t>
      </w:r>
      <w:r w:rsidR="00226669">
        <w:t xml:space="preserve"> </w:t>
      </w:r>
      <w:r w:rsidR="00D22670">
        <w:t xml:space="preserve">and information </w:t>
      </w:r>
      <w:r>
        <w:t xml:space="preserve">configuration </w:t>
      </w:r>
      <w:r w:rsidR="00CB0D7C">
        <w:t xml:space="preserve">and </w:t>
      </w:r>
      <w:r w:rsidR="00D22670">
        <w:t xml:space="preserve">the associated </w:t>
      </w:r>
      <w:r w:rsidR="00226669">
        <w:t>security requirements (</w:t>
      </w:r>
      <w:r w:rsidR="00D22670">
        <w:t xml:space="preserve">data protection, security </w:t>
      </w:r>
      <w:r w:rsidR="00226669">
        <w:t>obligations and organisational needs) in order to create and maintain a SESAR 3 JU Cybersecurity strategy and plan</w:t>
      </w:r>
      <w:r w:rsidR="00C75743">
        <w:t>. T</w:t>
      </w:r>
      <w:r>
        <w:t xml:space="preserve">hen </w:t>
      </w:r>
      <w:r w:rsidR="00C75743">
        <w:t xml:space="preserve">to </w:t>
      </w:r>
      <w:r>
        <w:t xml:space="preserve">systematically monitor and assess the preparedness to threats, </w:t>
      </w:r>
      <w:r w:rsidR="00CB0D7C">
        <w:t xml:space="preserve">ensure </w:t>
      </w:r>
      <w:r>
        <w:t xml:space="preserve">that mitigations are in place, suitable recovery scenarios are available and SESAR 3 JU staff and contractors </w:t>
      </w:r>
      <w:r w:rsidR="00CB0D7C">
        <w:t xml:space="preserve">are </w:t>
      </w:r>
      <w:r w:rsidR="00D42A50">
        <w:t>appropriately</w:t>
      </w:r>
      <w:r>
        <w:t xml:space="preserve"> trained.</w:t>
      </w:r>
    </w:p>
    <w:p w14:paraId="70D7EDBC" w14:textId="103D7242" w:rsidR="00226669" w:rsidRDefault="00D22670" w:rsidP="00DC1F70">
      <w:pPr>
        <w:pStyle w:val="ListParagraph"/>
        <w:keepNext/>
        <w:numPr>
          <w:ilvl w:val="0"/>
          <w:numId w:val="54"/>
        </w:numPr>
      </w:pPr>
      <w:r>
        <w:rPr>
          <w:b/>
        </w:rPr>
        <w:t>Data Protection</w:t>
      </w:r>
      <w:r w:rsidR="00226669" w:rsidRPr="00226669">
        <w:rPr>
          <w:b/>
        </w:rPr>
        <w:t xml:space="preserve"> Expertise:</w:t>
      </w:r>
      <w:r w:rsidR="00226669">
        <w:t xml:space="preserve"> in order</w:t>
      </w:r>
      <w:r w:rsidR="001A509A">
        <w:t xml:space="preserve"> to</w:t>
      </w:r>
      <w:r w:rsidR="00226669">
        <w:t xml:space="preserve"> </w:t>
      </w:r>
      <w:r w:rsidR="00813C6E">
        <w:t xml:space="preserve">show compliance with </w:t>
      </w:r>
      <w:r w:rsidR="00A574BB">
        <w:t>the regulations applicable to SESAR 3 JU</w:t>
      </w:r>
      <w:r>
        <w:t xml:space="preserve"> (EUDPR)</w:t>
      </w:r>
      <w:r w:rsidR="00A574BB">
        <w:t xml:space="preserve">. The </w:t>
      </w:r>
      <w:r w:rsidR="006063EE">
        <w:t>contractor shall contribute substantially to the performance</w:t>
      </w:r>
      <w:r w:rsidR="00A574BB">
        <w:t xml:space="preserve"> of </w:t>
      </w:r>
      <w:r w:rsidR="001F0C17">
        <w:t xml:space="preserve">large </w:t>
      </w:r>
      <w:r w:rsidR="00A574BB">
        <w:t xml:space="preserve">Data Protection Impact Assessments </w:t>
      </w:r>
      <w:r w:rsidR="006063EE">
        <w:t>(DPIAs)</w:t>
      </w:r>
      <w:r w:rsidR="00154E74">
        <w:t xml:space="preserve"> that would be unable to be performed with limited resources available in SESAR 3 JU (e.g. transition of the SESAR 3 JUs existing on premise SharePoint implementation to SharePoint in the cloud, integrated with MS TEAMS)</w:t>
      </w:r>
      <w:r w:rsidR="006063EE">
        <w:t>. These assessments shall analyse, identify and minimise the data protection risks</w:t>
      </w:r>
      <w:r w:rsidR="00CB0D7C">
        <w:t xml:space="preserve"> resulting from</w:t>
      </w:r>
      <w:r w:rsidR="00A574BB">
        <w:t xml:space="preserve"> proposed </w:t>
      </w:r>
      <w:r w:rsidR="00CB0D7C">
        <w:t>evolution/</w:t>
      </w:r>
      <w:r w:rsidR="00A574BB">
        <w:t>changes in the ICT and Information management of SESAR 3 JU</w:t>
      </w:r>
      <w:r w:rsidR="001F0C17">
        <w:t xml:space="preserve">. </w:t>
      </w:r>
    </w:p>
    <w:p w14:paraId="26C84A72" w14:textId="16C959E6" w:rsidR="00226669" w:rsidRDefault="00096DA6" w:rsidP="00DC1F70">
      <w:pPr>
        <w:pStyle w:val="ListParagraph"/>
        <w:keepNext/>
        <w:numPr>
          <w:ilvl w:val="0"/>
          <w:numId w:val="54"/>
        </w:numPr>
      </w:pPr>
      <w:r>
        <w:rPr>
          <w:b/>
        </w:rPr>
        <w:t>ICT Business Continuity</w:t>
      </w:r>
      <w:r w:rsidR="00226669" w:rsidRPr="00A574BB">
        <w:rPr>
          <w:b/>
        </w:rPr>
        <w:t>:</w:t>
      </w:r>
      <w:r w:rsidR="00226669">
        <w:t xml:space="preserve"> </w:t>
      </w:r>
      <w:r w:rsidR="00A574BB">
        <w:t xml:space="preserve">linked closely with the cyber and information </w:t>
      </w:r>
      <w:r w:rsidR="001F0C17">
        <w:t xml:space="preserve">security </w:t>
      </w:r>
      <w:r w:rsidR="00A574BB">
        <w:t xml:space="preserve">management services </w:t>
      </w:r>
      <w:r w:rsidR="00EF7E31">
        <w:t xml:space="preserve">above, </w:t>
      </w:r>
      <w:r w:rsidR="00A574BB">
        <w:t xml:space="preserve">is the need to </w:t>
      </w:r>
      <w:r w:rsidR="00EF7E31">
        <w:t xml:space="preserve">ensure the ICT part of SESAR 3 JU business continuity management plan is kept </w:t>
      </w:r>
      <w:r w:rsidR="00A574BB">
        <w:t>up to date</w:t>
      </w:r>
      <w:r w:rsidR="009637AD">
        <w:t>.</w:t>
      </w:r>
      <w:r w:rsidR="00A574BB">
        <w:t xml:space="preserve"> </w:t>
      </w:r>
      <w:r w:rsidR="00A7256C">
        <w:t>Specifically</w:t>
      </w:r>
      <w:r w:rsidR="001F0C17">
        <w:t>,</w:t>
      </w:r>
      <w:r w:rsidR="009637AD">
        <w:t xml:space="preserve"> that the plan </w:t>
      </w:r>
      <w:r w:rsidR="00A574BB">
        <w:t>contain</w:t>
      </w:r>
      <w:r w:rsidR="009637AD">
        <w:t>s</w:t>
      </w:r>
      <w:r w:rsidR="00A574BB">
        <w:t xml:space="preserve"> an appropriate set of assessed scenarios </w:t>
      </w:r>
      <w:r w:rsidR="009637AD">
        <w:t xml:space="preserve">(involving ICT) </w:t>
      </w:r>
      <w:r w:rsidR="00EF7E31">
        <w:t xml:space="preserve">the consequences and actions to be taken by the organisation </w:t>
      </w:r>
      <w:r w:rsidR="00A574BB">
        <w:t>and clear instructions for all persons working at or with SESAR 3 JU should the plan need to be made live. The SESAR 3 JU already has such a plan</w:t>
      </w:r>
      <w:r w:rsidR="001F0C17">
        <w:t xml:space="preserve"> dating from 2016</w:t>
      </w:r>
      <w:r w:rsidR="00A574BB">
        <w:t xml:space="preserve">, the responsibility of the </w:t>
      </w:r>
      <w:r w:rsidR="008104F7">
        <w:t>selected contr</w:t>
      </w:r>
      <w:r w:rsidR="000C10FA">
        <w:t>a</w:t>
      </w:r>
      <w:r w:rsidR="008104F7">
        <w:t>ctor</w:t>
      </w:r>
      <w:r w:rsidR="00A574BB">
        <w:t xml:space="preserve"> is to </w:t>
      </w:r>
      <w:r w:rsidR="009637AD">
        <w:t xml:space="preserve">begin with a review, propose </w:t>
      </w:r>
      <w:r w:rsidR="00A574BB">
        <w:t>update</w:t>
      </w:r>
      <w:r w:rsidR="009637AD">
        <w:t>s</w:t>
      </w:r>
      <w:r w:rsidR="00A574BB">
        <w:t xml:space="preserve"> and </w:t>
      </w:r>
      <w:r w:rsidR="00684089">
        <w:t xml:space="preserve">provide </w:t>
      </w:r>
      <w:r w:rsidR="008104F7">
        <w:t>content to SESAR 3 JU that will</w:t>
      </w:r>
      <w:r w:rsidR="009637AD">
        <w:t xml:space="preserve"> </w:t>
      </w:r>
      <w:r w:rsidR="008104F7">
        <w:t>refresh</w:t>
      </w:r>
      <w:r w:rsidR="00A574BB">
        <w:t xml:space="preserve"> the plan</w:t>
      </w:r>
      <w:r w:rsidR="000C10FA">
        <w:t>, including providing related SESAR 3 JU staff training, as appropriate</w:t>
      </w:r>
      <w:r w:rsidR="008104F7">
        <w:t>.</w:t>
      </w:r>
      <w:r w:rsidR="00A574BB">
        <w:t xml:space="preserve"> </w:t>
      </w:r>
      <w:r w:rsidR="008104F7">
        <w:t>Linked to the cyber security point above, the future contractor may also be invited to perform penetration tests in support of testing the cyber and business continuity arrangements</w:t>
      </w:r>
      <w:r w:rsidR="00A574BB">
        <w:t>.</w:t>
      </w:r>
    </w:p>
    <w:p w14:paraId="6CDCC8B5" w14:textId="77777777" w:rsidR="00E85105" w:rsidRPr="00E85105" w:rsidRDefault="00E85105" w:rsidP="00E85105">
      <w:pPr>
        <w:pStyle w:val="Heading4"/>
        <w:rPr>
          <w:b/>
        </w:rPr>
      </w:pPr>
      <w:r w:rsidRPr="00E85105">
        <w:rPr>
          <w:b/>
        </w:rPr>
        <w:t xml:space="preserve">Objectives for </w:t>
      </w:r>
      <w:r w:rsidR="001F52CB" w:rsidRPr="00E85105">
        <w:rPr>
          <w:b/>
        </w:rPr>
        <w:t>Lot 3</w:t>
      </w:r>
      <w:r w:rsidR="009D0181" w:rsidRPr="00E85105">
        <w:rPr>
          <w:b/>
        </w:rPr>
        <w:t xml:space="preserve"> – Quality and Information Management Services</w:t>
      </w:r>
    </w:p>
    <w:p w14:paraId="6D0CCB07" w14:textId="6926A18A" w:rsidR="001F52CB" w:rsidRDefault="006637D2" w:rsidP="009D0181">
      <w:r>
        <w:t>Services delivered under this Lot are intended to be primarily delivered from SESAR 3 JU premises. The s</w:t>
      </w:r>
      <w:r w:rsidR="001F52CB" w:rsidRPr="0004138D">
        <w:t xml:space="preserve">ervices to be provided </w:t>
      </w:r>
      <w:r w:rsidR="009D0181">
        <w:t>to</w:t>
      </w:r>
      <w:r w:rsidR="001F52CB" w:rsidRPr="0004138D">
        <w:t xml:space="preserve"> S</w:t>
      </w:r>
      <w:r w:rsidR="001F52CB">
        <w:t xml:space="preserve">ESAR 3 </w:t>
      </w:r>
      <w:r w:rsidR="001F52CB" w:rsidRPr="0004138D">
        <w:t xml:space="preserve">JU shall </w:t>
      </w:r>
      <w:r w:rsidR="000D0CD6">
        <w:t xml:space="preserve">be performed in English and </w:t>
      </w:r>
      <w:r w:rsidR="001F52CB" w:rsidRPr="0004138D">
        <w:t>include</w:t>
      </w:r>
      <w:r w:rsidR="001F52CB">
        <w:t>:</w:t>
      </w:r>
    </w:p>
    <w:p w14:paraId="1ED5AE60" w14:textId="05E4D45A" w:rsidR="001F52CB" w:rsidRDefault="001F52CB" w:rsidP="00DC1F70">
      <w:pPr>
        <w:pStyle w:val="ListParagraph"/>
        <w:numPr>
          <w:ilvl w:val="0"/>
          <w:numId w:val="53"/>
        </w:numPr>
        <w:spacing w:after="120"/>
        <w:rPr>
          <w:bCs/>
        </w:rPr>
      </w:pPr>
      <w:r>
        <w:rPr>
          <w:b/>
          <w:bCs/>
        </w:rPr>
        <w:t xml:space="preserve">Quality Management: </w:t>
      </w:r>
      <w:r>
        <w:rPr>
          <w:bCs/>
        </w:rPr>
        <w:t xml:space="preserve">This service is </w:t>
      </w:r>
      <w:r w:rsidR="00B75334">
        <w:rPr>
          <w:bCs/>
        </w:rPr>
        <w:t xml:space="preserve">to be delivered in accordance with best practices and standards, including ISO9001. This includes </w:t>
      </w:r>
      <w:r>
        <w:rPr>
          <w:bCs/>
        </w:rPr>
        <w:t>responsib</w:t>
      </w:r>
      <w:r w:rsidR="00B75334">
        <w:rPr>
          <w:bCs/>
        </w:rPr>
        <w:t>ility</w:t>
      </w:r>
      <w:r>
        <w:rPr>
          <w:bCs/>
        </w:rPr>
        <w:t xml:space="preserve"> for performing the role of Quality Manager for SESAR 3 JU, specifically </w:t>
      </w:r>
      <w:r w:rsidRPr="00502516">
        <w:rPr>
          <w:bCs/>
        </w:rPr>
        <w:t>advocat</w:t>
      </w:r>
      <w:r>
        <w:rPr>
          <w:bCs/>
        </w:rPr>
        <w:t>ing,</w:t>
      </w:r>
      <w:r w:rsidRPr="00502516">
        <w:rPr>
          <w:bCs/>
        </w:rPr>
        <w:t xml:space="preserve"> a quality culture across SESAR </w:t>
      </w:r>
      <w:r>
        <w:rPr>
          <w:bCs/>
        </w:rPr>
        <w:t xml:space="preserve">3 </w:t>
      </w:r>
      <w:r w:rsidRPr="00502516">
        <w:rPr>
          <w:bCs/>
        </w:rPr>
        <w:t>JU</w:t>
      </w:r>
      <w:r>
        <w:rPr>
          <w:bCs/>
        </w:rPr>
        <w:t xml:space="preserve">, </w:t>
      </w:r>
      <w:r w:rsidRPr="00502516">
        <w:rPr>
          <w:bCs/>
        </w:rPr>
        <w:t>maintain</w:t>
      </w:r>
      <w:r>
        <w:rPr>
          <w:bCs/>
        </w:rPr>
        <w:t>ing</w:t>
      </w:r>
      <w:r w:rsidRPr="00502516">
        <w:rPr>
          <w:bCs/>
        </w:rPr>
        <w:t xml:space="preserve"> the Quality Management System</w:t>
      </w:r>
      <w:r>
        <w:rPr>
          <w:bCs/>
        </w:rPr>
        <w:t xml:space="preserve"> </w:t>
      </w:r>
      <w:r w:rsidR="009C3B68">
        <w:rPr>
          <w:bCs/>
        </w:rPr>
        <w:t xml:space="preserve">(QMS) </w:t>
      </w:r>
      <w:r>
        <w:rPr>
          <w:bCs/>
        </w:rPr>
        <w:t xml:space="preserve">in accordance with </w:t>
      </w:r>
      <w:r w:rsidR="00DB3052">
        <w:rPr>
          <w:bCs/>
        </w:rPr>
        <w:t xml:space="preserve">SESAR 3 JU </w:t>
      </w:r>
      <w:r>
        <w:rPr>
          <w:bCs/>
        </w:rPr>
        <w:t>Quality Policy and Quality Manual</w:t>
      </w:r>
      <w:r w:rsidR="00406C67">
        <w:rPr>
          <w:bCs/>
        </w:rPr>
        <w:t>,</w:t>
      </w:r>
      <w:r>
        <w:rPr>
          <w:bCs/>
        </w:rPr>
        <w:t xml:space="preserve"> and training staff from awareness to </w:t>
      </w:r>
      <w:r w:rsidR="00406C67">
        <w:rPr>
          <w:bCs/>
        </w:rPr>
        <w:t xml:space="preserve">competence in </w:t>
      </w:r>
      <w:r>
        <w:rPr>
          <w:bCs/>
        </w:rPr>
        <w:t xml:space="preserve">process creation and </w:t>
      </w:r>
      <w:r w:rsidR="00406C67">
        <w:rPr>
          <w:bCs/>
        </w:rPr>
        <w:t xml:space="preserve">their </w:t>
      </w:r>
      <w:r>
        <w:rPr>
          <w:bCs/>
        </w:rPr>
        <w:t>management.</w:t>
      </w:r>
    </w:p>
    <w:p w14:paraId="068F62D5" w14:textId="7C83CE21" w:rsidR="001F52CB" w:rsidRPr="007211B4" w:rsidRDefault="001F52CB" w:rsidP="00DC1F70">
      <w:pPr>
        <w:pStyle w:val="ListParagraph"/>
        <w:numPr>
          <w:ilvl w:val="0"/>
          <w:numId w:val="53"/>
        </w:numPr>
        <w:spacing w:after="120"/>
        <w:rPr>
          <w:bCs/>
        </w:rPr>
      </w:pPr>
      <w:r>
        <w:rPr>
          <w:b/>
          <w:bCs/>
        </w:rPr>
        <w:t>Information &amp; document management:</w:t>
      </w:r>
      <w:r>
        <w:rPr>
          <w:bCs/>
        </w:rPr>
        <w:t xml:space="preserve"> </w:t>
      </w:r>
      <w:r w:rsidRPr="007211B4">
        <w:rPr>
          <w:bCs/>
        </w:rPr>
        <w:t>T</w:t>
      </w:r>
      <w:r>
        <w:rPr>
          <w:bCs/>
        </w:rPr>
        <w:t>his service is responsible as administrator and Document Manager t</w:t>
      </w:r>
      <w:r w:rsidRPr="007211B4">
        <w:rPr>
          <w:bCs/>
        </w:rPr>
        <w:t>o maintain S</w:t>
      </w:r>
      <w:r>
        <w:rPr>
          <w:bCs/>
        </w:rPr>
        <w:t xml:space="preserve">ESAR 3 </w:t>
      </w:r>
      <w:r w:rsidRPr="007211B4">
        <w:rPr>
          <w:bCs/>
        </w:rPr>
        <w:t xml:space="preserve">JU’s information structure and to provide support, functional and technical advice for the maintenance and evolution of </w:t>
      </w:r>
      <w:r>
        <w:rPr>
          <w:bCs/>
        </w:rPr>
        <w:t>its Information and Document Management System (</w:t>
      </w:r>
      <w:r w:rsidRPr="007211B4">
        <w:rPr>
          <w:bCs/>
        </w:rPr>
        <w:t>IDMS</w:t>
      </w:r>
      <w:r>
        <w:rPr>
          <w:bCs/>
        </w:rPr>
        <w:t>)</w:t>
      </w:r>
      <w:r w:rsidR="00914CE9">
        <w:rPr>
          <w:bCs/>
        </w:rPr>
        <w:t xml:space="preserve"> and the introduction of the European Commission</w:t>
      </w:r>
      <w:r w:rsidR="009736D3">
        <w:rPr>
          <w:bCs/>
        </w:rPr>
        <w:t>’s</w:t>
      </w:r>
      <w:r w:rsidR="00914CE9">
        <w:rPr>
          <w:bCs/>
        </w:rPr>
        <w:t xml:space="preserve"> HAN (Hermes, ARES, NomCom)</w:t>
      </w:r>
      <w:r w:rsidR="009736D3">
        <w:rPr>
          <w:bCs/>
        </w:rPr>
        <w:t xml:space="preserve"> capability</w:t>
      </w:r>
      <w:r w:rsidRPr="007211B4">
        <w:rPr>
          <w:bCs/>
        </w:rPr>
        <w:t>.</w:t>
      </w:r>
    </w:p>
    <w:p w14:paraId="45CF4392" w14:textId="77777777" w:rsidR="001F52CB" w:rsidRPr="00201423" w:rsidRDefault="001F52CB" w:rsidP="001F52CB">
      <w:pPr>
        <w:spacing w:after="120"/>
      </w:pPr>
      <w:r>
        <w:t xml:space="preserve">The services across all three </w:t>
      </w:r>
      <w:r w:rsidR="00406C67">
        <w:t xml:space="preserve">Lots </w:t>
      </w:r>
      <w:r>
        <w:t xml:space="preserve">are further explained as service delivery requirements, tasks and essential deliverables in more detail in </w:t>
      </w:r>
      <w:r w:rsidR="009D0181">
        <w:t xml:space="preserve">Section </w:t>
      </w:r>
      <w:r>
        <w:t>1.4.2 below.</w:t>
      </w:r>
    </w:p>
    <w:p w14:paraId="3B6008BD" w14:textId="77777777" w:rsidR="00CA4195" w:rsidRPr="008B381F" w:rsidRDefault="00CA4195" w:rsidP="00C112B3">
      <w:pPr>
        <w:pStyle w:val="Heading3"/>
      </w:pPr>
      <w:r>
        <w:t>Detailed characteristics of the purchase</w:t>
      </w:r>
    </w:p>
    <w:p w14:paraId="6E3C062F" w14:textId="77777777" w:rsidR="001F52CB" w:rsidRPr="001F52CB" w:rsidRDefault="001F52CB" w:rsidP="001F52CB">
      <w:pPr>
        <w:rPr>
          <w:color w:val="000000"/>
        </w:rPr>
      </w:pPr>
      <w:r w:rsidRPr="0055132E">
        <w:t xml:space="preserve">The services that are the subject of this call for tenders, including any minimum requirements, are </w:t>
      </w:r>
      <w:r>
        <w:t xml:space="preserve">further </w:t>
      </w:r>
      <w:r w:rsidRPr="0055132E">
        <w:t xml:space="preserve">described in detail </w:t>
      </w:r>
      <w:r>
        <w:t xml:space="preserve">for each Lot </w:t>
      </w:r>
      <w:r w:rsidR="00B935BA">
        <w:t>below:</w:t>
      </w:r>
    </w:p>
    <w:p w14:paraId="0FC63CE0" w14:textId="77777777" w:rsidR="007C0E1B" w:rsidRDefault="007B6685" w:rsidP="007B6685">
      <w:pPr>
        <w:pStyle w:val="Heading4"/>
        <w:rPr>
          <w:b/>
        </w:rPr>
      </w:pPr>
      <w:r w:rsidRPr="00F5725D">
        <w:rPr>
          <w:b/>
        </w:rPr>
        <w:t>Lot 1 - ICT Coordination Services</w:t>
      </w:r>
    </w:p>
    <w:p w14:paraId="431A2455" w14:textId="77777777" w:rsidR="00480D22" w:rsidRPr="00480D22" w:rsidRDefault="00480D22" w:rsidP="00480D22">
      <w:pPr>
        <w:spacing w:after="120"/>
      </w:pPr>
      <w:r>
        <w:t xml:space="preserve">The service delivery requirements and tasks </w:t>
      </w:r>
      <w:r w:rsidR="00B935BA">
        <w:t>introduced in 1.4.1</w:t>
      </w:r>
      <w:r>
        <w:t xml:space="preserve"> (Lot 1) above, are </w:t>
      </w:r>
      <w:r w:rsidR="00935F5A">
        <w:t xml:space="preserve">inspired from </w:t>
      </w:r>
      <w:r w:rsidR="00AF2CCF">
        <w:t>Information Technology Infrastructure Library Version 4 (</w:t>
      </w:r>
      <w:r w:rsidR="00935F5A" w:rsidRPr="00163B34">
        <w:t>ITIL 4</w:t>
      </w:r>
      <w:r w:rsidR="00AF2CCF">
        <w:t>)</w:t>
      </w:r>
      <w:r w:rsidR="00935F5A" w:rsidRPr="00163B34">
        <w:t xml:space="preserve"> and </w:t>
      </w:r>
      <w:r w:rsidRPr="00163B34">
        <w:t>further detailed below</w:t>
      </w:r>
      <w:r w:rsidR="003904A0" w:rsidRPr="00163B34">
        <w:t>, along with other conditions applicable to the service delivery</w:t>
      </w:r>
      <w:r w:rsidR="00C60FF2" w:rsidRPr="00163B34">
        <w:t>,</w:t>
      </w:r>
      <w:r w:rsidR="00C60FF2">
        <w:t xml:space="preserve"> task activity or production of a deliverable</w:t>
      </w:r>
      <w:r w:rsidR="007433AA">
        <w:t>:</w:t>
      </w:r>
    </w:p>
    <w:p w14:paraId="5CF0AB3E" w14:textId="77777777" w:rsidR="00CC78AA" w:rsidRPr="00F5725D" w:rsidRDefault="00F5725D" w:rsidP="00DC1F70">
      <w:pPr>
        <w:pStyle w:val="Default"/>
        <w:keepNext/>
        <w:numPr>
          <w:ilvl w:val="0"/>
          <w:numId w:val="42"/>
        </w:numPr>
        <w:ind w:left="425" w:hanging="425"/>
        <w:rPr>
          <w:rFonts w:ascii="Times New Roman" w:hAnsi="Times New Roman" w:cs="Times New Roman"/>
          <w:b/>
        </w:rPr>
      </w:pPr>
      <w:r w:rsidRPr="00F5725D">
        <w:rPr>
          <w:rFonts w:ascii="Times New Roman" w:hAnsi="Times New Roman" w:cs="Times New Roman"/>
          <w:b/>
          <w:bCs/>
          <w:color w:val="4F81BC"/>
        </w:rPr>
        <w:t>S</w:t>
      </w:r>
      <w:r w:rsidR="00CC78AA" w:rsidRPr="00F5725D">
        <w:rPr>
          <w:rFonts w:ascii="Times New Roman" w:hAnsi="Times New Roman" w:cs="Times New Roman"/>
          <w:b/>
          <w:bCs/>
          <w:color w:val="4F81BC"/>
        </w:rPr>
        <w:t xml:space="preserve">enior technical expertise for coordination of ICT services provided to SESAR </w:t>
      </w:r>
      <w:r w:rsidRPr="00F5725D">
        <w:rPr>
          <w:rFonts w:ascii="Times New Roman" w:hAnsi="Times New Roman" w:cs="Times New Roman"/>
          <w:b/>
          <w:bCs/>
          <w:color w:val="4F81BC"/>
        </w:rPr>
        <w:t xml:space="preserve">3 </w:t>
      </w:r>
      <w:r w:rsidR="00CC78AA" w:rsidRPr="00F5725D">
        <w:rPr>
          <w:rFonts w:ascii="Times New Roman" w:hAnsi="Times New Roman" w:cs="Times New Roman"/>
          <w:b/>
          <w:bCs/>
          <w:color w:val="4F81BC"/>
        </w:rPr>
        <w:t>JU</w:t>
      </w:r>
    </w:p>
    <w:p w14:paraId="17E6459D" w14:textId="77777777" w:rsidR="00C857CD" w:rsidRPr="00C857CD" w:rsidRDefault="00C857CD" w:rsidP="00DC1F70">
      <w:pPr>
        <w:pStyle w:val="ListParagraph"/>
        <w:numPr>
          <w:ilvl w:val="0"/>
          <w:numId w:val="43"/>
        </w:numPr>
        <w:spacing w:after="120"/>
        <w:rPr>
          <w:bCs/>
        </w:rPr>
      </w:pPr>
      <w:r w:rsidRPr="00C857CD">
        <w:t xml:space="preserve">Day-to-day coordination of </w:t>
      </w:r>
      <w:r w:rsidR="009B4D6F">
        <w:t xml:space="preserve">all </w:t>
      </w:r>
      <w:r w:rsidRPr="00C857CD">
        <w:t xml:space="preserve">ICT activities with </w:t>
      </w:r>
      <w:r w:rsidR="009B4D6F">
        <w:t xml:space="preserve">a </w:t>
      </w:r>
      <w:r w:rsidRPr="00C857CD">
        <w:t xml:space="preserve">view to secure the adequate </w:t>
      </w:r>
      <w:r w:rsidR="002A16AF">
        <w:t xml:space="preserve">definition, </w:t>
      </w:r>
      <w:r w:rsidRPr="00C857CD">
        <w:t>implementation</w:t>
      </w:r>
      <w:r w:rsidR="00A86D7C">
        <w:t>/deployment</w:t>
      </w:r>
      <w:r w:rsidR="002A16AF">
        <w:t xml:space="preserve">, operation and delivery to users </w:t>
      </w:r>
      <w:r w:rsidRPr="00C857CD">
        <w:t xml:space="preserve">of SESAR </w:t>
      </w:r>
      <w:r>
        <w:t xml:space="preserve">3 </w:t>
      </w:r>
      <w:r w:rsidRPr="00C857CD">
        <w:t>JU ICT services</w:t>
      </w:r>
      <w:r>
        <w:t>;</w:t>
      </w:r>
    </w:p>
    <w:p w14:paraId="78095493" w14:textId="77777777" w:rsidR="00C857CD" w:rsidRPr="00C857CD" w:rsidRDefault="00C857CD" w:rsidP="00DC1F70">
      <w:pPr>
        <w:pStyle w:val="ListParagraph"/>
        <w:numPr>
          <w:ilvl w:val="0"/>
          <w:numId w:val="43"/>
        </w:numPr>
        <w:spacing w:after="120"/>
        <w:rPr>
          <w:bCs/>
        </w:rPr>
      </w:pPr>
      <w:r w:rsidRPr="00C857CD">
        <w:t xml:space="preserve">Review of SESAR </w:t>
      </w:r>
      <w:r>
        <w:t xml:space="preserve">3 </w:t>
      </w:r>
      <w:r w:rsidRPr="00C857CD">
        <w:t xml:space="preserve">JU ICT configuration documentation </w:t>
      </w:r>
      <w:r w:rsidR="009B4D6F">
        <w:t xml:space="preserve">produced </w:t>
      </w:r>
      <w:r w:rsidRPr="00C857CD">
        <w:t xml:space="preserve">by the ICT Service providers, </w:t>
      </w:r>
      <w:r w:rsidR="00262117">
        <w:t xml:space="preserve">to ensure </w:t>
      </w:r>
      <w:r w:rsidR="009B4D6F">
        <w:t xml:space="preserve">that it is clearly </w:t>
      </w:r>
      <w:r w:rsidRPr="00C857CD">
        <w:t xml:space="preserve">connected to the agreed and documented strategy and </w:t>
      </w:r>
      <w:r w:rsidR="00262117">
        <w:t xml:space="preserve">can be </w:t>
      </w:r>
      <w:r w:rsidRPr="00C857CD">
        <w:t>underst</w:t>
      </w:r>
      <w:r w:rsidR="00262117">
        <w:t>ood by non-ICT professionals</w:t>
      </w:r>
      <w:r w:rsidR="009B4D6F">
        <w:t>. Undertake</w:t>
      </w:r>
      <w:r w:rsidRPr="00C857CD">
        <w:t xml:space="preserve"> quality control and critical review of the delivered documentation prior to their submission to SESAR </w:t>
      </w:r>
      <w:r w:rsidR="009B4D6F">
        <w:t xml:space="preserve">3 </w:t>
      </w:r>
      <w:r w:rsidRPr="00C857CD">
        <w:t>JU by the ICT service providers;</w:t>
      </w:r>
    </w:p>
    <w:p w14:paraId="18FE829E" w14:textId="77777777" w:rsidR="00C857CD" w:rsidRPr="00C857CD" w:rsidRDefault="00C857CD" w:rsidP="00DC1F70">
      <w:pPr>
        <w:pStyle w:val="ListParagraph"/>
        <w:numPr>
          <w:ilvl w:val="0"/>
          <w:numId w:val="43"/>
        </w:numPr>
        <w:spacing w:after="120"/>
        <w:rPr>
          <w:bCs/>
        </w:rPr>
      </w:pPr>
      <w:r w:rsidRPr="00C857CD">
        <w:t xml:space="preserve">Technical advice for the maintenance / update of SESAR </w:t>
      </w:r>
      <w:r>
        <w:t xml:space="preserve">3 </w:t>
      </w:r>
      <w:r w:rsidRPr="00C857CD">
        <w:t xml:space="preserve">JU ICT strategy and associated services, including SESAR </w:t>
      </w:r>
      <w:r>
        <w:t xml:space="preserve">3 </w:t>
      </w:r>
      <w:r w:rsidRPr="00C857CD">
        <w:t xml:space="preserve">JU ICT architecture, in the form of notes, reports and/or presentations to the executive level in support </w:t>
      </w:r>
      <w:r w:rsidR="00262117">
        <w:t>of</w:t>
      </w:r>
      <w:r w:rsidRPr="00C857CD">
        <w:t xml:space="preserve"> decisions by the QICT Committee</w:t>
      </w:r>
      <w:r>
        <w:t>;</w:t>
      </w:r>
    </w:p>
    <w:p w14:paraId="76E59A92" w14:textId="77777777" w:rsidR="00C857CD" w:rsidRPr="00F5725D" w:rsidRDefault="00C857CD" w:rsidP="00DC1F70">
      <w:pPr>
        <w:pStyle w:val="ListParagraph"/>
        <w:numPr>
          <w:ilvl w:val="0"/>
          <w:numId w:val="43"/>
        </w:numPr>
        <w:spacing w:after="120"/>
        <w:rPr>
          <w:bCs/>
        </w:rPr>
      </w:pPr>
      <w:r w:rsidRPr="00F5725D">
        <w:rPr>
          <w:bCs/>
        </w:rPr>
        <w:t xml:space="preserve">Translate </w:t>
      </w:r>
      <w:r w:rsidR="003B29B2">
        <w:rPr>
          <w:bCs/>
        </w:rPr>
        <w:t xml:space="preserve">SESAR 3 JU users </w:t>
      </w:r>
      <w:r w:rsidRPr="00F5725D">
        <w:rPr>
          <w:bCs/>
        </w:rPr>
        <w:t>functional needs and requirements into technical terms</w:t>
      </w:r>
      <w:r w:rsidR="00262117">
        <w:rPr>
          <w:bCs/>
        </w:rPr>
        <w:t xml:space="preserve"> and translate proposed technical solutions into language the ICT users will understand</w:t>
      </w:r>
      <w:r w:rsidRPr="00F5725D">
        <w:rPr>
          <w:bCs/>
        </w:rPr>
        <w:t xml:space="preserve">; </w:t>
      </w:r>
    </w:p>
    <w:p w14:paraId="6167D590" w14:textId="77777777" w:rsidR="00CC78AA" w:rsidRPr="00F5725D" w:rsidRDefault="00CC78AA" w:rsidP="00DC1F70">
      <w:pPr>
        <w:pStyle w:val="ListParagraph"/>
        <w:numPr>
          <w:ilvl w:val="0"/>
          <w:numId w:val="43"/>
        </w:numPr>
        <w:spacing w:after="120"/>
        <w:rPr>
          <w:bCs/>
        </w:rPr>
      </w:pPr>
      <w:r w:rsidRPr="00F5725D">
        <w:rPr>
          <w:bCs/>
        </w:rPr>
        <w:t xml:space="preserve">Identify and enable end-to-end services/solutions to allow SESAR </w:t>
      </w:r>
      <w:r w:rsidR="00D56B79">
        <w:rPr>
          <w:bCs/>
        </w:rPr>
        <w:t xml:space="preserve">3 </w:t>
      </w:r>
      <w:r w:rsidRPr="00F5725D">
        <w:rPr>
          <w:bCs/>
        </w:rPr>
        <w:t>JU to implement its Strategy that correspond</w:t>
      </w:r>
      <w:r w:rsidR="00262117">
        <w:rPr>
          <w:bCs/>
        </w:rPr>
        <w:t>s</w:t>
      </w:r>
      <w:r w:rsidRPr="00F5725D">
        <w:rPr>
          <w:bCs/>
        </w:rPr>
        <w:t xml:space="preserve"> to </w:t>
      </w:r>
      <w:r w:rsidR="00D56B79">
        <w:rPr>
          <w:bCs/>
        </w:rPr>
        <w:t>its</w:t>
      </w:r>
      <w:r w:rsidRPr="00F5725D">
        <w:rPr>
          <w:bCs/>
        </w:rPr>
        <w:t xml:space="preserve"> operational needs; </w:t>
      </w:r>
    </w:p>
    <w:p w14:paraId="6778DF55" w14:textId="77777777" w:rsidR="00CC78AA" w:rsidRPr="00F5725D" w:rsidRDefault="00CC78AA" w:rsidP="00DC1F70">
      <w:pPr>
        <w:pStyle w:val="ListParagraph"/>
        <w:numPr>
          <w:ilvl w:val="0"/>
          <w:numId w:val="43"/>
        </w:numPr>
        <w:spacing w:after="120"/>
        <w:rPr>
          <w:bCs/>
        </w:rPr>
      </w:pPr>
      <w:r w:rsidRPr="00F5725D">
        <w:rPr>
          <w:bCs/>
        </w:rPr>
        <w:t xml:space="preserve">Ensure full documentation of technical solutions, sufficient to meet operational and service requirements of SESAR </w:t>
      </w:r>
      <w:r w:rsidR="00D56B79">
        <w:rPr>
          <w:bCs/>
        </w:rPr>
        <w:t xml:space="preserve">3 </w:t>
      </w:r>
      <w:r w:rsidRPr="00F5725D">
        <w:rPr>
          <w:bCs/>
        </w:rPr>
        <w:t xml:space="preserve">JU and suitable for meeting of </w:t>
      </w:r>
      <w:r w:rsidR="00D56B79">
        <w:rPr>
          <w:bCs/>
        </w:rPr>
        <w:t>its</w:t>
      </w:r>
      <w:r w:rsidRPr="00F5725D">
        <w:rPr>
          <w:bCs/>
        </w:rPr>
        <w:t xml:space="preserve"> Internal Control and Audit obligations; </w:t>
      </w:r>
    </w:p>
    <w:p w14:paraId="231CC0E8" w14:textId="77777777" w:rsidR="00CC78AA" w:rsidRPr="00F5725D" w:rsidRDefault="00CC78AA" w:rsidP="00DC1F70">
      <w:pPr>
        <w:pStyle w:val="ListParagraph"/>
        <w:numPr>
          <w:ilvl w:val="0"/>
          <w:numId w:val="43"/>
        </w:numPr>
        <w:spacing w:after="120"/>
        <w:rPr>
          <w:bCs/>
        </w:rPr>
      </w:pPr>
      <w:r w:rsidRPr="00F5725D">
        <w:rPr>
          <w:bCs/>
        </w:rPr>
        <w:t xml:space="preserve">On a regular basis, identify </w:t>
      </w:r>
      <w:r w:rsidR="003B4D9E">
        <w:rPr>
          <w:bCs/>
        </w:rPr>
        <w:t xml:space="preserve">risks and opportunities, </w:t>
      </w:r>
      <w:r w:rsidRPr="00F5725D">
        <w:rPr>
          <w:bCs/>
        </w:rPr>
        <w:t xml:space="preserve">and provide proposals for </w:t>
      </w:r>
      <w:r w:rsidR="003B4D9E">
        <w:rPr>
          <w:bCs/>
        </w:rPr>
        <w:t xml:space="preserve">these </w:t>
      </w:r>
      <w:r w:rsidRPr="00F5725D">
        <w:rPr>
          <w:bCs/>
        </w:rPr>
        <w:t xml:space="preserve">opportunities to achieve further efficiency gains and cost reduction by leveraging innovative ICT technologies and best practice service performance techniques; </w:t>
      </w:r>
    </w:p>
    <w:p w14:paraId="212155E1" w14:textId="77777777" w:rsidR="00CC78AA" w:rsidRPr="00F5725D" w:rsidRDefault="00CC78AA" w:rsidP="00DC1F70">
      <w:pPr>
        <w:pStyle w:val="ListParagraph"/>
        <w:numPr>
          <w:ilvl w:val="0"/>
          <w:numId w:val="43"/>
        </w:numPr>
        <w:spacing w:after="120"/>
        <w:rPr>
          <w:bCs/>
        </w:rPr>
      </w:pPr>
      <w:r w:rsidRPr="00F5725D">
        <w:rPr>
          <w:bCs/>
        </w:rPr>
        <w:t xml:space="preserve">Provide technical expertise and advice to the QICT Committee on market trends by carrying out market research and analysis and report on it to SESAR </w:t>
      </w:r>
      <w:r w:rsidR="00D56B79">
        <w:rPr>
          <w:bCs/>
        </w:rPr>
        <w:t xml:space="preserve">3 </w:t>
      </w:r>
      <w:r w:rsidRPr="00F5725D">
        <w:rPr>
          <w:bCs/>
        </w:rPr>
        <w:t xml:space="preserve">JU; </w:t>
      </w:r>
    </w:p>
    <w:p w14:paraId="16E86B2A" w14:textId="77777777" w:rsidR="00CC78AA" w:rsidRPr="007D1881" w:rsidRDefault="00CC78AA" w:rsidP="00DC1F70">
      <w:pPr>
        <w:pStyle w:val="ListParagraph"/>
        <w:numPr>
          <w:ilvl w:val="0"/>
          <w:numId w:val="43"/>
        </w:numPr>
        <w:spacing w:after="120"/>
        <w:rPr>
          <w:bCs/>
        </w:rPr>
      </w:pPr>
      <w:r w:rsidRPr="007D1881">
        <w:rPr>
          <w:bCs/>
        </w:rPr>
        <w:t xml:space="preserve">Ensure </w:t>
      </w:r>
      <w:r w:rsidR="00C857CD" w:rsidRPr="007D1881">
        <w:rPr>
          <w:bCs/>
        </w:rPr>
        <w:t xml:space="preserve">continuous </w:t>
      </w:r>
      <w:r w:rsidRPr="007D1881">
        <w:rPr>
          <w:bCs/>
        </w:rPr>
        <w:t xml:space="preserve">adequacy between ICT strategy and architecture set up with the external SESAR </w:t>
      </w:r>
      <w:r w:rsidR="00D56B79" w:rsidRPr="007D1881">
        <w:rPr>
          <w:bCs/>
        </w:rPr>
        <w:t xml:space="preserve">3 </w:t>
      </w:r>
      <w:r w:rsidRPr="007D1881">
        <w:rPr>
          <w:bCs/>
        </w:rPr>
        <w:t>JU ICT suppliers, in compliance with SESAR</w:t>
      </w:r>
      <w:r w:rsidR="00D56B79" w:rsidRPr="007D1881">
        <w:rPr>
          <w:bCs/>
        </w:rPr>
        <w:t xml:space="preserve"> 3 JU ICT security standards </w:t>
      </w:r>
      <w:r w:rsidR="001E2E15">
        <w:rPr>
          <w:bCs/>
        </w:rPr>
        <w:t xml:space="preserve">(policy) </w:t>
      </w:r>
      <w:r w:rsidR="00D56B79" w:rsidRPr="007D1881">
        <w:rPr>
          <w:bCs/>
        </w:rPr>
        <w:t>and d</w:t>
      </w:r>
      <w:r w:rsidRPr="007D1881">
        <w:rPr>
          <w:bCs/>
        </w:rPr>
        <w:t xml:space="preserve">ata management regulations. </w:t>
      </w:r>
    </w:p>
    <w:p w14:paraId="6D63D63D" w14:textId="77777777" w:rsidR="007B6685" w:rsidRPr="009E71A6" w:rsidRDefault="009E71A6" w:rsidP="00DC1F70">
      <w:pPr>
        <w:pStyle w:val="Default"/>
        <w:keepNext/>
        <w:numPr>
          <w:ilvl w:val="0"/>
          <w:numId w:val="42"/>
        </w:numPr>
        <w:ind w:left="425" w:hanging="425"/>
        <w:rPr>
          <w:rFonts w:ascii="Times New Roman" w:hAnsi="Times New Roman" w:cs="Times New Roman"/>
          <w:b/>
          <w:bCs/>
          <w:color w:val="4F81BC"/>
        </w:rPr>
      </w:pPr>
      <w:r w:rsidRPr="009E71A6">
        <w:rPr>
          <w:rFonts w:ascii="Times New Roman" w:hAnsi="Times New Roman" w:cs="Times New Roman"/>
          <w:b/>
          <w:bCs/>
          <w:color w:val="4F81BC"/>
        </w:rPr>
        <w:t>Contribution to Governance &amp; Communication</w:t>
      </w:r>
    </w:p>
    <w:p w14:paraId="2A1ED3E7" w14:textId="77777777" w:rsidR="002F5256" w:rsidRDefault="003B29B2" w:rsidP="00DC1F70">
      <w:pPr>
        <w:pStyle w:val="ListParagraph"/>
        <w:numPr>
          <w:ilvl w:val="0"/>
          <w:numId w:val="44"/>
        </w:numPr>
        <w:spacing w:after="120"/>
      </w:pPr>
      <w:r>
        <w:t>Establish and p</w:t>
      </w:r>
      <w:r w:rsidR="002F5256" w:rsidRPr="0061747F">
        <w:t xml:space="preserve">rovide </w:t>
      </w:r>
      <w:r>
        <w:t xml:space="preserve">the </w:t>
      </w:r>
      <w:r w:rsidR="002F5256" w:rsidRPr="0061747F">
        <w:t>t</w:t>
      </w:r>
      <w:r w:rsidR="002F5256" w:rsidRPr="002F5256">
        <w:t xml:space="preserve">echnical contribution to a SESAR </w:t>
      </w:r>
      <w:r w:rsidR="002F5256" w:rsidRPr="0061747F">
        <w:t xml:space="preserve">3 </w:t>
      </w:r>
      <w:r w:rsidR="002F5256" w:rsidRPr="002F5256">
        <w:t xml:space="preserve">JU ICT management plan in the form of data analyses, process analyses, </w:t>
      </w:r>
      <w:r w:rsidR="00046BB0">
        <w:t xml:space="preserve">change management plans and ICT architecture </w:t>
      </w:r>
      <w:r w:rsidR="002F5256" w:rsidRPr="002F5256">
        <w:t>presentations to the QICT Committee, subject to its approval, established on a yearly basis and maintained across the year</w:t>
      </w:r>
      <w:r>
        <w:t>;</w:t>
      </w:r>
    </w:p>
    <w:p w14:paraId="7BB41490" w14:textId="77777777" w:rsidR="003B29B2" w:rsidRPr="0061747F" w:rsidRDefault="003B29B2" w:rsidP="00DC1F70">
      <w:pPr>
        <w:pStyle w:val="ListParagraph"/>
        <w:numPr>
          <w:ilvl w:val="0"/>
          <w:numId w:val="44"/>
        </w:numPr>
        <w:spacing w:after="120"/>
      </w:pPr>
      <w:r w:rsidRPr="009E71A6">
        <w:t xml:space="preserve">Advise SESAR </w:t>
      </w:r>
      <w:r w:rsidRPr="0061747F">
        <w:t xml:space="preserve">3 </w:t>
      </w:r>
      <w:r w:rsidRPr="009E71A6">
        <w:t xml:space="preserve">JU QICT Committee on the establishment of </w:t>
      </w:r>
      <w:r>
        <w:t>the</w:t>
      </w:r>
      <w:r w:rsidRPr="009E71A6">
        <w:t xml:space="preserve"> yearly ICT management plan; </w:t>
      </w:r>
    </w:p>
    <w:p w14:paraId="4685DBBD" w14:textId="77777777" w:rsidR="009E71A6" w:rsidRPr="009E71A6" w:rsidRDefault="009E71A6" w:rsidP="00DC1F70">
      <w:pPr>
        <w:pStyle w:val="ListParagraph"/>
        <w:numPr>
          <w:ilvl w:val="0"/>
          <w:numId w:val="44"/>
        </w:numPr>
        <w:spacing w:after="120"/>
      </w:pPr>
      <w:r w:rsidRPr="009E71A6">
        <w:t xml:space="preserve">Under the supervision of SESAR </w:t>
      </w:r>
      <w:r w:rsidRPr="0061747F">
        <w:t xml:space="preserve">3 </w:t>
      </w:r>
      <w:r w:rsidRPr="009E71A6">
        <w:t xml:space="preserve">JU, act as its technical expert to monitor the continuous delivery of ICT infrastructure and services in application of SESAR </w:t>
      </w:r>
      <w:r w:rsidRPr="0061747F">
        <w:t xml:space="preserve">3 </w:t>
      </w:r>
      <w:r w:rsidRPr="009E71A6">
        <w:t xml:space="preserve">JU ICT management plan and report on it to the QICT Committee; </w:t>
      </w:r>
    </w:p>
    <w:p w14:paraId="184BAC37" w14:textId="77777777" w:rsidR="009E71A6" w:rsidRPr="009E71A6" w:rsidRDefault="009E71A6" w:rsidP="00DC1F70">
      <w:pPr>
        <w:pStyle w:val="ListParagraph"/>
        <w:numPr>
          <w:ilvl w:val="0"/>
          <w:numId w:val="44"/>
        </w:numPr>
        <w:spacing w:after="120"/>
      </w:pPr>
      <w:r w:rsidRPr="009E71A6">
        <w:t xml:space="preserve">Attend SESAR </w:t>
      </w:r>
      <w:r w:rsidRPr="0061747F">
        <w:t xml:space="preserve">3 </w:t>
      </w:r>
      <w:r w:rsidRPr="009E71A6">
        <w:t>JU QICT Committee meetings (once a month) and provide the QICT Committee with monitoring information on the ICT infrastructure and service</w:t>
      </w:r>
      <w:r w:rsidR="00130533" w:rsidRPr="0061747F">
        <w:t>s</w:t>
      </w:r>
      <w:r w:rsidRPr="009E71A6">
        <w:t xml:space="preserve"> implementing the ICT management plan</w:t>
      </w:r>
      <w:r w:rsidR="00130533" w:rsidRPr="0061747F">
        <w:t>,</w:t>
      </w:r>
      <w:r w:rsidRPr="009E71A6">
        <w:t xml:space="preserve"> this </w:t>
      </w:r>
      <w:r w:rsidR="00130533" w:rsidRPr="0061747F">
        <w:t>shall include</w:t>
      </w:r>
      <w:r w:rsidRPr="009E71A6">
        <w:t xml:space="preserve"> the proactive identification and recommendation </w:t>
      </w:r>
      <w:r w:rsidR="00130533" w:rsidRPr="0061747F">
        <w:t>of</w:t>
      </w:r>
      <w:r w:rsidRPr="009E71A6">
        <w:t xml:space="preserve"> agenda items for the QICT Committee </w:t>
      </w:r>
      <w:r w:rsidR="003B29B2" w:rsidRPr="0061747F">
        <w:t>or the ICT Steering Committee with E</w:t>
      </w:r>
      <w:r w:rsidR="00D4415A">
        <w:t>urocontrol</w:t>
      </w:r>
      <w:r w:rsidR="003B29B2" w:rsidRPr="009E71A6">
        <w:t xml:space="preserve"> </w:t>
      </w:r>
      <w:r w:rsidRPr="009E71A6">
        <w:t>(subject to the QICT Committee chairman’s approval)</w:t>
      </w:r>
      <w:r w:rsidR="003B29B2">
        <w:t>;</w:t>
      </w:r>
    </w:p>
    <w:p w14:paraId="2A1A898E" w14:textId="77777777" w:rsidR="009E71A6" w:rsidRPr="009E71A6" w:rsidRDefault="009E71A6" w:rsidP="00DC1F70">
      <w:pPr>
        <w:pStyle w:val="ListParagraph"/>
        <w:numPr>
          <w:ilvl w:val="0"/>
          <w:numId w:val="44"/>
        </w:numPr>
        <w:spacing w:after="120"/>
      </w:pPr>
      <w:r w:rsidRPr="009E71A6">
        <w:t xml:space="preserve">Provide documentation and information (on technical aspects, costs, risks, user impacts etc.) to support decision making by the QICT Committee; </w:t>
      </w:r>
    </w:p>
    <w:p w14:paraId="571BE2AD" w14:textId="77777777" w:rsidR="009E71A6" w:rsidRPr="009E71A6" w:rsidRDefault="009E71A6" w:rsidP="00DC1F70">
      <w:pPr>
        <w:pStyle w:val="ListParagraph"/>
        <w:numPr>
          <w:ilvl w:val="0"/>
          <w:numId w:val="44"/>
        </w:numPr>
        <w:spacing w:after="120"/>
      </w:pPr>
      <w:r w:rsidRPr="007D1881">
        <w:t xml:space="preserve">Provide advice to SESAR </w:t>
      </w:r>
      <w:r w:rsidR="00130533" w:rsidRPr="007D1881">
        <w:t xml:space="preserve">3 </w:t>
      </w:r>
      <w:r w:rsidRPr="007D1881">
        <w:t xml:space="preserve">JU </w:t>
      </w:r>
      <w:r w:rsidR="003B29B2" w:rsidRPr="007D1881">
        <w:t>Local Information Security Officer (</w:t>
      </w:r>
      <w:r w:rsidRPr="007D1881">
        <w:t>LISO</w:t>
      </w:r>
      <w:r w:rsidR="003B29B2" w:rsidRPr="007D1881">
        <w:t>)</w:t>
      </w:r>
      <w:r w:rsidRPr="007D1881">
        <w:t xml:space="preserve"> on ICT technical matters related to ICT Security and compliance with related EU regulation</w:t>
      </w:r>
      <w:r w:rsidR="003B29B2" w:rsidRPr="007D1881">
        <w:t>(s)</w:t>
      </w:r>
      <w:r w:rsidRPr="007D1881">
        <w:t>;</w:t>
      </w:r>
      <w:r w:rsidRPr="009E71A6">
        <w:t xml:space="preserve"> </w:t>
      </w:r>
    </w:p>
    <w:p w14:paraId="63D3FBBC" w14:textId="77777777" w:rsidR="009E71A6" w:rsidRPr="009E71A6" w:rsidRDefault="009E71A6" w:rsidP="00DC1F70">
      <w:pPr>
        <w:pStyle w:val="ListParagraph"/>
        <w:numPr>
          <w:ilvl w:val="0"/>
          <w:numId w:val="44"/>
        </w:numPr>
        <w:spacing w:after="120"/>
      </w:pPr>
      <w:r w:rsidRPr="009E71A6">
        <w:t xml:space="preserve">Document ICT </w:t>
      </w:r>
      <w:r w:rsidR="00262117">
        <w:t xml:space="preserve">planned and delivered </w:t>
      </w:r>
      <w:r w:rsidRPr="009E71A6">
        <w:t xml:space="preserve">activities in the </w:t>
      </w:r>
      <w:r w:rsidR="00262117" w:rsidRPr="00163B34">
        <w:t xml:space="preserve">SESAR 3 JU’s </w:t>
      </w:r>
      <w:r w:rsidR="00130533" w:rsidRPr="00163B34">
        <w:t>Biannual Work Programme</w:t>
      </w:r>
      <w:r w:rsidRPr="00163B34">
        <w:t xml:space="preserve"> and Consolidated Annual Activity Report</w:t>
      </w:r>
      <w:r w:rsidR="00163B34" w:rsidRPr="00163B34">
        <w:t>,</w:t>
      </w:r>
      <w:r w:rsidR="00163B34">
        <w:t xml:space="preserve"> examples available on the SESAR 3 JU public website</w:t>
      </w:r>
      <w:r w:rsidRPr="009E71A6">
        <w:t xml:space="preserve">. </w:t>
      </w:r>
    </w:p>
    <w:p w14:paraId="566D42EC" w14:textId="77777777" w:rsidR="002F5256" w:rsidRPr="002F5256" w:rsidRDefault="002D4ABE" w:rsidP="008F5CC6">
      <w:pPr>
        <w:pStyle w:val="Default"/>
        <w:keepNext/>
        <w:numPr>
          <w:ilvl w:val="0"/>
          <w:numId w:val="42"/>
        </w:numPr>
        <w:ind w:left="425" w:hanging="425"/>
        <w:rPr>
          <w:rFonts w:ascii="Times New Roman" w:hAnsi="Times New Roman" w:cs="Times New Roman"/>
          <w:b/>
          <w:bCs/>
          <w:color w:val="4F81BC"/>
        </w:rPr>
      </w:pPr>
      <w:r>
        <w:rPr>
          <w:rFonts w:ascii="Times New Roman" w:hAnsi="Times New Roman" w:cs="Times New Roman"/>
          <w:b/>
          <w:bCs/>
          <w:color w:val="4F81BC"/>
        </w:rPr>
        <w:t>Supplier</w:t>
      </w:r>
      <w:r w:rsidRPr="002F5256">
        <w:rPr>
          <w:rFonts w:ascii="Times New Roman" w:hAnsi="Times New Roman" w:cs="Times New Roman"/>
          <w:b/>
          <w:bCs/>
          <w:color w:val="4F81BC"/>
        </w:rPr>
        <w:t xml:space="preserve"> </w:t>
      </w:r>
      <w:r w:rsidR="002F5256" w:rsidRPr="002F5256">
        <w:rPr>
          <w:rFonts w:ascii="Times New Roman" w:hAnsi="Times New Roman" w:cs="Times New Roman"/>
          <w:b/>
          <w:bCs/>
          <w:color w:val="4F81BC"/>
        </w:rPr>
        <w:t>management</w:t>
      </w:r>
    </w:p>
    <w:p w14:paraId="38AD3997" w14:textId="77777777" w:rsidR="002F5256" w:rsidRPr="0061747F" w:rsidRDefault="002F5256" w:rsidP="00483EF9">
      <w:pPr>
        <w:pStyle w:val="ListParagraph"/>
        <w:numPr>
          <w:ilvl w:val="0"/>
          <w:numId w:val="45"/>
        </w:numPr>
        <w:spacing w:after="120"/>
      </w:pPr>
      <w:r w:rsidRPr="002F5256">
        <w:t xml:space="preserve">Establish and maintain a day-to-day relationship with the external SESAR </w:t>
      </w:r>
      <w:r w:rsidRPr="0061747F">
        <w:t xml:space="preserve">3 </w:t>
      </w:r>
      <w:r w:rsidRPr="002F5256">
        <w:t xml:space="preserve">JU ICT suppliers/service providers, in view of the role of SESAR </w:t>
      </w:r>
      <w:r w:rsidRPr="0061747F">
        <w:t xml:space="preserve">3 </w:t>
      </w:r>
      <w:r w:rsidRPr="002F5256">
        <w:t xml:space="preserve">JU external senior technical expert; </w:t>
      </w:r>
    </w:p>
    <w:p w14:paraId="6887383C" w14:textId="77777777" w:rsidR="00BE444E" w:rsidRPr="002F5256" w:rsidRDefault="00BE444E" w:rsidP="00483EF9">
      <w:pPr>
        <w:pStyle w:val="ListParagraph"/>
        <w:numPr>
          <w:ilvl w:val="0"/>
          <w:numId w:val="45"/>
        </w:numPr>
        <w:spacing w:after="120"/>
      </w:pPr>
      <w:r w:rsidRPr="00BE444E">
        <w:t xml:space="preserve">Active participation in coordination meetings with external ICT suppliers/service providers (typically once a month), scheduled or upon specific request; debriefing on these meetings to </w:t>
      </w:r>
      <w:r w:rsidR="00262117">
        <w:t xml:space="preserve">the </w:t>
      </w:r>
      <w:r w:rsidRPr="00BE444E">
        <w:t xml:space="preserve">SESAR </w:t>
      </w:r>
      <w:r w:rsidR="00E8666F">
        <w:t xml:space="preserve">3 </w:t>
      </w:r>
      <w:r w:rsidRPr="00BE444E">
        <w:t xml:space="preserve">JU </w:t>
      </w:r>
      <w:r w:rsidRPr="0061747F">
        <w:t>person</w:t>
      </w:r>
      <w:r w:rsidRPr="00BE444E">
        <w:t xml:space="preserve"> in charge of ICT</w:t>
      </w:r>
      <w:r w:rsidRPr="0061747F">
        <w:t>;</w:t>
      </w:r>
    </w:p>
    <w:p w14:paraId="26854298" w14:textId="77777777" w:rsidR="002F5256" w:rsidRPr="002F5256" w:rsidRDefault="002F5256" w:rsidP="00483EF9">
      <w:pPr>
        <w:pStyle w:val="ListParagraph"/>
        <w:numPr>
          <w:ilvl w:val="0"/>
          <w:numId w:val="45"/>
        </w:numPr>
        <w:spacing w:after="120"/>
      </w:pPr>
      <w:r w:rsidRPr="002F5256">
        <w:t xml:space="preserve">Provide technical support to the defined application owners in the relationship with vendors for applications management; </w:t>
      </w:r>
    </w:p>
    <w:p w14:paraId="6158912A" w14:textId="77777777" w:rsidR="002F5256" w:rsidRPr="002F5256" w:rsidRDefault="002F5256" w:rsidP="00483EF9">
      <w:pPr>
        <w:pStyle w:val="ListParagraph"/>
        <w:numPr>
          <w:ilvl w:val="0"/>
          <w:numId w:val="45"/>
        </w:numPr>
        <w:spacing w:after="120"/>
      </w:pPr>
      <w:r w:rsidRPr="002F5256">
        <w:t xml:space="preserve">Build and maintain constructive relationships with </w:t>
      </w:r>
      <w:r w:rsidR="00262117">
        <w:t>the SESAR 3 JU and E</w:t>
      </w:r>
      <w:r w:rsidR="00D4415A">
        <w:t>urocontrol</w:t>
      </w:r>
      <w:r w:rsidR="00262117">
        <w:t xml:space="preserve"> </w:t>
      </w:r>
      <w:r w:rsidRPr="002F5256">
        <w:t xml:space="preserve">third party suppliers/service providers; </w:t>
      </w:r>
    </w:p>
    <w:p w14:paraId="1DC5F132" w14:textId="77777777" w:rsidR="002F5256" w:rsidRPr="002F5256" w:rsidRDefault="002F5256" w:rsidP="00483EF9">
      <w:pPr>
        <w:pStyle w:val="ListParagraph"/>
        <w:numPr>
          <w:ilvl w:val="0"/>
          <w:numId w:val="45"/>
        </w:numPr>
        <w:spacing w:after="120"/>
      </w:pPr>
      <w:r w:rsidRPr="002F5256">
        <w:t xml:space="preserve">Be the Single Point of Contact between SESAR </w:t>
      </w:r>
      <w:r w:rsidRPr="0061747F">
        <w:t xml:space="preserve">3 </w:t>
      </w:r>
      <w:r w:rsidRPr="002F5256">
        <w:t>JU and the external ICT suppliers/service providers, interacting with resources such as Service Delivery Managers, Account M</w:t>
      </w:r>
      <w:r w:rsidR="00BE444E" w:rsidRPr="0061747F">
        <w:t>anagers, Project Managers, etc.;</w:t>
      </w:r>
    </w:p>
    <w:p w14:paraId="4DC2C515" w14:textId="77777777" w:rsidR="00F5725D" w:rsidRPr="0061747F" w:rsidRDefault="00BE444E" w:rsidP="00483EF9">
      <w:pPr>
        <w:pStyle w:val="ListParagraph"/>
        <w:numPr>
          <w:ilvl w:val="0"/>
          <w:numId w:val="45"/>
        </w:numPr>
        <w:spacing w:after="120"/>
      </w:pPr>
      <w:r w:rsidRPr="0061747F">
        <w:t>Perform a</w:t>
      </w:r>
      <w:r w:rsidRPr="00BE444E">
        <w:t>nalyses and reports in support to vendor management (e.g. technical and/or management review of contracts) and application management</w:t>
      </w:r>
      <w:r w:rsidRPr="0061747F">
        <w:t>.</w:t>
      </w:r>
    </w:p>
    <w:p w14:paraId="440FA021" w14:textId="77777777" w:rsidR="002F5256" w:rsidRPr="00FB430A" w:rsidRDefault="00FB430A" w:rsidP="00483EF9">
      <w:pPr>
        <w:pStyle w:val="Default"/>
        <w:keepNext/>
        <w:numPr>
          <w:ilvl w:val="0"/>
          <w:numId w:val="42"/>
        </w:numPr>
        <w:ind w:left="425" w:hanging="425"/>
        <w:rPr>
          <w:rFonts w:ascii="Times New Roman" w:hAnsi="Times New Roman" w:cs="Times New Roman"/>
          <w:b/>
          <w:bCs/>
          <w:color w:val="4F81BC"/>
        </w:rPr>
      </w:pPr>
      <w:r w:rsidRPr="00FB430A">
        <w:rPr>
          <w:rFonts w:ascii="Times New Roman" w:hAnsi="Times New Roman" w:cs="Times New Roman"/>
          <w:b/>
          <w:bCs/>
          <w:color w:val="4F81BC"/>
        </w:rPr>
        <w:t xml:space="preserve">Service </w:t>
      </w:r>
      <w:r w:rsidR="00981970">
        <w:rPr>
          <w:rFonts w:ascii="Times New Roman" w:hAnsi="Times New Roman" w:cs="Times New Roman"/>
          <w:b/>
          <w:bCs/>
          <w:color w:val="4F81BC"/>
        </w:rPr>
        <w:t>configuration/</w:t>
      </w:r>
      <w:r w:rsidRPr="00FB430A">
        <w:rPr>
          <w:rFonts w:ascii="Times New Roman" w:hAnsi="Times New Roman" w:cs="Times New Roman"/>
          <w:b/>
          <w:bCs/>
          <w:color w:val="4F81BC"/>
        </w:rPr>
        <w:t>delivery management</w:t>
      </w:r>
    </w:p>
    <w:p w14:paraId="267EE23D" w14:textId="77777777" w:rsidR="00CD0A7E" w:rsidRDefault="00CD0A7E" w:rsidP="00483EF9">
      <w:pPr>
        <w:pStyle w:val="ListParagraph"/>
        <w:numPr>
          <w:ilvl w:val="0"/>
          <w:numId w:val="46"/>
        </w:numPr>
        <w:spacing w:after="120"/>
      </w:pPr>
      <w:r w:rsidRPr="0065796E">
        <w:t xml:space="preserve">Assist SESAR </w:t>
      </w:r>
      <w:r w:rsidRPr="0023533F">
        <w:t xml:space="preserve">3 </w:t>
      </w:r>
      <w:r w:rsidRPr="0065796E">
        <w:t xml:space="preserve">JU </w:t>
      </w:r>
      <w:r w:rsidR="00C42F05">
        <w:t xml:space="preserve">with it business analysis </w:t>
      </w:r>
      <w:r w:rsidRPr="0065796E">
        <w:t>in setting up Service Level Agreements (SLAs)</w:t>
      </w:r>
      <w:r>
        <w:t xml:space="preserve">, </w:t>
      </w:r>
      <w:r w:rsidR="00181A62">
        <w:t xml:space="preserve">contributing service design advice, </w:t>
      </w:r>
      <w:r w:rsidR="00C42F05">
        <w:t xml:space="preserve">reviewing </w:t>
      </w:r>
      <w:r w:rsidR="00181A62">
        <w:t xml:space="preserve">available </w:t>
      </w:r>
      <w:r w:rsidR="00C42F05">
        <w:t>service catalogue</w:t>
      </w:r>
      <w:r w:rsidR="00181A62">
        <w:t>(s)</w:t>
      </w:r>
      <w:r w:rsidR="00C42F05">
        <w:t xml:space="preserve">, </w:t>
      </w:r>
      <w:r w:rsidR="00181A62">
        <w:t xml:space="preserve">then </w:t>
      </w:r>
      <w:r w:rsidR="00C42F05">
        <w:t xml:space="preserve">conducting appropriate </w:t>
      </w:r>
      <w:r>
        <w:t>validati</w:t>
      </w:r>
      <w:r w:rsidR="00C42F05">
        <w:t>on</w:t>
      </w:r>
      <w:r>
        <w:t xml:space="preserve"> and testing before </w:t>
      </w:r>
      <w:r w:rsidR="00C42F05">
        <w:t xml:space="preserve">services are </w:t>
      </w:r>
      <w:r>
        <w:t>introduc</w:t>
      </w:r>
      <w:r w:rsidR="00C42F05">
        <w:t>ed</w:t>
      </w:r>
      <w:r>
        <w:t xml:space="preserve"> into operation;</w:t>
      </w:r>
    </w:p>
    <w:p w14:paraId="6CBA063D" w14:textId="77777777" w:rsidR="005431F7" w:rsidRDefault="005431F7" w:rsidP="00483EF9">
      <w:pPr>
        <w:pStyle w:val="ListParagraph"/>
        <w:numPr>
          <w:ilvl w:val="0"/>
          <w:numId w:val="46"/>
        </w:numPr>
        <w:spacing w:after="120"/>
      </w:pPr>
      <w:r>
        <w:t xml:space="preserve">Oversee on-site delivery of ICT Support </w:t>
      </w:r>
      <w:r w:rsidR="008F153D">
        <w:t>resource(s) for</w:t>
      </w:r>
      <w:r>
        <w:t xml:space="preserve"> SESAR 3 JU</w:t>
      </w:r>
      <w:r w:rsidR="00871F0C">
        <w:t>;</w:t>
      </w:r>
      <w:r w:rsidR="008F153D">
        <w:t xml:space="preserve"> feed back to E</w:t>
      </w:r>
      <w:r w:rsidR="00D4415A">
        <w:t>urocontrol</w:t>
      </w:r>
      <w:r w:rsidR="00871F0C">
        <w:t>,</w:t>
      </w:r>
      <w:r w:rsidR="008F153D">
        <w:t xml:space="preserve"> and if necessary their subcontractor</w:t>
      </w:r>
      <w:r w:rsidR="00871F0C">
        <w:t>,</w:t>
      </w:r>
      <w:r w:rsidR="008F153D">
        <w:t xml:space="preserve"> if improvements to the service are required;</w:t>
      </w:r>
    </w:p>
    <w:p w14:paraId="378E4853" w14:textId="77777777" w:rsidR="00451D67" w:rsidRPr="00451D67" w:rsidRDefault="00651BE9" w:rsidP="00483EF9">
      <w:pPr>
        <w:pStyle w:val="ListParagraph"/>
        <w:numPr>
          <w:ilvl w:val="0"/>
          <w:numId w:val="46"/>
        </w:numPr>
        <w:spacing w:after="120"/>
      </w:pPr>
      <w:r>
        <w:t>As part of service level management, a</w:t>
      </w:r>
      <w:r w:rsidR="00451D67" w:rsidRPr="00451D67">
        <w:t xml:space="preserve">ssess the quality of services provided to SESAR </w:t>
      </w:r>
      <w:r w:rsidR="00451D67" w:rsidRPr="0061747F">
        <w:t xml:space="preserve">3 </w:t>
      </w:r>
      <w:r w:rsidR="00451D67" w:rsidRPr="00451D67">
        <w:t>JU and its users (e.g. KPI’s follow-up)</w:t>
      </w:r>
      <w:r w:rsidR="00451D67" w:rsidRPr="0061747F">
        <w:t xml:space="preserve"> and report o</w:t>
      </w:r>
      <w:r w:rsidR="00451D67" w:rsidRPr="00451D67">
        <w:t xml:space="preserve">utcome of consolidated service performance reviews communicated on a monthly basis to the QICT Committee; </w:t>
      </w:r>
    </w:p>
    <w:p w14:paraId="68795CDC" w14:textId="77777777" w:rsidR="00451D67" w:rsidRPr="00451D67" w:rsidRDefault="00451D67" w:rsidP="00483EF9">
      <w:pPr>
        <w:pStyle w:val="ListParagraph"/>
        <w:numPr>
          <w:ilvl w:val="0"/>
          <w:numId w:val="46"/>
        </w:numPr>
        <w:spacing w:after="120"/>
      </w:pPr>
      <w:r w:rsidRPr="00451D67">
        <w:t>Review ICT deliverables and cost claims from external ICT suppliers and service providers</w:t>
      </w:r>
      <w:r w:rsidRPr="0061747F">
        <w:t xml:space="preserve"> and provide feedbac</w:t>
      </w:r>
      <w:r w:rsidR="00871F0C">
        <w:t xml:space="preserve">k to originators, escalating </w:t>
      </w:r>
      <w:r w:rsidRPr="0061747F">
        <w:t>as necessary</w:t>
      </w:r>
      <w:r w:rsidRPr="00451D67">
        <w:t xml:space="preserve">; </w:t>
      </w:r>
    </w:p>
    <w:p w14:paraId="12EC536B" w14:textId="77777777" w:rsidR="00451D67" w:rsidRPr="00451D67" w:rsidRDefault="00451D67" w:rsidP="00483EF9">
      <w:pPr>
        <w:pStyle w:val="ListParagraph"/>
        <w:numPr>
          <w:ilvl w:val="0"/>
          <w:numId w:val="46"/>
        </w:numPr>
        <w:spacing w:after="120"/>
      </w:pPr>
      <w:r w:rsidRPr="00451D67">
        <w:t xml:space="preserve">Coordinate with SESAR </w:t>
      </w:r>
      <w:r w:rsidRPr="0061747F">
        <w:t xml:space="preserve">3 </w:t>
      </w:r>
      <w:r w:rsidRPr="00451D67">
        <w:t xml:space="preserve">JU users and provide feedback to the QICT Committee; </w:t>
      </w:r>
    </w:p>
    <w:p w14:paraId="0F48EE24" w14:textId="77777777" w:rsidR="00451D67" w:rsidRDefault="00451D67" w:rsidP="00483EF9">
      <w:pPr>
        <w:pStyle w:val="ListParagraph"/>
        <w:numPr>
          <w:ilvl w:val="0"/>
          <w:numId w:val="46"/>
        </w:numPr>
        <w:spacing w:after="120"/>
      </w:pPr>
      <w:r w:rsidRPr="00451D67">
        <w:t xml:space="preserve">Under the supervision of SESAR </w:t>
      </w:r>
      <w:r w:rsidRPr="0061747F">
        <w:t xml:space="preserve">3 </w:t>
      </w:r>
      <w:r w:rsidRPr="00451D67">
        <w:t xml:space="preserve">JU, act as its technical expert to monitor the continuity of service and recommend any </w:t>
      </w:r>
      <w:r w:rsidR="003B29B2">
        <w:t xml:space="preserve">improvements or </w:t>
      </w:r>
      <w:r w:rsidRPr="00451D67">
        <w:t>corrective action</w:t>
      </w:r>
      <w:r w:rsidR="003B29B2">
        <w:t>s</w:t>
      </w:r>
      <w:r w:rsidRPr="00451D67">
        <w:t xml:space="preserve">; </w:t>
      </w:r>
    </w:p>
    <w:p w14:paraId="7BE48C61" w14:textId="77777777" w:rsidR="00651BE9" w:rsidRPr="00451D67" w:rsidRDefault="00651BE9" w:rsidP="00483EF9">
      <w:pPr>
        <w:pStyle w:val="ListParagraph"/>
        <w:numPr>
          <w:ilvl w:val="0"/>
          <w:numId w:val="46"/>
        </w:numPr>
        <w:spacing w:after="120"/>
      </w:pPr>
      <w:r>
        <w:t>In the case of incidents or defined events that impact the service level to SESAR 3 JU, then manage the incident on behalf of the SESAR 3 JU user community to ensure to a timely restoration of the service(s);</w:t>
      </w:r>
    </w:p>
    <w:p w14:paraId="09EA5303" w14:textId="77777777" w:rsidR="00451D67" w:rsidRPr="00451D67" w:rsidRDefault="00451D67" w:rsidP="00483EF9">
      <w:pPr>
        <w:pStyle w:val="ListParagraph"/>
        <w:numPr>
          <w:ilvl w:val="0"/>
          <w:numId w:val="46"/>
        </w:numPr>
        <w:spacing w:after="120"/>
      </w:pPr>
      <w:r w:rsidRPr="00451D67">
        <w:t xml:space="preserve">Attend scheduled monthly and any ad-hoc technical meetings with the external SESAR </w:t>
      </w:r>
      <w:r w:rsidRPr="0061747F">
        <w:t xml:space="preserve">3 </w:t>
      </w:r>
      <w:r w:rsidRPr="00451D67">
        <w:t xml:space="preserve">JU ICT suppliers/service providers as agreed by SESAR </w:t>
      </w:r>
      <w:r w:rsidRPr="0061747F">
        <w:t xml:space="preserve">3 </w:t>
      </w:r>
      <w:r w:rsidRPr="00451D67">
        <w:t>JU</w:t>
      </w:r>
      <w:r w:rsidR="0054361E" w:rsidRPr="0061747F">
        <w:t xml:space="preserve">, </w:t>
      </w:r>
      <w:r w:rsidR="0054361E" w:rsidRPr="00451D67">
        <w:t xml:space="preserve">and debriefing to SESAR </w:t>
      </w:r>
      <w:r w:rsidR="0054361E" w:rsidRPr="0061747F">
        <w:t xml:space="preserve">3 </w:t>
      </w:r>
      <w:r w:rsidR="0054361E" w:rsidRPr="00451D67">
        <w:t xml:space="preserve">JU </w:t>
      </w:r>
      <w:r w:rsidR="0054361E" w:rsidRPr="0061747F">
        <w:t>person</w:t>
      </w:r>
      <w:r w:rsidR="0054361E" w:rsidRPr="00451D67">
        <w:t xml:space="preserve"> in charge of ICT, in the form of </w:t>
      </w:r>
      <w:r w:rsidR="00871F0C">
        <w:t>briefings/</w:t>
      </w:r>
      <w:r w:rsidR="0054361E" w:rsidRPr="00451D67">
        <w:t>notes</w:t>
      </w:r>
      <w:r w:rsidRPr="00451D67">
        <w:t xml:space="preserve">; </w:t>
      </w:r>
    </w:p>
    <w:p w14:paraId="7D7F519C" w14:textId="77777777" w:rsidR="00451D67" w:rsidRPr="00451D67" w:rsidRDefault="00451D67" w:rsidP="00483EF9">
      <w:pPr>
        <w:pStyle w:val="ListParagraph"/>
        <w:numPr>
          <w:ilvl w:val="0"/>
          <w:numId w:val="46"/>
        </w:numPr>
        <w:spacing w:after="120"/>
      </w:pPr>
      <w:r w:rsidRPr="00451D67">
        <w:t xml:space="preserve">Participate to ICT Steering Committee meetings (supervising the ICT services provided by </w:t>
      </w:r>
      <w:r w:rsidR="00D4415A">
        <w:t>Eurocontrol</w:t>
      </w:r>
      <w:r w:rsidRPr="00451D67">
        <w:t xml:space="preserve">) every quarter and provide technical expertise representing SESAR </w:t>
      </w:r>
      <w:r w:rsidRPr="0061747F">
        <w:t xml:space="preserve">3 </w:t>
      </w:r>
      <w:r w:rsidRPr="00451D67">
        <w:t>JU needs and view</w:t>
      </w:r>
      <w:r w:rsidR="00F868F2">
        <w:t>s</w:t>
      </w:r>
      <w:r w:rsidRPr="00451D67">
        <w:t xml:space="preserve">; </w:t>
      </w:r>
    </w:p>
    <w:p w14:paraId="186ABE5E" w14:textId="77777777" w:rsidR="00451D67" w:rsidRPr="0061747F" w:rsidRDefault="00451D67" w:rsidP="00483EF9">
      <w:pPr>
        <w:pStyle w:val="ListParagraph"/>
        <w:numPr>
          <w:ilvl w:val="0"/>
          <w:numId w:val="46"/>
        </w:numPr>
        <w:spacing w:after="120"/>
      </w:pPr>
      <w:r w:rsidRPr="00451D67">
        <w:t xml:space="preserve">Consolidate </w:t>
      </w:r>
      <w:r w:rsidR="00C42F05">
        <w:t xml:space="preserve">availability, capacity and </w:t>
      </w:r>
      <w:r w:rsidRPr="00451D67">
        <w:t xml:space="preserve">service performance data to report to SESAR </w:t>
      </w:r>
      <w:r w:rsidRPr="0061747F">
        <w:t xml:space="preserve">3 </w:t>
      </w:r>
      <w:r w:rsidRPr="00451D67">
        <w:t>JU QICT Committee</w:t>
      </w:r>
      <w:r w:rsidR="0054361E" w:rsidRPr="0061747F">
        <w:t xml:space="preserve"> and advise</w:t>
      </w:r>
      <w:r w:rsidR="0054361E" w:rsidRPr="00451D67">
        <w:t xml:space="preserve"> the QICT Committee, in the form of notes and </w:t>
      </w:r>
      <w:r w:rsidR="00F868F2">
        <w:t>presentations</w:t>
      </w:r>
      <w:r w:rsidR="0054361E" w:rsidRPr="00451D67">
        <w:t>, for the improvement of service delivery management processes</w:t>
      </w:r>
      <w:r w:rsidRPr="00451D67">
        <w:t xml:space="preserve">. </w:t>
      </w:r>
    </w:p>
    <w:p w14:paraId="5215D6D1" w14:textId="77777777" w:rsidR="0065796E" w:rsidRPr="0065796E" w:rsidRDefault="0065796E" w:rsidP="00483EF9">
      <w:pPr>
        <w:pStyle w:val="Default"/>
        <w:keepNext/>
        <w:numPr>
          <w:ilvl w:val="0"/>
          <w:numId w:val="42"/>
        </w:numPr>
        <w:ind w:left="425" w:hanging="425"/>
        <w:rPr>
          <w:rFonts w:ascii="Times New Roman" w:hAnsi="Times New Roman" w:cs="Times New Roman"/>
          <w:b/>
          <w:bCs/>
          <w:color w:val="4F81BC"/>
        </w:rPr>
      </w:pPr>
      <w:r w:rsidRPr="0065796E">
        <w:rPr>
          <w:rFonts w:ascii="Times New Roman" w:hAnsi="Times New Roman" w:cs="Times New Roman"/>
          <w:b/>
          <w:bCs/>
          <w:color w:val="4F81BC"/>
        </w:rPr>
        <w:t xml:space="preserve">Contract management </w:t>
      </w:r>
    </w:p>
    <w:p w14:paraId="2ADEF262" w14:textId="77777777" w:rsidR="0065796E" w:rsidRDefault="0065796E" w:rsidP="00483EF9">
      <w:pPr>
        <w:pStyle w:val="ListParagraph"/>
        <w:numPr>
          <w:ilvl w:val="0"/>
          <w:numId w:val="47"/>
        </w:numPr>
        <w:spacing w:after="120"/>
      </w:pPr>
      <w:r w:rsidRPr="0065796E">
        <w:t xml:space="preserve">Assist SESAR </w:t>
      </w:r>
      <w:r w:rsidR="0023533F" w:rsidRPr="0023533F">
        <w:t xml:space="preserve">3 </w:t>
      </w:r>
      <w:r w:rsidRPr="0065796E">
        <w:t xml:space="preserve">JU in setting up </w:t>
      </w:r>
      <w:r w:rsidR="00990877">
        <w:t>s</w:t>
      </w:r>
      <w:r w:rsidR="00E7546E">
        <w:t xml:space="preserve">pecific </w:t>
      </w:r>
      <w:r w:rsidR="00990877">
        <w:t>c</w:t>
      </w:r>
      <w:r w:rsidR="00E7546E">
        <w:t>ontracts</w:t>
      </w:r>
      <w:r w:rsidR="00990877">
        <w:t xml:space="preserve"> under framework contracts</w:t>
      </w:r>
      <w:r w:rsidR="00E9632C">
        <w:t>: Identifying the needs for specific services related to ICT, follow</w:t>
      </w:r>
      <w:r w:rsidR="003B29FD">
        <w:t>ing</w:t>
      </w:r>
      <w:r w:rsidR="00E9632C">
        <w:t xml:space="preserve"> the public procurement procedures</w:t>
      </w:r>
      <w:r w:rsidR="003B29FD">
        <w:t xml:space="preserve"> and contributing</w:t>
      </w:r>
      <w:r w:rsidR="00E9632C">
        <w:t xml:space="preserve"> to the technical requirements </w:t>
      </w:r>
      <w:r w:rsidR="001620F5">
        <w:t xml:space="preserve">and expected deliverables </w:t>
      </w:r>
      <w:r w:rsidR="00E9632C">
        <w:t>of the resulting contracts</w:t>
      </w:r>
      <w:r w:rsidRPr="0065796E">
        <w:t xml:space="preserve">; </w:t>
      </w:r>
    </w:p>
    <w:p w14:paraId="46056701" w14:textId="77777777" w:rsidR="0023533F" w:rsidRDefault="0023533F" w:rsidP="00483EF9">
      <w:pPr>
        <w:pStyle w:val="ListParagraph"/>
        <w:numPr>
          <w:ilvl w:val="0"/>
          <w:numId w:val="47"/>
        </w:numPr>
        <w:spacing w:after="120"/>
      </w:pPr>
      <w:r w:rsidRPr="0065796E">
        <w:t xml:space="preserve">Monitor the existing contracts regarding expiration dates, administrative &amp; budget </w:t>
      </w:r>
      <w:r w:rsidRPr="005749F2">
        <w:t>provision and performance as set in</w:t>
      </w:r>
      <w:r w:rsidR="00990877">
        <w:t xml:space="preserve"> service level agreements</w:t>
      </w:r>
      <w:r w:rsidRPr="005749F2">
        <w:t xml:space="preserve"> </w:t>
      </w:r>
      <w:r w:rsidR="00990877">
        <w:t>(</w:t>
      </w:r>
      <w:r w:rsidRPr="005749F2">
        <w:t>SLA</w:t>
      </w:r>
      <w:r w:rsidR="00990877">
        <w:t>)</w:t>
      </w:r>
      <w:r w:rsidR="00E9632C" w:rsidRPr="005749F2">
        <w:t xml:space="preserve"> in terms of evaluating the </w:t>
      </w:r>
      <w:r w:rsidR="005E6A82" w:rsidRPr="005749F2">
        <w:t xml:space="preserve">delivered </w:t>
      </w:r>
      <w:r w:rsidR="00E9632C" w:rsidRPr="005749F2">
        <w:t>services</w:t>
      </w:r>
      <w:r w:rsidR="00E9632C">
        <w:t xml:space="preserve"> and </w:t>
      </w:r>
      <w:r w:rsidR="005E6A82">
        <w:t>associated</w:t>
      </w:r>
      <w:r w:rsidR="00E9632C">
        <w:t xml:space="preserve"> deliverables and </w:t>
      </w:r>
      <w:r w:rsidR="005E6A82">
        <w:t xml:space="preserve">determining </w:t>
      </w:r>
      <w:r w:rsidR="00E9632C">
        <w:t>whether these correspond to the SLAs</w:t>
      </w:r>
      <w:r w:rsidRPr="0065796E">
        <w:t>;</w:t>
      </w:r>
    </w:p>
    <w:p w14:paraId="584D5D31" w14:textId="77777777" w:rsidR="00E7546E" w:rsidRDefault="00E7546E" w:rsidP="00483EF9">
      <w:pPr>
        <w:pStyle w:val="ListParagraph"/>
        <w:numPr>
          <w:ilvl w:val="0"/>
          <w:numId w:val="47"/>
        </w:numPr>
        <w:spacing w:after="120"/>
      </w:pPr>
      <w:r w:rsidRPr="0065796E">
        <w:t xml:space="preserve">Monitor the contractual implementation of the ICT strategy in terms of existing contracts established by SESAR </w:t>
      </w:r>
      <w:r w:rsidRPr="00E7546E">
        <w:t xml:space="preserve">3 </w:t>
      </w:r>
      <w:r w:rsidRPr="0065796E">
        <w:t xml:space="preserve">JU or options for new arrangements, by providing memos to </w:t>
      </w:r>
      <w:r w:rsidR="00871F0C">
        <w:t xml:space="preserve">the </w:t>
      </w:r>
      <w:r w:rsidRPr="0065796E">
        <w:t xml:space="preserve">SESAR </w:t>
      </w:r>
      <w:r w:rsidRPr="00E7546E">
        <w:t>3</w:t>
      </w:r>
      <w:r w:rsidRPr="0065796E">
        <w:t xml:space="preserve">JU </w:t>
      </w:r>
      <w:r w:rsidRPr="00E7546E">
        <w:t>person</w:t>
      </w:r>
      <w:r w:rsidRPr="0065796E">
        <w:t xml:space="preserve"> in charge of ICT </w:t>
      </w:r>
      <w:r w:rsidR="00F868F2">
        <w:t>and/</w:t>
      </w:r>
      <w:r w:rsidRPr="0065796E">
        <w:t xml:space="preserve">or QICT Committee, on the </w:t>
      </w:r>
      <w:r w:rsidR="00D4415A">
        <w:t xml:space="preserve">status of the </w:t>
      </w:r>
      <w:r w:rsidRPr="0065796E">
        <w:t>e</w:t>
      </w:r>
      <w:r w:rsidR="00D4415A">
        <w:t>stablished</w:t>
      </w:r>
      <w:r w:rsidRPr="0065796E">
        <w:t xml:space="preserve"> </w:t>
      </w:r>
      <w:r w:rsidR="00D4415A">
        <w:t>and new</w:t>
      </w:r>
      <w:r w:rsidRPr="0065796E">
        <w:t xml:space="preserve"> contractual arrangements;</w:t>
      </w:r>
    </w:p>
    <w:p w14:paraId="2AFCF3BF" w14:textId="77777777" w:rsidR="0023533F" w:rsidRDefault="0023533F" w:rsidP="00483EF9">
      <w:pPr>
        <w:pStyle w:val="ListParagraph"/>
        <w:numPr>
          <w:ilvl w:val="0"/>
          <w:numId w:val="47"/>
        </w:numPr>
        <w:spacing w:after="120"/>
      </w:pPr>
      <w:r w:rsidRPr="0065796E">
        <w:t xml:space="preserve">Provide technical expert contribution to, and advice on technical specifications relating to procurement procedures for new ICT contracts and change requests to SESAR </w:t>
      </w:r>
      <w:r>
        <w:t xml:space="preserve">3 </w:t>
      </w:r>
      <w:r w:rsidRPr="0065796E">
        <w:t>JU;</w:t>
      </w:r>
    </w:p>
    <w:p w14:paraId="451FC326" w14:textId="77777777" w:rsidR="00E7546E" w:rsidRDefault="00E7546E" w:rsidP="00483EF9">
      <w:pPr>
        <w:pStyle w:val="ListParagraph"/>
        <w:numPr>
          <w:ilvl w:val="0"/>
          <w:numId w:val="47"/>
        </w:numPr>
        <w:spacing w:after="120"/>
      </w:pPr>
      <w:r w:rsidRPr="00E7546E">
        <w:t>Perform t</w:t>
      </w:r>
      <w:r w:rsidRPr="0065796E">
        <w:t>echnical and contractual analysis and follow-up of change requests with ICT suppliers/service providers</w:t>
      </w:r>
      <w:r w:rsidRPr="00E7546E">
        <w:t>;</w:t>
      </w:r>
    </w:p>
    <w:p w14:paraId="6E8E5DB2" w14:textId="77777777" w:rsidR="0023533F" w:rsidRPr="0065796E" w:rsidRDefault="0023533F" w:rsidP="00483EF9">
      <w:pPr>
        <w:pStyle w:val="ListParagraph"/>
        <w:numPr>
          <w:ilvl w:val="0"/>
          <w:numId w:val="47"/>
        </w:numPr>
        <w:spacing w:after="120"/>
      </w:pPr>
      <w:r w:rsidRPr="0065796E">
        <w:t>Handle change requests with ICT suppliers/service providers from a technical and contractual point of view</w:t>
      </w:r>
      <w:r w:rsidR="00E7546E">
        <w:t>.</w:t>
      </w:r>
    </w:p>
    <w:p w14:paraId="66AD6E26" w14:textId="77777777" w:rsidR="00BB13FE" w:rsidRPr="00BB13FE" w:rsidRDefault="00BB13FE" w:rsidP="00483EF9">
      <w:pPr>
        <w:pStyle w:val="Default"/>
        <w:keepNext/>
        <w:numPr>
          <w:ilvl w:val="0"/>
          <w:numId w:val="42"/>
        </w:numPr>
        <w:ind w:left="425" w:hanging="425"/>
        <w:rPr>
          <w:rFonts w:ascii="Times New Roman" w:hAnsi="Times New Roman" w:cs="Times New Roman"/>
          <w:b/>
          <w:bCs/>
          <w:color w:val="4F81BC"/>
        </w:rPr>
      </w:pPr>
      <w:r w:rsidRPr="00BB13FE">
        <w:rPr>
          <w:rFonts w:ascii="Times New Roman" w:hAnsi="Times New Roman" w:cs="Times New Roman"/>
          <w:b/>
          <w:bCs/>
          <w:color w:val="4F81BC"/>
        </w:rPr>
        <w:t xml:space="preserve">Project management </w:t>
      </w:r>
    </w:p>
    <w:p w14:paraId="266784A5" w14:textId="77777777" w:rsidR="008A658E" w:rsidRPr="00BB13FE" w:rsidRDefault="008A658E" w:rsidP="00483EF9">
      <w:pPr>
        <w:pStyle w:val="ListParagraph"/>
        <w:numPr>
          <w:ilvl w:val="0"/>
          <w:numId w:val="48"/>
        </w:numPr>
        <w:spacing w:after="120"/>
      </w:pPr>
      <w:r w:rsidRPr="00BB13FE">
        <w:t xml:space="preserve">Active participation in ICT project meetings led by the ICT suppliers/service providers or in SESAR </w:t>
      </w:r>
      <w:r>
        <w:t xml:space="preserve">3 </w:t>
      </w:r>
      <w:r w:rsidRPr="00BB13FE">
        <w:t>JU corporate project meetings</w:t>
      </w:r>
      <w:r>
        <w:t xml:space="preserve"> and provide</w:t>
      </w:r>
      <w:r w:rsidRPr="00BB13FE">
        <w:t xml:space="preserve"> additional reports</w:t>
      </w:r>
      <w:r w:rsidR="00F868F2">
        <w:t>, presentations</w:t>
      </w:r>
      <w:r w:rsidRPr="00BB13FE">
        <w:t xml:space="preserve"> and notes, as relevant, on risks related to ICT projects and recommendations to the </w:t>
      </w:r>
      <w:r>
        <w:t xml:space="preserve">person in charge of ICT and report to the </w:t>
      </w:r>
      <w:r w:rsidRPr="00BB13FE">
        <w:t xml:space="preserve">QICT Committee on adequate mitigation means; </w:t>
      </w:r>
    </w:p>
    <w:p w14:paraId="6C586370" w14:textId="77777777" w:rsidR="00BB13FE" w:rsidRPr="00BB13FE" w:rsidRDefault="00BB13FE" w:rsidP="00483EF9">
      <w:pPr>
        <w:pStyle w:val="ListParagraph"/>
        <w:numPr>
          <w:ilvl w:val="0"/>
          <w:numId w:val="48"/>
        </w:numPr>
        <w:spacing w:after="120"/>
      </w:pPr>
      <w:r w:rsidRPr="007D1881">
        <w:t xml:space="preserve">Active participation in Project Steering Committees and Boards, engaging with SESAR 3 JU Local Information Security Officer </w:t>
      </w:r>
      <w:r w:rsidR="004F1A9D" w:rsidRPr="007D1881">
        <w:t>(</w:t>
      </w:r>
      <w:r w:rsidRPr="007D1881">
        <w:t>LISO</w:t>
      </w:r>
      <w:r w:rsidR="004F1A9D" w:rsidRPr="007D1881">
        <w:t>)</w:t>
      </w:r>
      <w:r w:rsidRPr="007D1881">
        <w:t xml:space="preserve"> and/or Data Protection Officer </w:t>
      </w:r>
      <w:r w:rsidR="004F1A9D" w:rsidRPr="007D1881">
        <w:t>(</w:t>
      </w:r>
      <w:r w:rsidRPr="007D1881">
        <w:t>DPO</w:t>
      </w:r>
      <w:r w:rsidR="004F1A9D" w:rsidRPr="007D1881">
        <w:t>)</w:t>
      </w:r>
      <w:r w:rsidRPr="007D1881">
        <w:t xml:space="preserve"> as necessary prior to these Project Steering Committees and Boards meetings to provide technical expert advice and support on specific IT security and data management aspects</w:t>
      </w:r>
      <w:r w:rsidRPr="00BB13FE">
        <w:t>;</w:t>
      </w:r>
    </w:p>
    <w:p w14:paraId="15EBB40E" w14:textId="77777777" w:rsidR="00BB13FE" w:rsidRDefault="00BB13FE" w:rsidP="00483EF9">
      <w:pPr>
        <w:pStyle w:val="ListParagraph"/>
        <w:numPr>
          <w:ilvl w:val="0"/>
          <w:numId w:val="48"/>
        </w:numPr>
        <w:spacing w:after="120"/>
      </w:pPr>
      <w:r w:rsidRPr="00BB13FE">
        <w:t xml:space="preserve">Act as SESAR </w:t>
      </w:r>
      <w:r w:rsidR="00F868F2">
        <w:t xml:space="preserve">3 </w:t>
      </w:r>
      <w:r w:rsidRPr="00BB13FE">
        <w:t xml:space="preserve">JU project manager representative in the ICT projects led by the SESAR 3 JU ICT suppliers/service providers or in SESAR </w:t>
      </w:r>
      <w:r w:rsidR="00F868F2">
        <w:t xml:space="preserve">3 </w:t>
      </w:r>
      <w:r w:rsidRPr="00BB13FE">
        <w:t xml:space="preserve">JU corporate projects; </w:t>
      </w:r>
    </w:p>
    <w:p w14:paraId="0E673403" w14:textId="77777777" w:rsidR="004F1A9D" w:rsidRPr="00BB13FE" w:rsidRDefault="004F1A9D" w:rsidP="00483EF9">
      <w:pPr>
        <w:pStyle w:val="ListParagraph"/>
        <w:numPr>
          <w:ilvl w:val="0"/>
          <w:numId w:val="48"/>
        </w:numPr>
        <w:spacing w:after="120"/>
      </w:pPr>
      <w:r w:rsidRPr="00BB13FE">
        <w:t xml:space="preserve">Regular monitoring of actions from project coordination meetings and monthly reporting on these to the </w:t>
      </w:r>
      <w:r w:rsidR="008A658E">
        <w:t xml:space="preserve">person in charge of ICT, </w:t>
      </w:r>
      <w:r w:rsidRPr="00BB13FE">
        <w:t xml:space="preserve">QICT Committee and if required to </w:t>
      </w:r>
      <w:r w:rsidR="00F868F2">
        <w:t xml:space="preserve">SESAR 3 JU </w:t>
      </w:r>
      <w:r w:rsidRPr="00BB13FE">
        <w:t>Executive Director</w:t>
      </w:r>
      <w:r w:rsidR="008A658E">
        <w:t>;</w:t>
      </w:r>
    </w:p>
    <w:p w14:paraId="2843100A" w14:textId="77777777" w:rsidR="00BB13FE" w:rsidRPr="00BB13FE" w:rsidRDefault="00BB13FE" w:rsidP="00483EF9">
      <w:pPr>
        <w:pStyle w:val="ListParagraph"/>
        <w:numPr>
          <w:ilvl w:val="0"/>
          <w:numId w:val="48"/>
        </w:numPr>
        <w:spacing w:after="120"/>
      </w:pPr>
      <w:r w:rsidRPr="00BB13FE">
        <w:t xml:space="preserve">Identify risks related to ICT projects and propose to the QICT adequate mitigation means, taking into account the specific context of SESAR 3 JU; </w:t>
      </w:r>
    </w:p>
    <w:p w14:paraId="2FCB04E8" w14:textId="77777777" w:rsidR="00BB13FE" w:rsidRPr="00BB13FE" w:rsidRDefault="00BB13FE" w:rsidP="00483EF9">
      <w:pPr>
        <w:pStyle w:val="ListParagraph"/>
        <w:numPr>
          <w:ilvl w:val="0"/>
          <w:numId w:val="48"/>
        </w:numPr>
        <w:spacing w:after="120"/>
      </w:pPr>
      <w:r w:rsidRPr="00BB13FE">
        <w:t xml:space="preserve">Draft (if project manager) or review (if member of the project team) the minutes of meetings of internal SESAR 3 JU meetings relating to the ICT projects; </w:t>
      </w:r>
    </w:p>
    <w:p w14:paraId="1A8817BE" w14:textId="77777777" w:rsidR="00BB13FE" w:rsidRPr="00BB13FE" w:rsidRDefault="00BB13FE" w:rsidP="00483EF9">
      <w:pPr>
        <w:pStyle w:val="ListParagraph"/>
        <w:numPr>
          <w:ilvl w:val="0"/>
          <w:numId w:val="48"/>
        </w:numPr>
        <w:spacing w:after="120"/>
      </w:pPr>
      <w:r w:rsidRPr="00BB13FE">
        <w:t xml:space="preserve">Follow up actions stemming from </w:t>
      </w:r>
      <w:r>
        <w:t xml:space="preserve">any </w:t>
      </w:r>
      <w:r w:rsidRPr="00BB13FE">
        <w:t xml:space="preserve">project coordination meetings; </w:t>
      </w:r>
    </w:p>
    <w:p w14:paraId="7203973B" w14:textId="77777777" w:rsidR="00BB13FE" w:rsidRPr="00BB13FE" w:rsidRDefault="00BB13FE" w:rsidP="00483EF9">
      <w:pPr>
        <w:pStyle w:val="ListParagraph"/>
        <w:numPr>
          <w:ilvl w:val="0"/>
          <w:numId w:val="48"/>
        </w:numPr>
        <w:spacing w:after="120"/>
      </w:pPr>
      <w:r w:rsidRPr="00BB13FE">
        <w:t xml:space="preserve">Manage and report on projects to the </w:t>
      </w:r>
      <w:r>
        <w:t xml:space="preserve">person in charge of ICT, </w:t>
      </w:r>
      <w:r w:rsidRPr="00BB13FE">
        <w:t xml:space="preserve">QICT Committee and if required to the Executive Director. </w:t>
      </w:r>
    </w:p>
    <w:p w14:paraId="0ECDB004" w14:textId="77777777" w:rsidR="006A1B95" w:rsidRPr="006A1B95" w:rsidRDefault="003B4D9E" w:rsidP="00483EF9">
      <w:pPr>
        <w:pStyle w:val="Default"/>
        <w:keepNext/>
        <w:numPr>
          <w:ilvl w:val="0"/>
          <w:numId w:val="42"/>
        </w:numPr>
        <w:ind w:left="425" w:hanging="425"/>
        <w:rPr>
          <w:rFonts w:ascii="Times New Roman" w:hAnsi="Times New Roman" w:cs="Times New Roman"/>
          <w:b/>
          <w:bCs/>
          <w:color w:val="4F81BC"/>
        </w:rPr>
      </w:pPr>
      <w:r>
        <w:rPr>
          <w:rFonts w:ascii="Times New Roman" w:hAnsi="Times New Roman" w:cs="Times New Roman"/>
          <w:b/>
          <w:bCs/>
          <w:color w:val="4F81BC"/>
        </w:rPr>
        <w:t>ICT Financial</w:t>
      </w:r>
      <w:r w:rsidRPr="006A1B95">
        <w:rPr>
          <w:rFonts w:ascii="Times New Roman" w:hAnsi="Times New Roman" w:cs="Times New Roman"/>
          <w:b/>
          <w:bCs/>
          <w:color w:val="4F81BC"/>
        </w:rPr>
        <w:t xml:space="preserve"> </w:t>
      </w:r>
      <w:r w:rsidR="006A1B95" w:rsidRPr="006A1B95">
        <w:rPr>
          <w:rFonts w:ascii="Times New Roman" w:hAnsi="Times New Roman" w:cs="Times New Roman"/>
          <w:b/>
          <w:bCs/>
          <w:color w:val="4F81BC"/>
        </w:rPr>
        <w:t xml:space="preserve">management </w:t>
      </w:r>
    </w:p>
    <w:p w14:paraId="03E64D6B" w14:textId="77777777" w:rsidR="006A1B95" w:rsidRDefault="006A1B95" w:rsidP="00483EF9">
      <w:pPr>
        <w:pStyle w:val="ListParagraph"/>
        <w:numPr>
          <w:ilvl w:val="0"/>
          <w:numId w:val="49"/>
        </w:numPr>
        <w:spacing w:after="120"/>
      </w:pPr>
      <w:r w:rsidRPr="006A1B95">
        <w:t xml:space="preserve">Provide technical analyses for the establishment of an appropriate ICT multi-annual and annual </w:t>
      </w:r>
      <w:r w:rsidR="00F868F2">
        <w:t xml:space="preserve">operating and investment </w:t>
      </w:r>
      <w:r w:rsidRPr="006A1B95">
        <w:t xml:space="preserve">budget in line with SESAR 3 JU ICT management plan; </w:t>
      </w:r>
    </w:p>
    <w:p w14:paraId="3534ABAF" w14:textId="77777777" w:rsidR="006A1B95" w:rsidRDefault="006A1B95" w:rsidP="00483EF9">
      <w:pPr>
        <w:pStyle w:val="ListParagraph"/>
        <w:numPr>
          <w:ilvl w:val="0"/>
          <w:numId w:val="49"/>
        </w:numPr>
        <w:spacing w:after="120"/>
      </w:pPr>
      <w:r w:rsidRPr="006A1B95">
        <w:t xml:space="preserve">Provide technical </w:t>
      </w:r>
      <w:r>
        <w:t>assessment</w:t>
      </w:r>
      <w:r w:rsidRPr="006A1B95">
        <w:t xml:space="preserve"> of received </w:t>
      </w:r>
      <w:r w:rsidR="00F868F2">
        <w:t xml:space="preserve">supplier </w:t>
      </w:r>
      <w:r w:rsidRPr="006A1B95">
        <w:t>invoices and payment terms</w:t>
      </w:r>
      <w:r>
        <w:t xml:space="preserve"> and provide feedback to SESAR 3 JU Finance and the person in charge of ICT</w:t>
      </w:r>
      <w:r w:rsidRPr="006A1B95">
        <w:t>;</w:t>
      </w:r>
    </w:p>
    <w:p w14:paraId="40AB19B0" w14:textId="77777777" w:rsidR="006A1B95" w:rsidRDefault="006A1B95" w:rsidP="00483EF9">
      <w:pPr>
        <w:pStyle w:val="ListParagraph"/>
        <w:numPr>
          <w:ilvl w:val="0"/>
          <w:numId w:val="49"/>
        </w:numPr>
        <w:spacing w:after="120"/>
      </w:pPr>
      <w:r>
        <w:t xml:space="preserve">Advise SESAR 3 JU on </w:t>
      </w:r>
      <w:r w:rsidR="00F868F2">
        <w:t>current budget expenditure and forecasting</w:t>
      </w:r>
      <w:r>
        <w:t>;</w:t>
      </w:r>
    </w:p>
    <w:p w14:paraId="7F0548DB" w14:textId="77777777" w:rsidR="006A1B95" w:rsidRPr="006A1B95" w:rsidRDefault="006A1B95" w:rsidP="00483EF9">
      <w:pPr>
        <w:pStyle w:val="ListParagraph"/>
        <w:numPr>
          <w:ilvl w:val="0"/>
          <w:numId w:val="49"/>
        </w:numPr>
        <w:spacing w:after="120"/>
      </w:pPr>
      <w:r w:rsidRPr="006A1B95">
        <w:t xml:space="preserve">Participate in </w:t>
      </w:r>
      <w:r w:rsidR="00871F0C">
        <w:t xml:space="preserve">and brief </w:t>
      </w:r>
      <w:r w:rsidRPr="006A1B95">
        <w:t>the ICT Advisory Committee (in charge of the monitoring of the budget related to the ICT services provided by E</w:t>
      </w:r>
      <w:r w:rsidR="002C1AA5">
        <w:t>urocontrol</w:t>
      </w:r>
      <w:r w:rsidRPr="006A1B95">
        <w:t>) every month;</w:t>
      </w:r>
    </w:p>
    <w:p w14:paraId="08C8E42F" w14:textId="77777777" w:rsidR="004F1A9D" w:rsidRPr="00424D8F" w:rsidRDefault="00981970" w:rsidP="00483EF9">
      <w:pPr>
        <w:pStyle w:val="Default"/>
        <w:keepNext/>
        <w:numPr>
          <w:ilvl w:val="0"/>
          <w:numId w:val="42"/>
        </w:numPr>
        <w:ind w:left="425" w:hanging="425"/>
        <w:rPr>
          <w:rFonts w:ascii="Times New Roman" w:hAnsi="Times New Roman" w:cs="Times New Roman"/>
          <w:b/>
          <w:bCs/>
          <w:color w:val="4F81BC"/>
        </w:rPr>
      </w:pPr>
      <w:r>
        <w:rPr>
          <w:rFonts w:ascii="Times New Roman" w:hAnsi="Times New Roman" w:cs="Times New Roman"/>
          <w:b/>
          <w:bCs/>
          <w:color w:val="4F81BC"/>
        </w:rPr>
        <w:t>I</w:t>
      </w:r>
      <w:r w:rsidR="003B4D9E">
        <w:rPr>
          <w:rFonts w:ascii="Times New Roman" w:hAnsi="Times New Roman" w:cs="Times New Roman"/>
          <w:b/>
          <w:bCs/>
          <w:color w:val="4F81BC"/>
        </w:rPr>
        <w:t>C</w:t>
      </w:r>
      <w:r>
        <w:rPr>
          <w:rFonts w:ascii="Times New Roman" w:hAnsi="Times New Roman" w:cs="Times New Roman"/>
          <w:b/>
          <w:bCs/>
          <w:color w:val="4F81BC"/>
        </w:rPr>
        <w:t xml:space="preserve">T </w:t>
      </w:r>
      <w:r w:rsidR="00424D8F" w:rsidRPr="00424D8F">
        <w:rPr>
          <w:rFonts w:ascii="Times New Roman" w:hAnsi="Times New Roman" w:cs="Times New Roman"/>
          <w:b/>
          <w:bCs/>
          <w:color w:val="4F81BC"/>
        </w:rPr>
        <w:t>Asset management</w:t>
      </w:r>
    </w:p>
    <w:p w14:paraId="1DE6A4D6" w14:textId="77777777" w:rsidR="00424D8F" w:rsidRPr="00424D8F" w:rsidRDefault="00424D8F" w:rsidP="00483EF9">
      <w:pPr>
        <w:pStyle w:val="ListParagraph"/>
        <w:numPr>
          <w:ilvl w:val="0"/>
          <w:numId w:val="50"/>
        </w:numPr>
        <w:spacing w:after="120"/>
      </w:pPr>
      <w:r w:rsidRPr="00424D8F">
        <w:t xml:space="preserve">Maintain a list of network and user devices either owned or rented by SESAR </w:t>
      </w:r>
      <w:r w:rsidR="009308AA">
        <w:t xml:space="preserve">3 </w:t>
      </w:r>
      <w:r w:rsidRPr="00424D8F">
        <w:t xml:space="preserve">JU in collaboration with the external SESAR </w:t>
      </w:r>
      <w:r w:rsidR="009308AA">
        <w:t xml:space="preserve">3 </w:t>
      </w:r>
      <w:r w:rsidRPr="00424D8F">
        <w:t xml:space="preserve">JU ICT suppliers/service providers, and provide </w:t>
      </w:r>
      <w:r w:rsidR="00871F0C">
        <w:t xml:space="preserve">updated </w:t>
      </w:r>
      <w:r w:rsidRPr="00424D8F">
        <w:t xml:space="preserve">information to </w:t>
      </w:r>
      <w:r w:rsidR="00871F0C">
        <w:t xml:space="preserve">the </w:t>
      </w:r>
      <w:r w:rsidRPr="00424D8F">
        <w:t>SESAR 3 JU QICT Committee on a quarterly basis;</w:t>
      </w:r>
    </w:p>
    <w:p w14:paraId="344E5D57" w14:textId="77777777" w:rsidR="00424D8F" w:rsidRPr="00424D8F" w:rsidRDefault="00424D8F" w:rsidP="00483EF9">
      <w:pPr>
        <w:pStyle w:val="ListParagraph"/>
        <w:numPr>
          <w:ilvl w:val="0"/>
          <w:numId w:val="50"/>
        </w:numPr>
        <w:spacing w:after="120"/>
      </w:pPr>
      <w:r w:rsidRPr="00424D8F">
        <w:t xml:space="preserve">Maintain a diagrammatic system configuration of SESAR 3 JU’s asset architecture, including location, connectivity and data types </w:t>
      </w:r>
      <w:r w:rsidR="009308AA">
        <w:t xml:space="preserve">transferred and </w:t>
      </w:r>
      <w:r w:rsidRPr="00424D8F">
        <w:t>processed</w:t>
      </w:r>
      <w:r>
        <w:t>;</w:t>
      </w:r>
    </w:p>
    <w:p w14:paraId="3D5FA3E7" w14:textId="77777777" w:rsidR="00424D8F" w:rsidRPr="00424D8F" w:rsidRDefault="00424D8F" w:rsidP="00483EF9">
      <w:pPr>
        <w:pStyle w:val="ListParagraph"/>
        <w:numPr>
          <w:ilvl w:val="0"/>
          <w:numId w:val="50"/>
        </w:numPr>
        <w:spacing w:after="120"/>
      </w:pPr>
      <w:r w:rsidRPr="00424D8F">
        <w:t>Keep up to date and report on the list of the assets owned and rented by SESAR 3 JU as well as the dates of entry into service and expected replacement lifecycle</w:t>
      </w:r>
      <w:r>
        <w:t>;</w:t>
      </w:r>
    </w:p>
    <w:p w14:paraId="191FB1D5" w14:textId="77777777" w:rsidR="00424D8F" w:rsidRPr="00424D8F" w:rsidRDefault="00424D8F" w:rsidP="00483EF9">
      <w:pPr>
        <w:pStyle w:val="ListParagraph"/>
        <w:numPr>
          <w:ilvl w:val="0"/>
          <w:numId w:val="50"/>
        </w:numPr>
        <w:spacing w:after="120"/>
      </w:pPr>
      <w:r w:rsidRPr="00424D8F">
        <w:t xml:space="preserve">Provide assistance to SESAR 3 JU Facility team during the yearly inventory. </w:t>
      </w:r>
    </w:p>
    <w:p w14:paraId="6FF5F4D8" w14:textId="77777777" w:rsidR="00C961C3" w:rsidRPr="00F545E1" w:rsidRDefault="00F545E1" w:rsidP="00483EF9">
      <w:pPr>
        <w:pStyle w:val="Default"/>
        <w:keepNext/>
        <w:numPr>
          <w:ilvl w:val="0"/>
          <w:numId w:val="42"/>
        </w:numPr>
        <w:ind w:left="425" w:hanging="425"/>
        <w:rPr>
          <w:rFonts w:ascii="Times New Roman" w:hAnsi="Times New Roman" w:cs="Times New Roman"/>
          <w:b/>
          <w:bCs/>
          <w:color w:val="4F81BC"/>
        </w:rPr>
      </w:pPr>
      <w:r w:rsidRPr="00250C54">
        <w:rPr>
          <w:rFonts w:ascii="Times New Roman" w:hAnsi="Times New Roman" w:cs="Times New Roman"/>
          <w:b/>
          <w:bCs/>
          <w:color w:val="4F81BC"/>
        </w:rPr>
        <w:t>Process documentation, Implementation and continuous improvement</w:t>
      </w:r>
    </w:p>
    <w:p w14:paraId="49BEF2B6" w14:textId="77777777" w:rsidR="009C0F69" w:rsidRDefault="009C0F69" w:rsidP="00483EF9">
      <w:pPr>
        <w:pStyle w:val="ListParagraph"/>
        <w:numPr>
          <w:ilvl w:val="0"/>
          <w:numId w:val="51"/>
        </w:numPr>
        <w:spacing w:after="120"/>
      </w:pPr>
      <w:r w:rsidRPr="009C0F69">
        <w:t xml:space="preserve">Document and review ICT related processes according to SESAR </w:t>
      </w:r>
      <w:r>
        <w:t xml:space="preserve">3 </w:t>
      </w:r>
      <w:r w:rsidRPr="009C0F69">
        <w:t>JU Quality Managem</w:t>
      </w:r>
      <w:r w:rsidR="009308AA">
        <w:t>ent System (QMS) needs and the quality m</w:t>
      </w:r>
      <w:r w:rsidRPr="009C0F69">
        <w:t xml:space="preserve">anagement planning; </w:t>
      </w:r>
    </w:p>
    <w:p w14:paraId="3D720DDA" w14:textId="77777777" w:rsidR="009C0F69" w:rsidRDefault="009C0F69" w:rsidP="00483EF9">
      <w:pPr>
        <w:pStyle w:val="ListParagraph"/>
        <w:numPr>
          <w:ilvl w:val="0"/>
          <w:numId w:val="51"/>
        </w:numPr>
        <w:spacing w:after="120"/>
      </w:pPr>
      <w:r w:rsidRPr="00250C54">
        <w:t>Define and ensure adequate implementation of ICT processes and implementation to support the ICT processes;</w:t>
      </w:r>
    </w:p>
    <w:p w14:paraId="5B8A46F3" w14:textId="77777777" w:rsidR="009C0F69" w:rsidRDefault="009C0F69" w:rsidP="00483EF9">
      <w:pPr>
        <w:pStyle w:val="ListParagraph"/>
        <w:numPr>
          <w:ilvl w:val="0"/>
          <w:numId w:val="51"/>
        </w:numPr>
        <w:spacing w:after="120"/>
      </w:pPr>
      <w:r w:rsidRPr="00250C54">
        <w:t xml:space="preserve">Advise </w:t>
      </w:r>
      <w:r w:rsidR="009308AA">
        <w:t xml:space="preserve">SESAR 3 JU </w:t>
      </w:r>
      <w:r>
        <w:t xml:space="preserve">periodically, </w:t>
      </w:r>
      <w:r w:rsidRPr="00250C54">
        <w:t xml:space="preserve">in coordination with SESAR </w:t>
      </w:r>
      <w:r w:rsidR="009308AA">
        <w:t xml:space="preserve">3 </w:t>
      </w:r>
      <w:r w:rsidRPr="00250C54">
        <w:t>JU Quality Manager</w:t>
      </w:r>
      <w:r w:rsidRPr="009C0F69">
        <w:t>,</w:t>
      </w:r>
      <w:r w:rsidRPr="00250C54">
        <w:t xml:space="preserve"> </w:t>
      </w:r>
      <w:r w:rsidR="009308AA">
        <w:t>on ICT processes and procedures and their compliance and any needs for</w:t>
      </w:r>
      <w:r w:rsidRPr="00250C54">
        <w:t xml:space="preserve"> </w:t>
      </w:r>
      <w:r>
        <w:t xml:space="preserve">business </w:t>
      </w:r>
      <w:r w:rsidRPr="00250C54">
        <w:t>service improvement activities;</w:t>
      </w:r>
    </w:p>
    <w:p w14:paraId="62D0C18D" w14:textId="77777777" w:rsidR="009C0F69" w:rsidRDefault="009C0F69" w:rsidP="00483EF9">
      <w:pPr>
        <w:pStyle w:val="ListParagraph"/>
        <w:numPr>
          <w:ilvl w:val="0"/>
          <w:numId w:val="51"/>
        </w:numPr>
        <w:spacing w:after="120"/>
      </w:pPr>
      <w:r>
        <w:t>For changes, lead and champion the activity including communicating to users and stakeholders;</w:t>
      </w:r>
    </w:p>
    <w:p w14:paraId="7D9E1FED" w14:textId="77777777" w:rsidR="009C0F69" w:rsidRDefault="009C0F69" w:rsidP="00483EF9">
      <w:pPr>
        <w:pStyle w:val="ListParagraph"/>
        <w:numPr>
          <w:ilvl w:val="0"/>
          <w:numId w:val="51"/>
        </w:numPr>
        <w:spacing w:after="120"/>
      </w:pPr>
      <w:r w:rsidRPr="00250C54">
        <w:t xml:space="preserve">Coordinate and supervise measures to ensure the correct execution of the ICT-related part of SESAR </w:t>
      </w:r>
      <w:r>
        <w:t xml:space="preserve">3 </w:t>
      </w:r>
      <w:r w:rsidRPr="00250C54">
        <w:t>JU Busi</w:t>
      </w:r>
      <w:r>
        <w:t>ness Continuity Management Plan.</w:t>
      </w:r>
    </w:p>
    <w:p w14:paraId="363BC1E8" w14:textId="77777777" w:rsidR="008C0A78" w:rsidRPr="003C0A8D" w:rsidRDefault="003C0A8D" w:rsidP="00AE6F25">
      <w:pPr>
        <w:pStyle w:val="Default"/>
        <w:keepNext/>
        <w:numPr>
          <w:ilvl w:val="0"/>
          <w:numId w:val="42"/>
        </w:numPr>
        <w:ind w:left="425" w:hanging="425"/>
        <w:rPr>
          <w:rFonts w:ascii="Times New Roman" w:hAnsi="Times New Roman" w:cs="Times New Roman"/>
          <w:b/>
          <w:bCs/>
          <w:color w:val="4F81BC"/>
        </w:rPr>
      </w:pPr>
      <w:r w:rsidRPr="003C0A8D">
        <w:rPr>
          <w:rFonts w:ascii="Times New Roman" w:hAnsi="Times New Roman" w:cs="Times New Roman"/>
          <w:b/>
          <w:bCs/>
          <w:color w:val="4F81BC"/>
        </w:rPr>
        <w:t xml:space="preserve">Compliance with </w:t>
      </w:r>
      <w:r w:rsidR="002F2BE1">
        <w:rPr>
          <w:rFonts w:ascii="Times New Roman" w:hAnsi="Times New Roman" w:cs="Times New Roman"/>
          <w:b/>
          <w:bCs/>
          <w:color w:val="4F81BC"/>
        </w:rPr>
        <w:t xml:space="preserve">and experience required in </w:t>
      </w:r>
      <w:r w:rsidR="00B21108">
        <w:rPr>
          <w:rFonts w:ascii="Times New Roman" w:hAnsi="Times New Roman" w:cs="Times New Roman"/>
          <w:b/>
          <w:bCs/>
          <w:color w:val="4F81BC"/>
        </w:rPr>
        <w:t xml:space="preserve">the applicable </w:t>
      </w:r>
      <w:r w:rsidRPr="003C0A8D">
        <w:rPr>
          <w:rFonts w:ascii="Times New Roman" w:hAnsi="Times New Roman" w:cs="Times New Roman"/>
          <w:b/>
          <w:bCs/>
          <w:color w:val="4F81BC"/>
        </w:rPr>
        <w:t>Data Protection Regulation</w:t>
      </w:r>
      <w:r w:rsidR="00990877">
        <w:rPr>
          <w:rFonts w:ascii="Times New Roman" w:hAnsi="Times New Roman" w:cs="Times New Roman"/>
          <w:b/>
          <w:bCs/>
          <w:color w:val="4F81BC"/>
        </w:rPr>
        <w:t>, related to Lot 1</w:t>
      </w:r>
    </w:p>
    <w:p w14:paraId="2D8AB008" w14:textId="458A7DC8" w:rsidR="00935D5D" w:rsidRDefault="00935D5D" w:rsidP="00935D5D">
      <w:r w:rsidRPr="00935D5D">
        <w:t>In addition to compliance with Regulation 2016/679 (GDPR)</w:t>
      </w:r>
      <w:r>
        <w:rPr>
          <w:rStyle w:val="FootnoteReference"/>
        </w:rPr>
        <w:footnoteReference w:id="2"/>
      </w:r>
      <w:r w:rsidRPr="00935D5D">
        <w:t xml:space="preserve"> for processing operations of personal data within </w:t>
      </w:r>
      <w:r w:rsidR="00B21108">
        <w:t xml:space="preserve">the </w:t>
      </w:r>
      <w:r w:rsidR="00097720">
        <w:t>successful</w:t>
      </w:r>
      <w:r w:rsidR="00B21108">
        <w:t xml:space="preserve"> tenderer’s</w:t>
      </w:r>
      <w:r w:rsidR="00B21108" w:rsidRPr="00935D5D">
        <w:t xml:space="preserve"> </w:t>
      </w:r>
      <w:r w:rsidRPr="00935D5D">
        <w:t>own remit, services mentioned above shall be provided in strict compliance with Regulation 2018/1725 (EUDPR)</w:t>
      </w:r>
      <w:r w:rsidRPr="009308AA">
        <w:rPr>
          <w:rStyle w:val="FootnoteReference"/>
        </w:rPr>
        <w:footnoteReference w:id="3"/>
      </w:r>
      <w:r w:rsidRPr="009308AA">
        <w:rPr>
          <w:rStyle w:val="FootnoteReference"/>
        </w:rPr>
        <w:t xml:space="preserve"> </w:t>
      </w:r>
      <w:r w:rsidRPr="00935D5D">
        <w:t>applicable to the S</w:t>
      </w:r>
      <w:r w:rsidR="000D73ED">
        <w:t xml:space="preserve">ESAR 3 </w:t>
      </w:r>
      <w:r w:rsidRPr="00935D5D">
        <w:t xml:space="preserve">JU as a European Union body. </w:t>
      </w:r>
      <w:r w:rsidR="00536891" w:rsidRPr="003C0A8D">
        <w:t>Due to the nature of ICT coordinat</w:t>
      </w:r>
      <w:r w:rsidR="00536891" w:rsidRPr="00536891">
        <w:t>ion</w:t>
      </w:r>
      <w:r w:rsidR="00536891" w:rsidRPr="003C0A8D">
        <w:t xml:space="preserve"> services, the future contractor will be acting as a processor</w:t>
      </w:r>
      <w:r w:rsidR="00B21108">
        <w:t xml:space="preserve"> on behalf of the SESAR 3 JU</w:t>
      </w:r>
      <w:r w:rsidR="00536891" w:rsidRPr="003C0A8D">
        <w:t xml:space="preserve">, </w:t>
      </w:r>
      <w:r w:rsidR="00B21108">
        <w:t xml:space="preserve">and </w:t>
      </w:r>
      <w:r w:rsidR="00A0102F">
        <w:t>possibly in limited cases</w:t>
      </w:r>
      <w:r w:rsidR="00536891" w:rsidRPr="003C0A8D">
        <w:t xml:space="preserve"> as a </w:t>
      </w:r>
      <w:r w:rsidR="00B21108">
        <w:t>joint</w:t>
      </w:r>
      <w:r w:rsidR="00F97B8B">
        <w:t xml:space="preserve"> </w:t>
      </w:r>
      <w:r w:rsidR="00536891" w:rsidRPr="003C0A8D">
        <w:t>controller in certain specific process</w:t>
      </w:r>
      <w:r w:rsidR="00B21108">
        <w:t>ing activiti</w:t>
      </w:r>
      <w:r w:rsidR="00536891" w:rsidRPr="003C0A8D">
        <w:t>es of personal data on behalf of S</w:t>
      </w:r>
      <w:r w:rsidR="00536891" w:rsidRPr="00536891">
        <w:t xml:space="preserve">ESAR 3 </w:t>
      </w:r>
      <w:r w:rsidR="00536891" w:rsidRPr="003C0A8D">
        <w:t>JU.</w:t>
      </w:r>
    </w:p>
    <w:p w14:paraId="3C8FF913" w14:textId="77777777" w:rsidR="00935D5D" w:rsidRPr="003C0A8D" w:rsidRDefault="00935D5D" w:rsidP="00536891">
      <w:r w:rsidRPr="003C0A8D">
        <w:t xml:space="preserve">Compliance with data protection shall be implemented through the full contract cycle taking into account, inter alia, the following elements: </w:t>
      </w:r>
    </w:p>
    <w:p w14:paraId="7A532364" w14:textId="77777777" w:rsidR="003C0A8D" w:rsidRPr="005749F2" w:rsidRDefault="003C0A8D" w:rsidP="00483EF9">
      <w:pPr>
        <w:pStyle w:val="ListParagraph"/>
        <w:numPr>
          <w:ilvl w:val="0"/>
          <w:numId w:val="52"/>
        </w:numPr>
        <w:spacing w:after="120"/>
      </w:pPr>
      <w:r w:rsidRPr="003C0A8D">
        <w:t xml:space="preserve">Respect of data protection principles </w:t>
      </w:r>
      <w:r w:rsidR="0048303D" w:rsidRPr="003C0A8D">
        <w:t>includ</w:t>
      </w:r>
      <w:r w:rsidR="0048303D">
        <w:t>ed in article 4 of the EUDPR</w:t>
      </w:r>
      <w:r w:rsidRPr="003C0A8D">
        <w:t xml:space="preserve"> through the </w:t>
      </w:r>
      <w:r w:rsidRPr="005749F2">
        <w:t>whole</w:t>
      </w:r>
      <w:r w:rsidR="005431F7" w:rsidRPr="005749F2">
        <w:t xml:space="preserve"> life cycle of the ICT systems;</w:t>
      </w:r>
    </w:p>
    <w:p w14:paraId="6281BD32" w14:textId="77777777" w:rsidR="003C0A8D" w:rsidRPr="005749F2" w:rsidRDefault="00536891" w:rsidP="00483EF9">
      <w:pPr>
        <w:pStyle w:val="ListParagraph"/>
        <w:numPr>
          <w:ilvl w:val="0"/>
          <w:numId w:val="52"/>
        </w:numPr>
        <w:spacing w:after="120"/>
      </w:pPr>
      <w:r w:rsidRPr="005749F2">
        <w:t>T</w:t>
      </w:r>
      <w:r w:rsidR="003C0A8D" w:rsidRPr="005749F2">
        <w:t>imely involvement of Local Information Security Officer (S</w:t>
      </w:r>
      <w:r w:rsidRPr="005749F2">
        <w:t xml:space="preserve">ESAR 3 </w:t>
      </w:r>
      <w:r w:rsidR="003C0A8D" w:rsidRPr="005749F2">
        <w:t>JU LISO), Local Security Officer (S</w:t>
      </w:r>
      <w:r w:rsidRPr="005749F2">
        <w:t xml:space="preserve">ESAR 3 </w:t>
      </w:r>
      <w:r w:rsidR="003C0A8D" w:rsidRPr="005749F2">
        <w:t>JU LSO) and Data Protection Officer (S</w:t>
      </w:r>
      <w:r w:rsidRPr="005749F2">
        <w:t xml:space="preserve">ESAR 3 </w:t>
      </w:r>
      <w:r w:rsidR="003C0A8D" w:rsidRPr="005749F2">
        <w:t xml:space="preserve">JU DPO) before the decision making and development of any new IT project; </w:t>
      </w:r>
    </w:p>
    <w:p w14:paraId="26440966" w14:textId="77777777" w:rsidR="003C0A8D" w:rsidRPr="003C0A8D" w:rsidRDefault="003C0A8D" w:rsidP="00483EF9">
      <w:pPr>
        <w:pStyle w:val="ListParagraph"/>
        <w:numPr>
          <w:ilvl w:val="0"/>
          <w:numId w:val="52"/>
        </w:numPr>
        <w:spacing w:after="120"/>
      </w:pPr>
      <w:r w:rsidRPr="00E3733D">
        <w:t>Provide the necessary technica</w:t>
      </w:r>
      <w:r w:rsidRPr="00B75F99">
        <w:t>l expertise to the Controller and in the setting up and</w:t>
      </w:r>
      <w:r w:rsidRPr="003C0A8D">
        <w:t xml:space="preserve"> management of contracts and projects, including among others the inclusion of technical and organisational safeguards that the external S</w:t>
      </w:r>
      <w:r w:rsidR="00536891">
        <w:t xml:space="preserve">ESAR 3 </w:t>
      </w:r>
      <w:r w:rsidRPr="003C0A8D">
        <w:t xml:space="preserve">JU ICT suppliers/service providers should fulfil to guarantee protection of the personal data; </w:t>
      </w:r>
    </w:p>
    <w:p w14:paraId="1B29468E" w14:textId="77777777" w:rsidR="003C0A8D" w:rsidRDefault="003C0A8D" w:rsidP="00483EF9">
      <w:pPr>
        <w:pStyle w:val="ListParagraph"/>
        <w:numPr>
          <w:ilvl w:val="0"/>
          <w:numId w:val="52"/>
        </w:numPr>
        <w:spacing w:after="120"/>
      </w:pPr>
      <w:r w:rsidRPr="003C0A8D">
        <w:t>Provide technical support to the DPO for the assessment of SESAR</w:t>
      </w:r>
      <w:r w:rsidR="00536891">
        <w:t xml:space="preserve"> 3</w:t>
      </w:r>
      <w:r w:rsidRPr="003C0A8D">
        <w:t xml:space="preserve"> JU ICT systems and services in light of Data Protection requirements applicable to SESAR</w:t>
      </w:r>
      <w:r w:rsidR="00536891">
        <w:t xml:space="preserve"> 3</w:t>
      </w:r>
      <w:r w:rsidRPr="003C0A8D">
        <w:t xml:space="preserve"> JU. </w:t>
      </w:r>
    </w:p>
    <w:p w14:paraId="1984676A" w14:textId="77777777" w:rsidR="001F6490" w:rsidRPr="003C0A8D" w:rsidRDefault="001F6490" w:rsidP="00483EF9">
      <w:pPr>
        <w:pStyle w:val="ListParagraph"/>
        <w:numPr>
          <w:ilvl w:val="0"/>
          <w:numId w:val="52"/>
        </w:numPr>
        <w:spacing w:after="120"/>
      </w:pPr>
      <w:r w:rsidRPr="003C0A8D">
        <w:t xml:space="preserve">Report, upon request by SESAR </w:t>
      </w:r>
      <w:r>
        <w:t xml:space="preserve">3 </w:t>
      </w:r>
      <w:r w:rsidRPr="003C0A8D">
        <w:t xml:space="preserve">JU Data Protection Officer, on technical contribution towards the assessment of compliance with the </w:t>
      </w:r>
      <w:r w:rsidR="0048303D">
        <w:t>EUDPR</w:t>
      </w:r>
      <w:r w:rsidRPr="003C0A8D">
        <w:t xml:space="preserve"> and the EDPS Guidelines. The report shall include the methodology on how SESAR </w:t>
      </w:r>
      <w:r w:rsidRPr="001F6490">
        <w:t xml:space="preserve">3 </w:t>
      </w:r>
      <w:r w:rsidRPr="003C0A8D">
        <w:t xml:space="preserve">JU shall comply with the </w:t>
      </w:r>
      <w:r w:rsidR="0048303D">
        <w:t>EUDPR</w:t>
      </w:r>
      <w:r w:rsidR="0048303D" w:rsidRPr="003C0A8D">
        <w:t xml:space="preserve"> </w:t>
      </w:r>
      <w:r w:rsidRPr="003C0A8D">
        <w:t>and the Guidelines of the EDPS in terms of ICT management as relevant in SESAR</w:t>
      </w:r>
      <w:r>
        <w:t xml:space="preserve"> 3</w:t>
      </w:r>
      <w:r w:rsidRPr="003C0A8D">
        <w:t xml:space="preserve"> JU context</w:t>
      </w:r>
      <w:r w:rsidRPr="001F6490">
        <w:t>;</w:t>
      </w:r>
    </w:p>
    <w:p w14:paraId="07801F55" w14:textId="77777777" w:rsidR="003C0A8D" w:rsidRPr="005749F2" w:rsidRDefault="003C0A8D" w:rsidP="00F97B8B">
      <w:pPr>
        <w:pStyle w:val="ListParagraph"/>
        <w:numPr>
          <w:ilvl w:val="0"/>
          <w:numId w:val="52"/>
        </w:numPr>
      </w:pPr>
      <w:r w:rsidRPr="005749F2">
        <w:t>Warning S</w:t>
      </w:r>
      <w:r w:rsidR="00536891" w:rsidRPr="005749F2">
        <w:t xml:space="preserve">ESAR 3 </w:t>
      </w:r>
      <w:r w:rsidRPr="005749F2">
        <w:t xml:space="preserve">JU Controller and DPO on any processing operations that may be subject to a </w:t>
      </w:r>
      <w:r w:rsidR="00F97B8B" w:rsidRPr="005749F2">
        <w:t xml:space="preserve">Data Protection Impact Assessment </w:t>
      </w:r>
      <w:r w:rsidRPr="005749F2">
        <w:t xml:space="preserve">(DPIA) and conduct a </w:t>
      </w:r>
      <w:r w:rsidR="0048303D" w:rsidRPr="005749F2">
        <w:t>DP</w:t>
      </w:r>
      <w:r w:rsidRPr="005749F2">
        <w:t>IA in case necessary, in line with Articles 39 and 40 of the EUDPR, the relevant Guidelines of the EDPS and the relevant S</w:t>
      </w:r>
      <w:r w:rsidR="00536891" w:rsidRPr="005749F2">
        <w:t xml:space="preserve">ESAR 3 </w:t>
      </w:r>
      <w:r w:rsidRPr="005749F2">
        <w:t xml:space="preserve">JU procedure; </w:t>
      </w:r>
    </w:p>
    <w:p w14:paraId="593EC0D7" w14:textId="77777777" w:rsidR="003C0A8D" w:rsidRPr="003C0A8D" w:rsidRDefault="003C0A8D" w:rsidP="00483EF9">
      <w:pPr>
        <w:pStyle w:val="ListParagraph"/>
        <w:numPr>
          <w:ilvl w:val="0"/>
          <w:numId w:val="52"/>
        </w:numPr>
        <w:spacing w:after="120"/>
      </w:pPr>
      <w:r w:rsidRPr="003C0A8D">
        <w:t>Proactive approach and strict cooperation in the proposal and implementation</w:t>
      </w:r>
      <w:r w:rsidR="00D727E5">
        <w:t xml:space="preserve"> of</w:t>
      </w:r>
      <w:r w:rsidRPr="003C0A8D">
        <w:t xml:space="preserve"> restorative and mitigation action as well as organisational measures, with S</w:t>
      </w:r>
      <w:r w:rsidR="00536891">
        <w:t xml:space="preserve">ESAR 3 </w:t>
      </w:r>
      <w:r w:rsidRPr="003C0A8D">
        <w:t xml:space="preserve">JU Controller and DPO in the event of any data breach, in line with Articles </w:t>
      </w:r>
      <w:r w:rsidR="00D727E5">
        <w:t>34</w:t>
      </w:r>
      <w:r w:rsidR="00D727E5" w:rsidRPr="003C0A8D">
        <w:t xml:space="preserve"> </w:t>
      </w:r>
      <w:r w:rsidRPr="003C0A8D">
        <w:t xml:space="preserve">and </w:t>
      </w:r>
      <w:r w:rsidR="00D727E5">
        <w:t>35</w:t>
      </w:r>
      <w:r w:rsidR="00D727E5" w:rsidRPr="003C0A8D">
        <w:t xml:space="preserve"> </w:t>
      </w:r>
      <w:r w:rsidRPr="003C0A8D">
        <w:t>of the EUDPR, the relevant Guidelines of the EDPS and S</w:t>
      </w:r>
      <w:r w:rsidR="001F6490">
        <w:t xml:space="preserve">ESAR 3 </w:t>
      </w:r>
      <w:r w:rsidRPr="003C0A8D">
        <w:t>JU relevant procedure</w:t>
      </w:r>
      <w:r w:rsidR="001F6490">
        <w:t>(s)</w:t>
      </w:r>
      <w:r w:rsidRPr="003C0A8D">
        <w:t xml:space="preserve">; </w:t>
      </w:r>
    </w:p>
    <w:p w14:paraId="5778E473" w14:textId="77777777" w:rsidR="003C0A8D" w:rsidRPr="003C0A8D" w:rsidRDefault="003C0A8D" w:rsidP="00483EF9">
      <w:pPr>
        <w:pStyle w:val="ListParagraph"/>
        <w:numPr>
          <w:ilvl w:val="0"/>
          <w:numId w:val="52"/>
        </w:numPr>
        <w:spacing w:after="120"/>
      </w:pPr>
      <w:r w:rsidRPr="003C0A8D">
        <w:t>International transfers shall be duly justified by the future contractor and approved in advance and in writing by S</w:t>
      </w:r>
      <w:r w:rsidR="001F6490">
        <w:t xml:space="preserve">ESAR 3 </w:t>
      </w:r>
      <w:r w:rsidRPr="003C0A8D">
        <w:t xml:space="preserve">JU. In case a processing involves transfers of personal data to third countries or international organisations, </w:t>
      </w:r>
      <w:r w:rsidR="00052B99">
        <w:t xml:space="preserve">the future contractor shall </w:t>
      </w:r>
      <w:r w:rsidRPr="003C0A8D">
        <w:t>prior to the processing, inform S</w:t>
      </w:r>
      <w:r w:rsidR="001F6490">
        <w:t xml:space="preserve">ESAR 3 </w:t>
      </w:r>
      <w:r w:rsidRPr="003C0A8D">
        <w:t xml:space="preserve">JU DPO and Controller, about the measures intended to undertake to ensure compliance with Chapter V of the EUDPR in terms of adequacy decision or appropriate safeguards. </w:t>
      </w:r>
    </w:p>
    <w:p w14:paraId="53E102A4" w14:textId="77777777" w:rsidR="007C0E1B" w:rsidRPr="00082577" w:rsidRDefault="004F4532" w:rsidP="00082577">
      <w:pPr>
        <w:pStyle w:val="Default"/>
        <w:keepNext/>
        <w:rPr>
          <w:rFonts w:ascii="Times New Roman" w:hAnsi="Times New Roman" w:cs="Times New Roman"/>
          <w:b/>
          <w:bCs/>
          <w:color w:val="4F81BC"/>
        </w:rPr>
      </w:pPr>
      <w:r w:rsidRPr="009F7BAA">
        <w:rPr>
          <w:rFonts w:ascii="Times New Roman" w:hAnsi="Times New Roman" w:cs="Times New Roman"/>
          <w:b/>
          <w:bCs/>
          <w:color w:val="4F81BC"/>
        </w:rPr>
        <w:t xml:space="preserve">Normal </w:t>
      </w:r>
      <w:r w:rsidR="00B2738A" w:rsidRPr="009F7BAA">
        <w:rPr>
          <w:rFonts w:ascii="Times New Roman" w:hAnsi="Times New Roman" w:cs="Times New Roman"/>
          <w:b/>
          <w:bCs/>
          <w:color w:val="4F81BC"/>
        </w:rPr>
        <w:t xml:space="preserve">service window </w:t>
      </w:r>
      <w:r w:rsidRPr="009F7BAA">
        <w:rPr>
          <w:rFonts w:ascii="Times New Roman" w:hAnsi="Times New Roman" w:cs="Times New Roman"/>
          <w:b/>
          <w:bCs/>
          <w:color w:val="4F81BC"/>
        </w:rPr>
        <w:t>c</w:t>
      </w:r>
      <w:r w:rsidR="00082577" w:rsidRPr="009F7BAA">
        <w:rPr>
          <w:rFonts w:ascii="Times New Roman" w:hAnsi="Times New Roman" w:cs="Times New Roman"/>
          <w:b/>
          <w:bCs/>
          <w:color w:val="4F81BC"/>
        </w:rPr>
        <w:t>onditions related to Lot 1 service delivery</w:t>
      </w:r>
    </w:p>
    <w:p w14:paraId="7A2F38DF" w14:textId="580D1708" w:rsidR="00570136" w:rsidRDefault="00082577" w:rsidP="00082577">
      <w:r w:rsidRPr="00082577">
        <w:t xml:space="preserve">The future SESAR </w:t>
      </w:r>
      <w:r>
        <w:t xml:space="preserve">3 </w:t>
      </w:r>
      <w:r w:rsidRPr="00082577">
        <w:t xml:space="preserve">JU ICT Coordination service provider shall be available all the year except on days identified in SESAR </w:t>
      </w:r>
      <w:r>
        <w:t xml:space="preserve">3 </w:t>
      </w:r>
      <w:r w:rsidRPr="00082577">
        <w:t xml:space="preserve">JU yearly Public Holidays planning, by the same ICT </w:t>
      </w:r>
      <w:r w:rsidR="000D73ED">
        <w:t>p</w:t>
      </w:r>
      <w:r w:rsidRPr="00082577">
        <w:t>rofessional who will</w:t>
      </w:r>
      <w:r w:rsidR="00857D7F">
        <w:t>,</w:t>
      </w:r>
      <w:r w:rsidRPr="00082577">
        <w:t xml:space="preserve"> </w:t>
      </w:r>
      <w:r w:rsidR="00857D7F">
        <w:t>by default,</w:t>
      </w:r>
      <w:r w:rsidR="00570136">
        <w:t xml:space="preserve"> </w:t>
      </w:r>
      <w:r w:rsidRPr="00082577">
        <w:t xml:space="preserve">be located at SESAR </w:t>
      </w:r>
      <w:r>
        <w:t xml:space="preserve">3 </w:t>
      </w:r>
      <w:r w:rsidRPr="00082577">
        <w:t>JU premises in Brussels, and replaced in the case of exceptional absence.</w:t>
      </w:r>
      <w:r w:rsidR="00570136">
        <w:t xml:space="preserve"> </w:t>
      </w:r>
    </w:p>
    <w:p w14:paraId="00A5C76A" w14:textId="77777777" w:rsidR="00570136" w:rsidRDefault="00570136" w:rsidP="00082577">
      <w:r>
        <w:t xml:space="preserve">The only exception to the availability of service delivery from SESAR 3 </w:t>
      </w:r>
      <w:r w:rsidR="005431F7">
        <w:t xml:space="preserve">JU </w:t>
      </w:r>
      <w:r>
        <w:t xml:space="preserve">premises is for either occasional attendance to the premises of a SESAR 3 JU ICT supplier when essential to meeting the obligations described in the tender or </w:t>
      </w:r>
      <w:r w:rsidR="004F4532">
        <w:t>with a case by case request and SESAR 3 JU agreement for working from the contractor premises for example for the preparation of reports or consulting with colleagues on a detailed/complex task.</w:t>
      </w:r>
    </w:p>
    <w:p w14:paraId="72DFDF7B" w14:textId="77777777" w:rsidR="00082577" w:rsidRDefault="00082577" w:rsidP="00082577">
      <w:r w:rsidRPr="00082577">
        <w:t xml:space="preserve">The </w:t>
      </w:r>
      <w:r>
        <w:t xml:space="preserve">hours of the ICT services </w:t>
      </w:r>
      <w:r w:rsidRPr="00082577">
        <w:t xml:space="preserve">will be from </w:t>
      </w:r>
      <w:r>
        <w:t>0</w:t>
      </w:r>
      <w:r w:rsidRPr="00082577">
        <w:t xml:space="preserve">8.00 until 19.00, from Monday until Friday. The presence of the contractor is required in SESAR </w:t>
      </w:r>
      <w:r>
        <w:t xml:space="preserve">3 </w:t>
      </w:r>
      <w:r w:rsidRPr="00082577">
        <w:t>JU premises during core service hours</w:t>
      </w:r>
      <w:r>
        <w:t xml:space="preserve"> except if agreed tasks are being performed </w:t>
      </w:r>
      <w:r w:rsidR="004F4532">
        <w:t>at a different location, described above</w:t>
      </w:r>
      <w:r>
        <w:t xml:space="preserve">. </w:t>
      </w:r>
    </w:p>
    <w:p w14:paraId="118D77CF" w14:textId="77777777" w:rsidR="00082577" w:rsidRPr="00082577" w:rsidRDefault="00082577" w:rsidP="004F4532">
      <w:r w:rsidRPr="00082577">
        <w:t xml:space="preserve">The core </w:t>
      </w:r>
      <w:r>
        <w:t xml:space="preserve">service </w:t>
      </w:r>
      <w:r w:rsidRPr="00082577">
        <w:t>hours are 09.30 am -12.30 am and 14.00 am -16.30 am on Monday to Thursday and 09.30 am -12.30 am and 14.00 am -16.00 am on Frid</w:t>
      </w:r>
      <w:r>
        <w:t>ay.</w:t>
      </w:r>
      <w:r w:rsidR="004F4532">
        <w:t xml:space="preserve"> </w:t>
      </w:r>
      <w:r w:rsidRPr="00082577">
        <w:t xml:space="preserve">The contractor will be required to guarantee availability of ICT coordination service/support on-site for at least 8 hours per day respecting the core hours and within the core Service Window. </w:t>
      </w:r>
    </w:p>
    <w:p w14:paraId="7B3A0475" w14:textId="77777777" w:rsidR="00082577" w:rsidRDefault="001E6266" w:rsidP="004F4532">
      <w:r>
        <w:t>Services on-site shall be provided for a</w:t>
      </w:r>
      <w:r w:rsidR="00082577" w:rsidRPr="00082577">
        <w:t xml:space="preserve"> minimum of 225 days per year. </w:t>
      </w:r>
    </w:p>
    <w:p w14:paraId="7BC9E88C" w14:textId="77777777" w:rsidR="00591C57" w:rsidRDefault="00591C57" w:rsidP="00591C57">
      <w:r w:rsidRPr="00082577">
        <w:t xml:space="preserve">SESAR </w:t>
      </w:r>
      <w:r w:rsidR="008A1F30">
        <w:t xml:space="preserve">3 </w:t>
      </w:r>
      <w:r w:rsidRPr="00082577">
        <w:t xml:space="preserve">JU will provide </w:t>
      </w:r>
      <w:r w:rsidR="007605D2">
        <w:t xml:space="preserve">authorisation for </w:t>
      </w:r>
      <w:r w:rsidRPr="00082577">
        <w:t xml:space="preserve">the contractor </w:t>
      </w:r>
      <w:r w:rsidR="007605D2">
        <w:t>to receive</w:t>
      </w:r>
      <w:r w:rsidR="007605D2" w:rsidRPr="00082577">
        <w:t xml:space="preserve"> </w:t>
      </w:r>
      <w:r w:rsidRPr="00082577">
        <w:t>a</w:t>
      </w:r>
      <w:r>
        <w:t>n access</w:t>
      </w:r>
      <w:r w:rsidRPr="00082577">
        <w:t xml:space="preserve"> badge allowing </w:t>
      </w:r>
      <w:r>
        <w:t>entry</w:t>
      </w:r>
      <w:r w:rsidRPr="00082577">
        <w:t xml:space="preserve"> to the building and offices. The contractor shall in no case lend the badges to someone or leave the badges behind. In the event of loss or theft, the contractor shall immediately notify SESAR</w:t>
      </w:r>
      <w:r>
        <w:t xml:space="preserve"> 3</w:t>
      </w:r>
      <w:r w:rsidRPr="00082577">
        <w:t xml:space="preserve"> JU official </w:t>
      </w:r>
      <w:r>
        <w:t>c</w:t>
      </w:r>
      <w:r w:rsidRPr="00082577">
        <w:t xml:space="preserve">ontact point of any missing </w:t>
      </w:r>
      <w:r>
        <w:t>items.</w:t>
      </w:r>
    </w:p>
    <w:p w14:paraId="0BEB405E" w14:textId="77777777" w:rsidR="00591C57" w:rsidRDefault="00591C57" w:rsidP="00591C57">
      <w:r w:rsidRPr="00082577">
        <w:t>The services subject of this call for tenders must be provided in compliance with all rules applicable within S</w:t>
      </w:r>
      <w:r w:rsidR="00662E82">
        <w:t xml:space="preserve">ESAR 3 </w:t>
      </w:r>
      <w:r w:rsidRPr="00082577">
        <w:t>JU’s premises.</w:t>
      </w:r>
      <w:r>
        <w:t xml:space="preserve"> </w:t>
      </w:r>
      <w:r w:rsidRPr="00082577">
        <w:t>S</w:t>
      </w:r>
      <w:r>
        <w:t xml:space="preserve">ESAR 3 </w:t>
      </w:r>
      <w:r w:rsidRPr="00082577">
        <w:t xml:space="preserve">JU reserves the right to </w:t>
      </w:r>
      <w:r w:rsidR="00662E82">
        <w:t xml:space="preserve">exceptionally </w:t>
      </w:r>
      <w:r w:rsidRPr="00082577">
        <w:t xml:space="preserve">deny access to its premises if necessary. </w:t>
      </w:r>
      <w:r w:rsidRPr="00591C57">
        <w:t>Upon termination or expiry of the contract, contractor’s staff members must immediately clear S</w:t>
      </w:r>
      <w:r>
        <w:t xml:space="preserve">ESAR 3 </w:t>
      </w:r>
      <w:r w:rsidRPr="00591C57">
        <w:t>JU’s premises</w:t>
      </w:r>
      <w:r w:rsidR="00662E82">
        <w:t xml:space="preserve"> and return all items and information held</w:t>
      </w:r>
      <w:r w:rsidRPr="00591C57">
        <w:t>.</w:t>
      </w:r>
    </w:p>
    <w:p w14:paraId="5B111337" w14:textId="77777777" w:rsidR="004F4532" w:rsidRPr="00082577" w:rsidRDefault="004F4532" w:rsidP="004F4532">
      <w:pPr>
        <w:pStyle w:val="Default"/>
        <w:keepNext/>
        <w:rPr>
          <w:rFonts w:ascii="Times New Roman" w:hAnsi="Times New Roman" w:cs="Times New Roman"/>
          <w:b/>
          <w:bCs/>
          <w:color w:val="4F81BC"/>
        </w:rPr>
      </w:pPr>
      <w:r w:rsidRPr="009F7BAA">
        <w:rPr>
          <w:rFonts w:ascii="Times New Roman" w:hAnsi="Times New Roman" w:cs="Times New Roman"/>
          <w:b/>
          <w:bCs/>
          <w:color w:val="4F81BC"/>
        </w:rPr>
        <w:t xml:space="preserve">Exceptional </w:t>
      </w:r>
      <w:r w:rsidR="00B2738A" w:rsidRPr="009F7BAA">
        <w:rPr>
          <w:rFonts w:ascii="Times New Roman" w:hAnsi="Times New Roman" w:cs="Times New Roman"/>
          <w:b/>
          <w:bCs/>
          <w:color w:val="4F81BC"/>
        </w:rPr>
        <w:t xml:space="preserve">service window </w:t>
      </w:r>
      <w:r w:rsidRPr="009F7BAA">
        <w:rPr>
          <w:rFonts w:ascii="Times New Roman" w:hAnsi="Times New Roman" w:cs="Times New Roman"/>
          <w:b/>
          <w:bCs/>
          <w:color w:val="4F81BC"/>
        </w:rPr>
        <w:t>conditions</w:t>
      </w:r>
      <w:r w:rsidR="00B2738A" w:rsidRPr="009F7BAA">
        <w:rPr>
          <w:rFonts w:ascii="Times New Roman" w:hAnsi="Times New Roman" w:cs="Times New Roman"/>
          <w:b/>
          <w:bCs/>
          <w:color w:val="4F81BC"/>
        </w:rPr>
        <w:t xml:space="preserve"> </w:t>
      </w:r>
      <w:r w:rsidRPr="009F7BAA">
        <w:rPr>
          <w:rFonts w:ascii="Times New Roman" w:hAnsi="Times New Roman" w:cs="Times New Roman"/>
          <w:b/>
          <w:bCs/>
          <w:color w:val="4F81BC"/>
        </w:rPr>
        <w:t>related to Lot 1 service delivery</w:t>
      </w:r>
    </w:p>
    <w:p w14:paraId="391B003E" w14:textId="77777777" w:rsidR="00591C57" w:rsidRDefault="00082577" w:rsidP="00591C57">
      <w:r w:rsidRPr="00082577">
        <w:t>In exceptional circumstances, S</w:t>
      </w:r>
      <w:r w:rsidR="004F4532" w:rsidRPr="00591C57">
        <w:t xml:space="preserve">ESAR 3 </w:t>
      </w:r>
      <w:r w:rsidRPr="00082577">
        <w:t xml:space="preserve">JU may request the contractor to provide </w:t>
      </w:r>
      <w:r w:rsidR="00591C57" w:rsidRPr="00082577">
        <w:t>on-site</w:t>
      </w:r>
      <w:r w:rsidR="00591C57" w:rsidRPr="00591C57">
        <w:t xml:space="preserve"> </w:t>
      </w:r>
      <w:r w:rsidRPr="00082577">
        <w:t xml:space="preserve">support </w:t>
      </w:r>
      <w:r w:rsidR="004F4532" w:rsidRPr="00591C57">
        <w:t xml:space="preserve">outside of the </w:t>
      </w:r>
      <w:r w:rsidR="003F270C">
        <w:t xml:space="preserve">service window </w:t>
      </w:r>
      <w:r w:rsidR="004F4532" w:rsidRPr="00591C57">
        <w:t>hours detailed above</w:t>
      </w:r>
      <w:r w:rsidRPr="00082577">
        <w:t xml:space="preserve">. The implementation of the exceptional support requested outside </w:t>
      </w:r>
      <w:r w:rsidR="00BA2794">
        <w:t>the s</w:t>
      </w:r>
      <w:r w:rsidRPr="00082577">
        <w:t xml:space="preserve">ervice </w:t>
      </w:r>
      <w:r w:rsidR="00BA2794">
        <w:t>w</w:t>
      </w:r>
      <w:r w:rsidRPr="00082577">
        <w:t xml:space="preserve">indow and over </w:t>
      </w:r>
      <w:r w:rsidR="00BA2794">
        <w:t xml:space="preserve">the </w:t>
      </w:r>
      <w:r w:rsidRPr="00082577">
        <w:t>daily hours to be granted will be managed by ad-hoc purchase orders</w:t>
      </w:r>
      <w:r w:rsidR="00591C57">
        <w:t>.</w:t>
      </w:r>
      <w:r w:rsidRPr="00082577">
        <w:t xml:space="preserve"> </w:t>
      </w:r>
      <w:r w:rsidR="00591C57" w:rsidRPr="00082577">
        <w:t>The contractor shall send by email to S</w:t>
      </w:r>
      <w:r w:rsidR="00BA2794">
        <w:t xml:space="preserve">ESAR 3 </w:t>
      </w:r>
      <w:r w:rsidR="00591C57" w:rsidRPr="00082577">
        <w:t>JU the counter-signed purchase order within three working days. In case of emergency interventions, the purchase order can also be sent a posteriori</w:t>
      </w:r>
      <w:r w:rsidR="00591C57">
        <w:t>.</w:t>
      </w:r>
    </w:p>
    <w:p w14:paraId="5BE52D81" w14:textId="77777777" w:rsidR="00B2738A" w:rsidRPr="00082577" w:rsidRDefault="00B2738A" w:rsidP="00B2738A">
      <w:pPr>
        <w:pStyle w:val="Default"/>
        <w:keepNext/>
        <w:rPr>
          <w:rFonts w:ascii="Times New Roman" w:hAnsi="Times New Roman" w:cs="Times New Roman"/>
          <w:b/>
          <w:bCs/>
          <w:color w:val="4F81BC"/>
        </w:rPr>
      </w:pPr>
      <w:r>
        <w:rPr>
          <w:rFonts w:ascii="Times New Roman" w:hAnsi="Times New Roman" w:cs="Times New Roman"/>
          <w:b/>
          <w:bCs/>
          <w:color w:val="4F81BC"/>
        </w:rPr>
        <w:t>Service continuity related to Lot 1 service delivery</w:t>
      </w:r>
    </w:p>
    <w:p w14:paraId="020F85AF" w14:textId="77777777" w:rsidR="00B2738A" w:rsidRPr="00B2738A" w:rsidRDefault="00B2738A" w:rsidP="00B2738A">
      <w:r w:rsidRPr="00B2738A">
        <w:t>In order to ensure continuity of services the future contractor must identify and indicate in the tender</w:t>
      </w:r>
      <w:r w:rsidR="00871F0C">
        <w:t>,</w:t>
      </w:r>
      <w:r w:rsidRPr="00B2738A">
        <w:t xml:space="preserve"> key personnel (including replacements) that will provide services on site. The delivery of ICT coordination services over a period of 225 days per year requires the ICT coordination service provider to manage periods of absence of its key personnel and to provide evidence on the replacement of personnel following SESAR </w:t>
      </w:r>
      <w:r>
        <w:t xml:space="preserve">3 </w:t>
      </w:r>
      <w:r w:rsidRPr="00B2738A">
        <w:t xml:space="preserve">JU’s request. </w:t>
      </w:r>
      <w:r w:rsidR="005F726C" w:rsidRPr="00082577">
        <w:t xml:space="preserve">In the event of work absence of its staff, the </w:t>
      </w:r>
      <w:r w:rsidR="005F726C">
        <w:t xml:space="preserve">selected </w:t>
      </w:r>
      <w:r w:rsidR="005F726C" w:rsidRPr="00082577">
        <w:t xml:space="preserve">contractor shall be bound to perform the services defined in the current </w:t>
      </w:r>
      <w:r w:rsidR="001E6266">
        <w:t>tender specifications</w:t>
      </w:r>
      <w:r w:rsidR="005F726C">
        <w:t xml:space="preserve"> at the same quality level.</w:t>
      </w:r>
    </w:p>
    <w:p w14:paraId="2888398E" w14:textId="77777777" w:rsidR="00B2738A" w:rsidRPr="00B2738A" w:rsidRDefault="00B2738A" w:rsidP="00B2738A">
      <w:r w:rsidRPr="00B2738A">
        <w:t xml:space="preserve">The </w:t>
      </w:r>
      <w:r w:rsidR="009F7BAA">
        <w:t xml:space="preserve">selected </w:t>
      </w:r>
      <w:r w:rsidRPr="00B2738A">
        <w:t>Contractor must ensure that any person involved in the performance of the Contract has the professional qualifications and experience required for the performance of the tasks assigned to him</w:t>
      </w:r>
      <w:r w:rsidR="00225C37">
        <w:t>/her</w:t>
      </w:r>
      <w:r w:rsidRPr="00B2738A">
        <w:t xml:space="preserve">. At any time during the execution of the Contract, in the event that SESAR </w:t>
      </w:r>
      <w:r>
        <w:t xml:space="preserve">3 </w:t>
      </w:r>
      <w:r w:rsidRPr="00B2738A">
        <w:t xml:space="preserve">JU finds that the persons in charge of the performance of the services do not satisfy the requirements of SESAR </w:t>
      </w:r>
      <w:r>
        <w:t xml:space="preserve">3 </w:t>
      </w:r>
      <w:r w:rsidRPr="00B2738A">
        <w:t xml:space="preserve">JU as formulated in these specifications, the contractor shall be bound to propose within five (5) working days to replace this person with another staff member complying with all the professional qualifications listed in these tender specifications for guaranteeing the quality of the service. </w:t>
      </w:r>
    </w:p>
    <w:p w14:paraId="0D14D229" w14:textId="77777777" w:rsidR="00B2738A" w:rsidRDefault="00B2738A" w:rsidP="00591C57">
      <w:r w:rsidRPr="00B2738A">
        <w:t xml:space="preserve">The </w:t>
      </w:r>
      <w:r w:rsidR="009F7BAA">
        <w:t xml:space="preserve">selected </w:t>
      </w:r>
      <w:r w:rsidRPr="00B2738A">
        <w:t xml:space="preserve">Contractor must provide the training programmes necessary to ensure a constant high quality of services </w:t>
      </w:r>
      <w:r w:rsidR="009F7BAA">
        <w:t>by</w:t>
      </w:r>
      <w:r w:rsidR="009F7BAA" w:rsidRPr="00B2738A">
        <w:t xml:space="preserve"> </w:t>
      </w:r>
      <w:r w:rsidRPr="00B2738A">
        <w:t>the key personnel. Any replacement provided by the contractor shall grant the service quality level described in these tender specifications.</w:t>
      </w:r>
    </w:p>
    <w:p w14:paraId="72CF23A4" w14:textId="77777777" w:rsidR="003904A0" w:rsidRPr="00082577" w:rsidRDefault="003904A0" w:rsidP="003904A0">
      <w:pPr>
        <w:pStyle w:val="Default"/>
        <w:keepNext/>
        <w:rPr>
          <w:rFonts w:ascii="Times New Roman" w:hAnsi="Times New Roman" w:cs="Times New Roman"/>
          <w:b/>
          <w:bCs/>
          <w:color w:val="4F81BC"/>
        </w:rPr>
      </w:pPr>
      <w:r>
        <w:rPr>
          <w:rFonts w:ascii="Times New Roman" w:hAnsi="Times New Roman" w:cs="Times New Roman"/>
          <w:b/>
          <w:bCs/>
          <w:color w:val="4F81BC"/>
        </w:rPr>
        <w:t>Service transition arrangements</w:t>
      </w:r>
      <w:r w:rsidR="00B2738A">
        <w:rPr>
          <w:rFonts w:ascii="Times New Roman" w:hAnsi="Times New Roman" w:cs="Times New Roman"/>
          <w:b/>
          <w:bCs/>
          <w:color w:val="4F81BC"/>
        </w:rPr>
        <w:t xml:space="preserve"> related to Lot 1 service delivery</w:t>
      </w:r>
    </w:p>
    <w:p w14:paraId="0F9745FD" w14:textId="77777777" w:rsidR="00082577" w:rsidRPr="00082577" w:rsidRDefault="003904A0" w:rsidP="00591C57">
      <w:r>
        <w:t>At the beginning of this contract</w:t>
      </w:r>
      <w:r w:rsidR="00015C11">
        <w:t>,</w:t>
      </w:r>
      <w:r>
        <w:t xml:space="preserve"> handover arrangement</w:t>
      </w:r>
      <w:r w:rsidR="005D3471">
        <w:t>s</w:t>
      </w:r>
      <w:r>
        <w:t xml:space="preserve"> from the previous service provider will be in place. </w:t>
      </w:r>
      <w:r w:rsidR="0036103E">
        <w:t xml:space="preserve">In summary, the existing service provider will make available a handover pack </w:t>
      </w:r>
      <w:r w:rsidR="002A03D8">
        <w:t xml:space="preserve">of sufficient information to understand and implement the service responsibilities and obligations, </w:t>
      </w:r>
      <w:r w:rsidR="0036103E">
        <w:t xml:space="preserve">and </w:t>
      </w:r>
      <w:r w:rsidR="002A03D8">
        <w:t>support</w:t>
      </w:r>
      <w:r w:rsidR="0036103E">
        <w:t xml:space="preserve"> a period of 2 months of parallel working with the new service provider</w:t>
      </w:r>
      <w:r w:rsidR="002A03D8">
        <w:t xml:space="preserve">. This is </w:t>
      </w:r>
      <w:r w:rsidR="004C538D">
        <w:t>planned</w:t>
      </w:r>
      <w:r w:rsidR="002A03D8">
        <w:t xml:space="preserve"> as</w:t>
      </w:r>
      <w:r w:rsidR="0036103E">
        <w:t xml:space="preserve"> one month for the new service provider to shadow the existing provider and a second month where the existing service provider will </w:t>
      </w:r>
      <w:r w:rsidR="001E6266">
        <w:t xml:space="preserve">have </w:t>
      </w:r>
      <w:r w:rsidR="0036103E">
        <w:t>to provide support, as requested, to the new service provider.</w:t>
      </w:r>
    </w:p>
    <w:p w14:paraId="3964B4AE" w14:textId="77777777" w:rsidR="003904A0" w:rsidRDefault="003904A0" w:rsidP="003904A0">
      <w:r w:rsidRPr="003904A0">
        <w:t>At the end of th</w:t>
      </w:r>
      <w:r>
        <w:t xml:space="preserve">is </w:t>
      </w:r>
      <w:r w:rsidRPr="003904A0">
        <w:t>contract, the Contractor shall take the necessary steps to ensure efficient and effective handover of activities to the next contractor to guarantee continuity of operations. Upon conclusion of the contract, the contractor will be required to provide S</w:t>
      </w:r>
      <w:r>
        <w:t xml:space="preserve">ESAR 3 </w:t>
      </w:r>
      <w:r w:rsidRPr="003904A0">
        <w:t xml:space="preserve">JU and/or the next contractor with all the necessary information to continue the services. </w:t>
      </w:r>
    </w:p>
    <w:p w14:paraId="677452C5" w14:textId="77777777" w:rsidR="003904A0" w:rsidRPr="002F5256" w:rsidRDefault="003904A0" w:rsidP="002F5256">
      <w:r>
        <w:t>The handover arrangements will be further defined 6 months before the end of the contract.</w:t>
      </w:r>
    </w:p>
    <w:p w14:paraId="74984E6B" w14:textId="77777777" w:rsidR="007B6685" w:rsidRPr="00C857CD" w:rsidRDefault="007B6685" w:rsidP="007B6685">
      <w:pPr>
        <w:pStyle w:val="Heading4"/>
        <w:rPr>
          <w:b/>
        </w:rPr>
      </w:pPr>
      <w:r w:rsidRPr="00C857CD">
        <w:rPr>
          <w:b/>
        </w:rPr>
        <w:t>Lot 2 - Cyber &amp; Information Security Services</w:t>
      </w:r>
    </w:p>
    <w:p w14:paraId="12054C92" w14:textId="77777777" w:rsidR="000A51BC" w:rsidRDefault="000A51BC" w:rsidP="000A51BC">
      <w:pPr>
        <w:spacing w:after="120"/>
      </w:pPr>
      <w:r>
        <w:t xml:space="preserve">The service delivery requirements </w:t>
      </w:r>
      <w:r w:rsidR="00B935BA">
        <w:t xml:space="preserve">introduced in 1.4.1 </w:t>
      </w:r>
      <w:r>
        <w:t>(Lot 2) above are further detailed below, along with other</w:t>
      </w:r>
      <w:r w:rsidR="00944080">
        <w:t xml:space="preserve"> preliminary</w:t>
      </w:r>
      <w:r>
        <w:t xml:space="preserve"> conditions applicable to the service delivery.</w:t>
      </w:r>
    </w:p>
    <w:p w14:paraId="70572D84" w14:textId="77777777" w:rsidR="002A2152" w:rsidRDefault="002A2152" w:rsidP="000A51BC">
      <w:pPr>
        <w:spacing w:after="120"/>
      </w:pPr>
      <w:r>
        <w:t xml:space="preserve">The below is an indicative </w:t>
      </w:r>
      <w:r w:rsidR="00944080">
        <w:t xml:space="preserve">(non-exhaustive) </w:t>
      </w:r>
      <w:r>
        <w:t xml:space="preserve">description of possible services and </w:t>
      </w:r>
      <w:r w:rsidR="00944080">
        <w:t xml:space="preserve">their </w:t>
      </w:r>
      <w:r>
        <w:t>related requirements to be requested from the selected contractor</w:t>
      </w:r>
      <w:r w:rsidR="00944080">
        <w:t xml:space="preserve"> during the lifetime of the framework contract duration</w:t>
      </w:r>
      <w:r>
        <w:t xml:space="preserve">. The exact services </w:t>
      </w:r>
      <w:r w:rsidR="00944080">
        <w:t xml:space="preserve">within the three distinctive areas (a, b, c) below, </w:t>
      </w:r>
      <w:r>
        <w:t>will be further defined and refined, as the case may be, on the basis of the specific needs of the SESAR 3 JU and implemented</w:t>
      </w:r>
      <w:r w:rsidR="00944080">
        <w:t xml:space="preserve"> through the </w:t>
      </w:r>
      <w:r>
        <w:t>specific contracts.</w:t>
      </w:r>
    </w:p>
    <w:p w14:paraId="5B7A0ECC" w14:textId="77777777" w:rsidR="00CE4E3E" w:rsidRPr="00096DA6" w:rsidRDefault="00096DA6" w:rsidP="00483EF9">
      <w:pPr>
        <w:pStyle w:val="Default"/>
        <w:keepNext/>
        <w:numPr>
          <w:ilvl w:val="0"/>
          <w:numId w:val="56"/>
        </w:numPr>
        <w:ind w:left="426" w:hanging="426"/>
        <w:rPr>
          <w:rFonts w:ascii="Times New Roman" w:hAnsi="Times New Roman" w:cs="Times New Roman"/>
          <w:b/>
          <w:bCs/>
          <w:color w:val="4F81BC"/>
        </w:rPr>
      </w:pPr>
      <w:r w:rsidRPr="00096DA6">
        <w:rPr>
          <w:rFonts w:ascii="Times New Roman" w:hAnsi="Times New Roman" w:cs="Times New Roman"/>
          <w:b/>
          <w:bCs/>
          <w:color w:val="4F81BC"/>
        </w:rPr>
        <w:t>Cyber</w:t>
      </w:r>
      <w:r w:rsidR="00A40296">
        <w:rPr>
          <w:rFonts w:ascii="Times New Roman" w:hAnsi="Times New Roman" w:cs="Times New Roman"/>
          <w:b/>
          <w:bCs/>
          <w:color w:val="4F81BC"/>
        </w:rPr>
        <w:t xml:space="preserve"> &amp; Information S</w:t>
      </w:r>
      <w:r w:rsidRPr="00096DA6">
        <w:rPr>
          <w:rFonts w:ascii="Times New Roman" w:hAnsi="Times New Roman" w:cs="Times New Roman"/>
          <w:b/>
          <w:bCs/>
          <w:color w:val="4F81BC"/>
        </w:rPr>
        <w:t xml:space="preserve">ecurity </w:t>
      </w:r>
      <w:r w:rsidR="002A2152">
        <w:rPr>
          <w:rFonts w:ascii="Times New Roman" w:hAnsi="Times New Roman" w:cs="Times New Roman"/>
          <w:b/>
          <w:bCs/>
          <w:color w:val="4F81BC"/>
        </w:rPr>
        <w:t>Services</w:t>
      </w:r>
    </w:p>
    <w:p w14:paraId="74968D09" w14:textId="72B2D566" w:rsidR="000A51BC" w:rsidRDefault="004543C4" w:rsidP="00242927">
      <w:pPr>
        <w:spacing w:after="120"/>
      </w:pPr>
      <w:r>
        <w:t xml:space="preserve">The selected contractor </w:t>
      </w:r>
      <w:r w:rsidR="00670407">
        <w:t>may</w:t>
      </w:r>
      <w:r>
        <w:t xml:space="preserve"> first be asked </w:t>
      </w:r>
      <w:r w:rsidR="00E86BFB">
        <w:t xml:space="preserve">through a future Specific Contract </w:t>
      </w:r>
      <w:r>
        <w:t>to perform an analysis to secure a complete</w:t>
      </w:r>
      <w:r w:rsidR="00242927">
        <w:t xml:space="preserve"> understanding of SESAR 3 JU</w:t>
      </w:r>
      <w:r w:rsidR="00071B44">
        <w:t>’s</w:t>
      </w:r>
      <w:r w:rsidR="00242927">
        <w:t xml:space="preserve"> ICT configuration and the security </w:t>
      </w:r>
      <w:r w:rsidR="00A40296">
        <w:t xml:space="preserve">&amp; data protection </w:t>
      </w:r>
      <w:r w:rsidR="00242927">
        <w:t>requirements (by regulation</w:t>
      </w:r>
      <w:r w:rsidR="003231BA">
        <w:t xml:space="preserve">, </w:t>
      </w:r>
      <w:r w:rsidR="00990877">
        <w:t>as mentioned in section 1.2</w:t>
      </w:r>
      <w:r w:rsidR="00AE02FC">
        <w:t>,</w:t>
      </w:r>
      <w:r w:rsidR="00242927">
        <w:t xml:space="preserve"> and security policy)</w:t>
      </w:r>
      <w:r w:rsidR="005E60D1">
        <w:t>.</w:t>
      </w:r>
      <w:r w:rsidR="00242927">
        <w:t xml:space="preserve"> </w:t>
      </w:r>
      <w:r w:rsidR="005E60D1">
        <w:t xml:space="preserve">This will form a deliverable to the SESAR 3 JU and </w:t>
      </w:r>
      <w:r w:rsidR="00242927">
        <w:t xml:space="preserve">the combination of this knowledge and the cybersecurity expertise brought by the </w:t>
      </w:r>
      <w:r w:rsidR="00D97C12">
        <w:t xml:space="preserve">selected contractor’s </w:t>
      </w:r>
      <w:r w:rsidR="00242927">
        <w:t xml:space="preserve">expert(s) shall </w:t>
      </w:r>
      <w:r w:rsidR="006C65FE">
        <w:t xml:space="preserve">be used to </w:t>
      </w:r>
      <w:r w:rsidR="00242927">
        <w:t xml:space="preserve">coordinate </w:t>
      </w:r>
      <w:r w:rsidR="004C698A">
        <w:t xml:space="preserve">and deliver </w:t>
      </w:r>
      <w:r w:rsidR="006C65FE">
        <w:t>a</w:t>
      </w:r>
      <w:r w:rsidR="00242927">
        <w:t xml:space="preserve"> SESAR 3 JU </w:t>
      </w:r>
      <w:r w:rsidR="00242927" w:rsidRPr="00242927">
        <w:t>cybersecurity strategy</w:t>
      </w:r>
      <w:r w:rsidR="004C698A">
        <w:t>. The strategy shall include the approach recommended to be used</w:t>
      </w:r>
      <w:r w:rsidR="007D6F3F">
        <w:t>,</w:t>
      </w:r>
      <w:r w:rsidR="004C698A">
        <w:t xml:space="preserve"> and propose practical aspects for </w:t>
      </w:r>
      <w:r w:rsidR="00242927" w:rsidRPr="00242927">
        <w:t>implementation</w:t>
      </w:r>
      <w:r w:rsidR="007D6F3F">
        <w:t>,</w:t>
      </w:r>
      <w:r w:rsidR="00242927" w:rsidRPr="00242927">
        <w:t xml:space="preserve"> to ensure</w:t>
      </w:r>
      <w:r w:rsidR="00242927">
        <w:t xml:space="preserve"> t</w:t>
      </w:r>
      <w:r w:rsidR="00242927" w:rsidRPr="00242927">
        <w:t xml:space="preserve">hat </w:t>
      </w:r>
      <w:r w:rsidR="00931933">
        <w:t xml:space="preserve">technologies exploited, </w:t>
      </w:r>
      <w:r w:rsidR="00242927" w:rsidRPr="00242927">
        <w:t>digital systems</w:t>
      </w:r>
      <w:r w:rsidR="00931933">
        <w:t xml:space="preserve"> deployed</w:t>
      </w:r>
      <w:r w:rsidR="00242927" w:rsidRPr="00242927">
        <w:t xml:space="preserve">, services </w:t>
      </w:r>
      <w:r w:rsidR="00931933">
        <w:t>rendered</w:t>
      </w:r>
      <w:r w:rsidR="00A40296">
        <w:t>,</w:t>
      </w:r>
      <w:r w:rsidR="00242927" w:rsidRPr="00242927">
        <w:t xml:space="preserve"> assets </w:t>
      </w:r>
      <w:r w:rsidR="00931933">
        <w:t xml:space="preserve">in use </w:t>
      </w:r>
      <w:r w:rsidR="00A40296">
        <w:t xml:space="preserve">and information exchanged </w:t>
      </w:r>
      <w:r w:rsidR="00242927" w:rsidRPr="00242927">
        <w:t>are adequately secure and protected.</w:t>
      </w:r>
      <w:r w:rsidR="0072322E">
        <w:t xml:space="preserve"> </w:t>
      </w:r>
      <w:r w:rsidR="008829F1">
        <w:t>Upon the agreement of the strategy, t</w:t>
      </w:r>
      <w:r w:rsidR="0072322E">
        <w:t xml:space="preserve">he expert(s) shall produce a </w:t>
      </w:r>
      <w:r w:rsidR="008829F1">
        <w:t xml:space="preserve">plan to implement the </w:t>
      </w:r>
      <w:r w:rsidR="00881C10">
        <w:t>practical solutions</w:t>
      </w:r>
      <w:r w:rsidR="007D6F3F">
        <w:t xml:space="preserve"> and</w:t>
      </w:r>
      <w:r w:rsidR="00881C10">
        <w:t xml:space="preserve"> </w:t>
      </w:r>
      <w:r w:rsidR="007D6F3F">
        <w:t>include</w:t>
      </w:r>
      <w:r w:rsidR="00881C10">
        <w:t xml:space="preserve"> </w:t>
      </w:r>
      <w:r w:rsidR="007D6F3F">
        <w:t xml:space="preserve">options on </w:t>
      </w:r>
      <w:r w:rsidR="0072322E">
        <w:t xml:space="preserve">how to </w:t>
      </w:r>
      <w:r w:rsidR="00FC0DE8">
        <w:t>anticipate</w:t>
      </w:r>
      <w:r w:rsidR="0072322E">
        <w:t xml:space="preserve"> and </w:t>
      </w:r>
      <w:r w:rsidR="00FC0DE8">
        <w:t xml:space="preserve">therefore </w:t>
      </w:r>
      <w:r w:rsidR="008829F1">
        <w:t xml:space="preserve">further </w:t>
      </w:r>
      <w:r w:rsidR="0072322E">
        <w:t>enhance SESAR 3 JU cyber</w:t>
      </w:r>
      <w:r w:rsidR="00FC1B27">
        <w:t xml:space="preserve"> &amp; information </w:t>
      </w:r>
      <w:r w:rsidR="0072322E">
        <w:t>security implementation</w:t>
      </w:r>
      <w:r w:rsidR="00FC0DE8">
        <w:t>. The expert</w:t>
      </w:r>
      <w:r w:rsidR="0076608B">
        <w:t>(s)</w:t>
      </w:r>
      <w:r w:rsidR="00FC0DE8">
        <w:t xml:space="preserve"> shall investigate </w:t>
      </w:r>
      <w:r w:rsidR="0072322E">
        <w:t xml:space="preserve">the role that </w:t>
      </w:r>
      <w:r w:rsidR="00FC0DE8">
        <w:t xml:space="preserve">implementing </w:t>
      </w:r>
      <w:r w:rsidR="0072322E">
        <w:t xml:space="preserve">an </w:t>
      </w:r>
      <w:r w:rsidR="0072322E" w:rsidRPr="004E49CC">
        <w:t>Information Security Management System</w:t>
      </w:r>
      <w:r w:rsidR="0072322E">
        <w:t xml:space="preserve"> (ISMS) can play in the pro-active protection of SESAR 3 JU information assets and the continuous availability of the ICT systems.</w:t>
      </w:r>
    </w:p>
    <w:p w14:paraId="4EAD85CF" w14:textId="77777777" w:rsidR="00F67B22" w:rsidRDefault="00F67B22" w:rsidP="00242927">
      <w:pPr>
        <w:spacing w:after="120"/>
      </w:pPr>
      <w:r>
        <w:t xml:space="preserve">The implementation of </w:t>
      </w:r>
      <w:r w:rsidR="00740A43">
        <w:t>a</w:t>
      </w:r>
      <w:r>
        <w:t xml:space="preserve"> cybersecurity strategy </w:t>
      </w:r>
      <w:r w:rsidR="00D97C12">
        <w:t xml:space="preserve">may </w:t>
      </w:r>
      <w:r>
        <w:t>include development of complementary policies, procedures and guidelines as well as communication</w:t>
      </w:r>
      <w:r w:rsidR="0072322E">
        <w:t>,</w:t>
      </w:r>
      <w:r>
        <w:t xml:space="preserve"> training </w:t>
      </w:r>
      <w:r w:rsidR="007B5503">
        <w:t xml:space="preserve">of staff at all levels </w:t>
      </w:r>
      <w:r w:rsidR="0072322E">
        <w:t xml:space="preserve">and </w:t>
      </w:r>
      <w:r w:rsidR="007B5503">
        <w:t xml:space="preserve">the </w:t>
      </w:r>
      <w:r w:rsidR="0072322E">
        <w:t xml:space="preserve">development of </w:t>
      </w:r>
      <w:r w:rsidR="007B5503">
        <w:t>an</w:t>
      </w:r>
      <w:r w:rsidR="0072322E">
        <w:t xml:space="preserve"> appropriate culture in </w:t>
      </w:r>
      <w:r>
        <w:t>SESAR 3 JU</w:t>
      </w:r>
      <w:r w:rsidR="007B5503">
        <w:t xml:space="preserve"> and its suppliers/</w:t>
      </w:r>
      <w:r w:rsidR="00FC0DE8">
        <w:t>contractors</w:t>
      </w:r>
      <w:r>
        <w:t xml:space="preserve">. These policies, procedures and guidelines shall </w:t>
      </w:r>
      <w:r w:rsidR="001E6091">
        <w:t xml:space="preserve">take account of the ongoing role of EUROCONTROL in the delivery of ICT services to the SESAR 3 JU and </w:t>
      </w:r>
      <w:r>
        <w:t>ensure SESAR 3 JU is fully compliant with cybersecurity standards and regulatory frameworks. The leadership role</w:t>
      </w:r>
      <w:r w:rsidR="00FC1B27">
        <w:t>s</w:t>
      </w:r>
      <w:r>
        <w:t xml:space="preserve"> of SESAR 3 JU’s appointed Local Information Security Officer (LISO) </w:t>
      </w:r>
      <w:r w:rsidR="00FC1B27" w:rsidRPr="002000DD">
        <w:t xml:space="preserve">and Data Protection Officer (DPO) </w:t>
      </w:r>
      <w:r w:rsidRPr="002000DD">
        <w:t>is to be integrated into this work.</w:t>
      </w:r>
      <w:r w:rsidR="002000DD" w:rsidRPr="002000DD">
        <w:t xml:space="preserve"> The </w:t>
      </w:r>
      <w:r w:rsidR="001E6091">
        <w:t xml:space="preserve">selected contractor’s </w:t>
      </w:r>
      <w:r w:rsidR="002000DD" w:rsidRPr="002000DD">
        <w:t xml:space="preserve">expert(s) shall </w:t>
      </w:r>
      <w:r w:rsidR="002000DD" w:rsidRPr="002000DD">
        <w:rPr>
          <w:bCs/>
        </w:rPr>
        <w:t>advise SESAR 3 JU LISO and DPO as well as work with staff of E</w:t>
      </w:r>
      <w:r w:rsidR="00432599">
        <w:rPr>
          <w:bCs/>
        </w:rPr>
        <w:t>urocontrol</w:t>
      </w:r>
      <w:r w:rsidR="002000DD" w:rsidRPr="002000DD">
        <w:rPr>
          <w:bCs/>
        </w:rPr>
        <w:t xml:space="preserve"> security on ICT related security matters and with SESAR 3 JU staff and contractors on ICT and Document Management information security matters.</w:t>
      </w:r>
    </w:p>
    <w:p w14:paraId="71F333A2" w14:textId="77777777" w:rsidR="0076608B" w:rsidRDefault="007A0DB0" w:rsidP="00242927">
      <w:pPr>
        <w:spacing w:after="120"/>
      </w:pPr>
      <w:r>
        <w:t>The cyber</w:t>
      </w:r>
      <w:r w:rsidR="00FC1B27">
        <w:t xml:space="preserve"> &amp; information </w:t>
      </w:r>
      <w:r>
        <w:t xml:space="preserve">security expertise described here is also essential to be applied in the services of both </w:t>
      </w:r>
      <w:r w:rsidR="00FC1B27">
        <w:t>Data Protection</w:t>
      </w:r>
      <w:r>
        <w:t xml:space="preserve"> and </w:t>
      </w:r>
      <w:r w:rsidR="00FC1B27">
        <w:t>ICT Business C</w:t>
      </w:r>
      <w:r w:rsidR="0076608B">
        <w:t xml:space="preserve">ontinuity management </w:t>
      </w:r>
      <w:r w:rsidR="005D5D2C">
        <w:t xml:space="preserve">requested as a part of this Lot and </w:t>
      </w:r>
      <w:r>
        <w:t>described below.</w:t>
      </w:r>
    </w:p>
    <w:p w14:paraId="1A10BB1A" w14:textId="77777777" w:rsidR="00F3046C" w:rsidRDefault="00F67B22" w:rsidP="00F151AF">
      <w:r>
        <w:t xml:space="preserve">Over the </w:t>
      </w:r>
      <w:r w:rsidR="0072322E">
        <w:t xml:space="preserve">full </w:t>
      </w:r>
      <w:r>
        <w:t xml:space="preserve">duration of this </w:t>
      </w:r>
      <w:r w:rsidR="00870A50">
        <w:t xml:space="preserve">framework </w:t>
      </w:r>
      <w:r>
        <w:t xml:space="preserve">contract, the </w:t>
      </w:r>
      <w:r w:rsidR="005D5D2C">
        <w:t xml:space="preserve">selected </w:t>
      </w:r>
      <w:r>
        <w:t xml:space="preserve">contractor shall </w:t>
      </w:r>
      <w:r w:rsidR="00870A50">
        <w:t xml:space="preserve">be requested, through </w:t>
      </w:r>
      <w:r w:rsidR="00944080">
        <w:t>s</w:t>
      </w:r>
      <w:r w:rsidR="00870A50">
        <w:t xml:space="preserve">pecific </w:t>
      </w:r>
      <w:r w:rsidR="00944080">
        <w:t>c</w:t>
      </w:r>
      <w:r w:rsidR="00870A50">
        <w:t xml:space="preserve">ontracts, to </w:t>
      </w:r>
      <w:r>
        <w:t xml:space="preserve">maintain, test and continuously improve the cybersecurity portfolio of </w:t>
      </w:r>
      <w:r w:rsidR="0072322E">
        <w:t>policies, procedures</w:t>
      </w:r>
      <w:r w:rsidR="00183DD4">
        <w:t xml:space="preserve"> &amp;</w:t>
      </w:r>
      <w:r w:rsidR="0072322E">
        <w:t xml:space="preserve"> guidelines and assess and report their </w:t>
      </w:r>
      <w:r w:rsidR="00183DD4">
        <w:t xml:space="preserve">regulatory and best-practice </w:t>
      </w:r>
      <w:r w:rsidR="0072322E">
        <w:t>compliance</w:t>
      </w:r>
      <w:r w:rsidR="00183DD4">
        <w:t>,</w:t>
      </w:r>
      <w:r w:rsidR="0072322E">
        <w:t xml:space="preserve"> and where improvements should be made. This shall take into account evolving standards, best-practices, threat environment and risks applicable to SESAR 3 JU.</w:t>
      </w:r>
      <w:r w:rsidR="00881C10">
        <w:t xml:space="preserve"> Risk assessments must be coordinated with the existing risk management activit</w:t>
      </w:r>
      <w:r w:rsidR="00305236">
        <w:t>ies as part of the established Internal C</w:t>
      </w:r>
      <w:r w:rsidR="00881C10">
        <w:t>ontrol procedures at SESAR 3 JU.</w:t>
      </w:r>
      <w:r w:rsidR="007D1F92">
        <w:t xml:space="preserve"> Risk identification shall include an assessment of the threat, the vulnerability SESAR 3 JU faces and a</w:t>
      </w:r>
      <w:r w:rsidR="006C65FE">
        <w:t>ny</w:t>
      </w:r>
      <w:r w:rsidR="007D1F92">
        <w:t xml:space="preserve"> likely impact. Treatment options and recommendations shall be proposed at any time that a risk is identified or changes its probability or severity.</w:t>
      </w:r>
      <w:r w:rsidR="00025D0B">
        <w:t xml:space="preserve"> Any investment needs that are recommended to be put in place by SESAR 3 JU shall be accompanied by an estimate of costs to help establish the appropriate SESAR 3 JU budget planning.</w:t>
      </w:r>
    </w:p>
    <w:p w14:paraId="0EE681A1" w14:textId="71D0926F" w:rsidR="004617AD" w:rsidRPr="00F3046C" w:rsidRDefault="004617AD" w:rsidP="00F3046C">
      <w:pPr>
        <w:spacing w:after="120"/>
      </w:pPr>
      <w:r>
        <w:t xml:space="preserve">The </w:t>
      </w:r>
      <w:r w:rsidR="006735FA">
        <w:t xml:space="preserve">selected contractor’s </w:t>
      </w:r>
      <w:r>
        <w:t xml:space="preserve">expert(s) shall develop </w:t>
      </w:r>
      <w:r w:rsidR="009E771B">
        <w:t xml:space="preserve">material to support </w:t>
      </w:r>
      <w:r w:rsidR="00025D0B">
        <w:t>any</w:t>
      </w:r>
      <w:r>
        <w:t xml:space="preserve"> necessary SESAR 3 JU Quality Management System (QMS) </w:t>
      </w:r>
      <w:r w:rsidR="00025D0B">
        <w:t xml:space="preserve">process and procedures </w:t>
      </w:r>
      <w:r w:rsidR="009E771B">
        <w:t xml:space="preserve">required </w:t>
      </w:r>
      <w:r w:rsidR="00025D0B">
        <w:t>to support staff in their work</w:t>
      </w:r>
      <w:r w:rsidR="009E771B">
        <w:t>, either</w:t>
      </w:r>
      <w:r w:rsidR="00025D0B">
        <w:t xml:space="preserve"> during normal</w:t>
      </w:r>
      <w:r w:rsidR="007D6F3F">
        <w:t>,</w:t>
      </w:r>
      <w:r w:rsidR="00025D0B">
        <w:t xml:space="preserve"> exceptional </w:t>
      </w:r>
      <w:r w:rsidR="007D6F3F">
        <w:t xml:space="preserve">or business continuity </w:t>
      </w:r>
      <w:r w:rsidR="00025D0B">
        <w:t xml:space="preserve">working </w:t>
      </w:r>
      <w:r w:rsidR="0020519C">
        <w:t>arrangements</w:t>
      </w:r>
      <w:r w:rsidR="007D6F3F">
        <w:t>.</w:t>
      </w:r>
      <w:r w:rsidR="009E771B">
        <w:t xml:space="preserve"> This information shall be provided as part of a deliverable in the form of a proposal to SESAR 3 JU.</w:t>
      </w:r>
    </w:p>
    <w:p w14:paraId="3C07C545" w14:textId="77777777" w:rsidR="00096DA6" w:rsidRPr="00096DA6" w:rsidRDefault="00A40296" w:rsidP="00483EF9">
      <w:pPr>
        <w:pStyle w:val="Default"/>
        <w:keepNext/>
        <w:numPr>
          <w:ilvl w:val="0"/>
          <w:numId w:val="56"/>
        </w:numPr>
        <w:ind w:left="426" w:hanging="426"/>
        <w:rPr>
          <w:rFonts w:ascii="Times New Roman" w:hAnsi="Times New Roman" w:cs="Times New Roman"/>
          <w:b/>
          <w:bCs/>
          <w:color w:val="4F81BC"/>
        </w:rPr>
      </w:pPr>
      <w:r>
        <w:rPr>
          <w:rFonts w:ascii="Times New Roman" w:hAnsi="Times New Roman" w:cs="Times New Roman"/>
          <w:b/>
          <w:bCs/>
          <w:color w:val="4F81BC"/>
        </w:rPr>
        <w:t>Data Protection</w:t>
      </w:r>
      <w:r w:rsidR="00096DA6" w:rsidRPr="00096DA6">
        <w:rPr>
          <w:rFonts w:ascii="Times New Roman" w:hAnsi="Times New Roman" w:cs="Times New Roman"/>
          <w:b/>
          <w:bCs/>
          <w:color w:val="4F81BC"/>
        </w:rPr>
        <w:t xml:space="preserve"> </w:t>
      </w:r>
      <w:r w:rsidR="002A2152">
        <w:rPr>
          <w:rFonts w:ascii="Times New Roman" w:hAnsi="Times New Roman" w:cs="Times New Roman"/>
          <w:b/>
          <w:bCs/>
          <w:color w:val="4F81BC"/>
        </w:rPr>
        <w:t>Services</w:t>
      </w:r>
    </w:p>
    <w:p w14:paraId="1127C25C" w14:textId="77777777" w:rsidR="00096DA6" w:rsidRDefault="002000DD" w:rsidP="001763BB">
      <w:pPr>
        <w:spacing w:after="120"/>
      </w:pPr>
      <w:r>
        <w:t xml:space="preserve">SESAR 3 JU </w:t>
      </w:r>
      <w:r w:rsidR="006735FA">
        <w:t>may</w:t>
      </w:r>
      <w:r w:rsidR="006C65FE">
        <w:t>,</w:t>
      </w:r>
      <w:r>
        <w:t xml:space="preserve"> </w:t>
      </w:r>
      <w:r w:rsidR="006C65FE">
        <w:t>at times to be determined</w:t>
      </w:r>
      <w:r w:rsidR="00740A43">
        <w:t xml:space="preserve"> by SESAR 3 JU</w:t>
      </w:r>
      <w:r w:rsidR="006C65FE">
        <w:t xml:space="preserve">, </w:t>
      </w:r>
      <w:r>
        <w:t>task the contractor to provide detailed Data Protection Impact Assessment</w:t>
      </w:r>
      <w:r w:rsidR="00183DD4">
        <w:t>s</w:t>
      </w:r>
      <w:r>
        <w:t xml:space="preserve"> (DPIA) for current or new ICT applications or configurations</w:t>
      </w:r>
      <w:r w:rsidR="006735FA">
        <w:t>.</w:t>
      </w:r>
      <w:r w:rsidR="001763BB">
        <w:t xml:space="preserve"> </w:t>
      </w:r>
      <w:r w:rsidR="006735FA">
        <w:t xml:space="preserve">The DPIAs are </w:t>
      </w:r>
      <w:r w:rsidR="001763BB">
        <w:t xml:space="preserve">especially </w:t>
      </w:r>
      <w:r w:rsidR="006735FA">
        <w:t xml:space="preserve">required </w:t>
      </w:r>
      <w:r w:rsidR="001763BB">
        <w:t xml:space="preserve">where a type of processing </w:t>
      </w:r>
      <w:r w:rsidR="006735FA">
        <w:t xml:space="preserve">is likely to result in a high risk to the rights and freedoms of natural persons due to the </w:t>
      </w:r>
      <w:r w:rsidR="001763BB">
        <w:t>us</w:t>
      </w:r>
      <w:r w:rsidR="006735FA">
        <w:t>e</w:t>
      </w:r>
      <w:r w:rsidR="001763BB">
        <w:t xml:space="preserve"> </w:t>
      </w:r>
      <w:r w:rsidR="006735FA">
        <w:t xml:space="preserve">of </w:t>
      </w:r>
      <w:r w:rsidR="001763BB">
        <w:t>new technologies, and the nature, scope, context and purposes of the processing</w:t>
      </w:r>
      <w:r w:rsidR="006735FA">
        <w:t xml:space="preserve"> concerned</w:t>
      </w:r>
      <w:r>
        <w:t xml:space="preserve">. </w:t>
      </w:r>
      <w:r w:rsidR="006735FA">
        <w:t>When required, t</w:t>
      </w:r>
      <w:r>
        <w:t xml:space="preserve">he </w:t>
      </w:r>
      <w:r w:rsidR="006735FA">
        <w:t xml:space="preserve">services to be delivered </w:t>
      </w:r>
      <w:r>
        <w:t xml:space="preserve">shall </w:t>
      </w:r>
      <w:r w:rsidR="004D5C58">
        <w:t xml:space="preserve">necessarily </w:t>
      </w:r>
      <w:r w:rsidR="006735FA">
        <w:t xml:space="preserve">use </w:t>
      </w:r>
      <w:r>
        <w:t>the knowledge already established under the services of cyber &amp; information security above</w:t>
      </w:r>
      <w:r w:rsidR="004D5C58">
        <w:t xml:space="preserve"> and will require coordination with SESAR 3 JU staff and contractors</w:t>
      </w:r>
      <w:r>
        <w:t>.</w:t>
      </w:r>
    </w:p>
    <w:p w14:paraId="3D57F22D" w14:textId="77777777" w:rsidR="00447CD3" w:rsidRDefault="00447CD3" w:rsidP="001763BB">
      <w:pPr>
        <w:spacing w:after="120"/>
      </w:pPr>
      <w:r w:rsidRPr="003C0A8D">
        <w:t xml:space="preserve">International transfers shall </w:t>
      </w:r>
      <w:r w:rsidR="006735FA">
        <w:t xml:space="preserve">also </w:t>
      </w:r>
      <w:r w:rsidRPr="003C0A8D">
        <w:t xml:space="preserve">be duly </w:t>
      </w:r>
      <w:r>
        <w:t xml:space="preserve">identified, </w:t>
      </w:r>
      <w:r w:rsidRPr="003C0A8D">
        <w:t>justified and approved in advance and in writing by S</w:t>
      </w:r>
      <w:r>
        <w:t xml:space="preserve">ESAR 3 </w:t>
      </w:r>
      <w:r w:rsidRPr="003C0A8D">
        <w:t xml:space="preserve">JU. In case a processing involves transfers of personal data to third countries or international organisations, </w:t>
      </w:r>
      <w:r>
        <w:t xml:space="preserve">the future contractor </w:t>
      </w:r>
      <w:r w:rsidR="006735FA">
        <w:t>may be required under a specific contract</w:t>
      </w:r>
      <w:r w:rsidR="00F931F3">
        <w:t>,</w:t>
      </w:r>
      <w:r>
        <w:t xml:space="preserve"> </w:t>
      </w:r>
      <w:r w:rsidR="00F931F3">
        <w:t xml:space="preserve">and </w:t>
      </w:r>
      <w:r w:rsidRPr="003C0A8D">
        <w:t xml:space="preserve">prior to the processing, </w:t>
      </w:r>
      <w:r w:rsidR="006735FA">
        <w:t xml:space="preserve">to </w:t>
      </w:r>
      <w:r w:rsidRPr="003C0A8D">
        <w:t>inform S</w:t>
      </w:r>
      <w:r>
        <w:t xml:space="preserve">ESAR 3 </w:t>
      </w:r>
      <w:r w:rsidRPr="003C0A8D">
        <w:t xml:space="preserve">JU DPO and Controller about the </w:t>
      </w:r>
      <w:r w:rsidR="006735FA">
        <w:t xml:space="preserve">advised </w:t>
      </w:r>
      <w:r w:rsidRPr="003C0A8D">
        <w:t xml:space="preserve">measures to </w:t>
      </w:r>
      <w:r w:rsidR="00F931F3">
        <w:t xml:space="preserve">be </w:t>
      </w:r>
      <w:r w:rsidRPr="003C0A8D">
        <w:t>undertake</w:t>
      </w:r>
      <w:r w:rsidR="00F931F3">
        <w:t>n</w:t>
      </w:r>
      <w:r w:rsidRPr="003C0A8D">
        <w:t xml:space="preserve"> to ensure compliance with Chapter V of the EUDPR in terms of adequacy decision or appropriate safeguards</w:t>
      </w:r>
      <w:r>
        <w:t>.</w:t>
      </w:r>
    </w:p>
    <w:p w14:paraId="71F28F5F" w14:textId="77777777" w:rsidR="001763BB" w:rsidRPr="006735FA" w:rsidRDefault="001763BB" w:rsidP="00DB2CA2">
      <w:pPr>
        <w:spacing w:after="120" w:afterAutospacing="0"/>
      </w:pPr>
      <w:r w:rsidRPr="006735FA">
        <w:t xml:space="preserve">In </w:t>
      </w:r>
      <w:r w:rsidR="005D6366" w:rsidRPr="006735FA">
        <w:t>particular,</w:t>
      </w:r>
      <w:r w:rsidRPr="006735FA">
        <w:t xml:space="preserve"> </w:t>
      </w:r>
      <w:r w:rsidR="00F931F3">
        <w:t xml:space="preserve">on request, </w:t>
      </w:r>
      <w:r w:rsidRPr="006735FA">
        <w:t>the successful tendere</w:t>
      </w:r>
      <w:r w:rsidR="00884120" w:rsidRPr="006735FA">
        <w:t>r</w:t>
      </w:r>
      <w:r w:rsidRPr="006735FA">
        <w:t xml:space="preserve"> shall be required to</w:t>
      </w:r>
      <w:r w:rsidR="00855C03" w:rsidRPr="006735FA">
        <w:t xml:space="preserve"> draft a DPIA report with the assistance of the SESAR 3 JU DPO, which will include</w:t>
      </w:r>
      <w:r w:rsidRPr="006735FA">
        <w:t>:</w:t>
      </w:r>
    </w:p>
    <w:p w14:paraId="0173265A" w14:textId="77777777" w:rsidR="001763BB" w:rsidRPr="006735FA" w:rsidRDefault="00F931F3" w:rsidP="00DB2CA2">
      <w:pPr>
        <w:pStyle w:val="ListParagraph"/>
        <w:numPr>
          <w:ilvl w:val="0"/>
          <w:numId w:val="76"/>
        </w:numPr>
        <w:spacing w:before="120" w:beforeAutospacing="0"/>
        <w:ind w:left="714" w:hanging="357"/>
      </w:pPr>
      <w:r>
        <w:t>a</w:t>
      </w:r>
      <w:r w:rsidRPr="006735FA">
        <w:t xml:space="preserve"> </w:t>
      </w:r>
      <w:r w:rsidR="00855C03" w:rsidRPr="006735FA">
        <w:t>systematic description of the envisaged processing operations and the purposes of the processing</w:t>
      </w:r>
      <w:r w:rsidR="001763BB" w:rsidRPr="006735FA">
        <w:t>;</w:t>
      </w:r>
    </w:p>
    <w:p w14:paraId="39930178" w14:textId="77777777" w:rsidR="00855C03" w:rsidRPr="006735FA" w:rsidRDefault="00855C03" w:rsidP="00B304E5">
      <w:pPr>
        <w:pStyle w:val="ListParagraph"/>
        <w:numPr>
          <w:ilvl w:val="0"/>
          <w:numId w:val="76"/>
        </w:numPr>
        <w:spacing w:after="120"/>
      </w:pPr>
      <w:r w:rsidRPr="006735FA">
        <w:t>an assessment of the necessity and proportionality of the processing operations in relation to the purposes;</w:t>
      </w:r>
    </w:p>
    <w:p w14:paraId="57AC29F7" w14:textId="77777777" w:rsidR="00855C03" w:rsidRPr="006735FA" w:rsidRDefault="00855C03" w:rsidP="00B304E5">
      <w:pPr>
        <w:pStyle w:val="ListParagraph"/>
        <w:numPr>
          <w:ilvl w:val="0"/>
          <w:numId w:val="76"/>
        </w:numPr>
        <w:spacing w:after="120"/>
      </w:pPr>
      <w:r w:rsidRPr="006735FA">
        <w:t>an assessment of the risks to the rights and freedoms of data subjects;</w:t>
      </w:r>
    </w:p>
    <w:p w14:paraId="02D2D814" w14:textId="77777777" w:rsidR="00855C03" w:rsidRDefault="00855C03" w:rsidP="00B304E5">
      <w:pPr>
        <w:pStyle w:val="ListParagraph"/>
        <w:numPr>
          <w:ilvl w:val="0"/>
          <w:numId w:val="76"/>
        </w:numPr>
        <w:spacing w:after="120"/>
      </w:pPr>
      <w:r w:rsidRPr="006735FA">
        <w:t>the measures envisaged to address the risks, including safeguards, security measures and mechanisms to ensure the protection of personal data and to demonstrate compliance with the EUDPR taking into account the rights and legitimate interests of data subjects and other persons concerned</w:t>
      </w:r>
      <w:r w:rsidR="00F931F3">
        <w:t>;</w:t>
      </w:r>
    </w:p>
    <w:p w14:paraId="6DB82798" w14:textId="77777777" w:rsidR="001763BB" w:rsidRDefault="00F931F3" w:rsidP="004F778B">
      <w:pPr>
        <w:pStyle w:val="ListParagraph"/>
        <w:numPr>
          <w:ilvl w:val="0"/>
          <w:numId w:val="76"/>
        </w:numPr>
        <w:spacing w:before="0" w:beforeAutospacing="0" w:after="0" w:afterAutospacing="0"/>
        <w:ind w:left="714" w:hanging="357"/>
      </w:pPr>
      <w:r>
        <w:t>a data flow diagram explaining:</w:t>
      </w:r>
    </w:p>
    <w:p w14:paraId="4CD3D221" w14:textId="77777777" w:rsidR="0016590B" w:rsidRDefault="0016590B" w:rsidP="004F778B">
      <w:pPr>
        <w:pStyle w:val="ListParagraph"/>
        <w:numPr>
          <w:ilvl w:val="0"/>
          <w:numId w:val="77"/>
        </w:numPr>
        <w:spacing w:before="0" w:beforeAutospacing="0" w:after="0" w:afterAutospacing="0"/>
        <w:ind w:left="1066" w:hanging="357"/>
      </w:pPr>
      <w:r>
        <w:t>the personal data processed by the ICT application in scope</w:t>
      </w:r>
    </w:p>
    <w:p w14:paraId="753119B8" w14:textId="77777777" w:rsidR="0016590B" w:rsidRDefault="0016590B" w:rsidP="0016590B">
      <w:pPr>
        <w:pStyle w:val="ListParagraph"/>
        <w:numPr>
          <w:ilvl w:val="0"/>
          <w:numId w:val="77"/>
        </w:numPr>
        <w:spacing w:after="120"/>
      </w:pPr>
      <w:r>
        <w:t>the recipients</w:t>
      </w:r>
      <w:r w:rsidR="00534B07">
        <w:t>;</w:t>
      </w:r>
    </w:p>
    <w:p w14:paraId="77B4B0F6" w14:textId="77777777" w:rsidR="0016590B" w:rsidRDefault="0016590B" w:rsidP="0016590B">
      <w:pPr>
        <w:pStyle w:val="ListParagraph"/>
        <w:numPr>
          <w:ilvl w:val="0"/>
          <w:numId w:val="77"/>
        </w:numPr>
        <w:spacing w:after="120"/>
      </w:pPr>
      <w:r>
        <w:t>the retention period</w:t>
      </w:r>
      <w:r w:rsidR="00534B07">
        <w:t>;</w:t>
      </w:r>
    </w:p>
    <w:p w14:paraId="69F5B6CA" w14:textId="77777777" w:rsidR="0016590B" w:rsidRDefault="0016590B" w:rsidP="0016590B">
      <w:pPr>
        <w:pStyle w:val="ListParagraph"/>
        <w:numPr>
          <w:ilvl w:val="0"/>
          <w:numId w:val="77"/>
        </w:numPr>
        <w:spacing w:after="120"/>
      </w:pPr>
      <w:r>
        <w:t>the storage medium</w:t>
      </w:r>
      <w:r w:rsidR="00534B07">
        <w:t>;</w:t>
      </w:r>
    </w:p>
    <w:p w14:paraId="1272531B" w14:textId="77777777" w:rsidR="0016590B" w:rsidRDefault="0016590B" w:rsidP="0016590B">
      <w:pPr>
        <w:pStyle w:val="ListParagraph"/>
        <w:numPr>
          <w:ilvl w:val="0"/>
          <w:numId w:val="77"/>
        </w:numPr>
        <w:spacing w:after="120"/>
      </w:pPr>
      <w:r>
        <w:t>the supporting assets and ICT infrastructure</w:t>
      </w:r>
      <w:r w:rsidR="00534B07">
        <w:t>.</w:t>
      </w:r>
    </w:p>
    <w:p w14:paraId="46EADF9E" w14:textId="77777777" w:rsidR="00096DA6" w:rsidRPr="00096DA6" w:rsidRDefault="00096DA6" w:rsidP="00483EF9">
      <w:pPr>
        <w:pStyle w:val="Default"/>
        <w:keepNext/>
        <w:numPr>
          <w:ilvl w:val="0"/>
          <w:numId w:val="56"/>
        </w:numPr>
        <w:ind w:left="426" w:hanging="426"/>
        <w:rPr>
          <w:rFonts w:ascii="Times New Roman" w:hAnsi="Times New Roman" w:cs="Times New Roman"/>
          <w:b/>
          <w:bCs/>
          <w:color w:val="4F81BC"/>
        </w:rPr>
      </w:pPr>
      <w:r>
        <w:rPr>
          <w:rFonts w:ascii="Times New Roman" w:hAnsi="Times New Roman" w:cs="Times New Roman"/>
          <w:b/>
          <w:bCs/>
          <w:color w:val="4F81BC"/>
        </w:rPr>
        <w:t>ICT Business Continuity</w:t>
      </w:r>
      <w:r w:rsidR="002A2152">
        <w:rPr>
          <w:rFonts w:ascii="Times New Roman" w:hAnsi="Times New Roman" w:cs="Times New Roman"/>
          <w:b/>
          <w:bCs/>
          <w:color w:val="4F81BC"/>
        </w:rPr>
        <w:t xml:space="preserve"> Services</w:t>
      </w:r>
    </w:p>
    <w:p w14:paraId="3B917BB4" w14:textId="77777777" w:rsidR="00670407" w:rsidRDefault="002A2152" w:rsidP="007C0E1B">
      <w:pPr>
        <w:spacing w:after="120"/>
      </w:pPr>
      <w:r>
        <w:t>Under this specific service area, t</w:t>
      </w:r>
      <w:r w:rsidR="00670407">
        <w:t>he selected contractor may be requested</w:t>
      </w:r>
      <w:r w:rsidR="006E7E26">
        <w:t xml:space="preserve"> </w:t>
      </w:r>
      <w:r w:rsidR="00670407">
        <w:t xml:space="preserve">to provide the SESAR 3 JU with specific support related to </w:t>
      </w:r>
      <w:r w:rsidR="00360E2D">
        <w:t>development and maintenance of its business continuity management plan and associated activities.</w:t>
      </w:r>
    </w:p>
    <w:p w14:paraId="574370EC" w14:textId="728CB0C4" w:rsidR="00096DA6" w:rsidRDefault="00360E2D" w:rsidP="007C0E1B">
      <w:pPr>
        <w:spacing w:after="120"/>
      </w:pPr>
      <w:r>
        <w:t>Delivery of this service</w:t>
      </w:r>
      <w:r w:rsidR="004D0656">
        <w:t xml:space="preserve"> is closely linked to the cyber &amp; information security management services</w:t>
      </w:r>
      <w:r w:rsidR="00740A43">
        <w:t xml:space="preserve"> of this Lot</w:t>
      </w:r>
      <w:r w:rsidR="004D0656">
        <w:t xml:space="preserve">. </w:t>
      </w:r>
      <w:r w:rsidR="004D7881">
        <w:t>SEAR 3 J</w:t>
      </w:r>
      <w:r w:rsidR="004F0521">
        <w:t xml:space="preserve">oint </w:t>
      </w:r>
      <w:r w:rsidR="004D7881">
        <w:t>U</w:t>
      </w:r>
      <w:r w:rsidR="004F0521">
        <w:t>ndertaking</w:t>
      </w:r>
      <w:r w:rsidR="004D7881">
        <w:t xml:space="preserve"> has a business continuity management plan</w:t>
      </w:r>
      <w:r w:rsidR="004D0656">
        <w:t xml:space="preserve"> </w:t>
      </w:r>
      <w:r w:rsidR="005C0A8C">
        <w:t>dated</w:t>
      </w:r>
      <w:r w:rsidR="004D7881">
        <w:t xml:space="preserve"> 2016 </w:t>
      </w:r>
      <w:r w:rsidR="005C0A8C">
        <w:t>which</w:t>
      </w:r>
      <w:r w:rsidR="00F657BB">
        <w:t>has to be</w:t>
      </w:r>
      <w:r w:rsidR="004D0656">
        <w:t xml:space="preserve"> revised </w:t>
      </w:r>
      <w:r w:rsidR="004D7881">
        <w:t xml:space="preserve">based on changes in the ICT and Information configuration since it was baselined. The service </w:t>
      </w:r>
      <w:r>
        <w:t>that may be requested</w:t>
      </w:r>
      <w:r w:rsidR="004D7881">
        <w:t xml:space="preserve"> is to update and maintain the ICT aspects of the plan, </w:t>
      </w:r>
      <w:r w:rsidR="004D0656">
        <w:t>including maintaining the clear instructions available to all persons working at or with SESAR 3 J</w:t>
      </w:r>
      <w:r w:rsidR="004F0521">
        <w:t xml:space="preserve">oint </w:t>
      </w:r>
      <w:r w:rsidR="004D0656">
        <w:t>U</w:t>
      </w:r>
      <w:r w:rsidR="004F0521">
        <w:t>ndertaking</w:t>
      </w:r>
      <w:r w:rsidR="004D0656">
        <w:t>. The</w:t>
      </w:r>
      <w:r w:rsidR="004D7881">
        <w:t xml:space="preserve"> information </w:t>
      </w:r>
      <w:r w:rsidR="004D0656">
        <w:t xml:space="preserve">already </w:t>
      </w:r>
      <w:r w:rsidR="004D7881">
        <w:t xml:space="preserve">gathered as part of this Lot </w:t>
      </w:r>
      <w:r w:rsidR="004D0656">
        <w:t xml:space="preserve">through </w:t>
      </w:r>
      <w:r w:rsidR="004D7881">
        <w:t>cyber and information security expertise will play a key role</w:t>
      </w:r>
      <w:r w:rsidR="004D0656">
        <w:t xml:space="preserve"> in enabling this service to be delivered efficiently</w:t>
      </w:r>
      <w:r w:rsidR="004D7881">
        <w:t>.</w:t>
      </w:r>
    </w:p>
    <w:p w14:paraId="514FE0FB" w14:textId="77777777" w:rsidR="00096DA6" w:rsidRDefault="004D7881" w:rsidP="007C0E1B">
      <w:pPr>
        <w:spacing w:after="120"/>
      </w:pPr>
      <w:r>
        <w:t>In addition to the plan, an ongoing risk assessment is required to secure p</w:t>
      </w:r>
      <w:r w:rsidRPr="004D7881">
        <w:rPr>
          <w:bCs/>
        </w:rPr>
        <w:t xml:space="preserve">lanning and preparedness to </w:t>
      </w:r>
      <w:r>
        <w:rPr>
          <w:bCs/>
        </w:rPr>
        <w:t xml:space="preserve">evolving </w:t>
      </w:r>
      <w:r w:rsidRPr="004D7881">
        <w:rPr>
          <w:bCs/>
        </w:rPr>
        <w:t>threats and incidents, their recovery scenarios and all follow-up recommendations and implement</w:t>
      </w:r>
      <w:r>
        <w:rPr>
          <w:bCs/>
        </w:rPr>
        <w:t>ation</w:t>
      </w:r>
      <w:r w:rsidRPr="004D7881">
        <w:rPr>
          <w:bCs/>
        </w:rPr>
        <w:t xml:space="preserve"> </w:t>
      </w:r>
      <w:r>
        <w:rPr>
          <w:bCs/>
        </w:rPr>
        <w:t xml:space="preserve">into </w:t>
      </w:r>
      <w:r w:rsidRPr="004D7881">
        <w:rPr>
          <w:bCs/>
        </w:rPr>
        <w:t xml:space="preserve">future </w:t>
      </w:r>
      <w:r>
        <w:rPr>
          <w:bCs/>
        </w:rPr>
        <w:t>editions of the business continuity management pla</w:t>
      </w:r>
      <w:r w:rsidRPr="004D7881">
        <w:rPr>
          <w:bCs/>
        </w:rPr>
        <w:t>n</w:t>
      </w:r>
      <w:r>
        <w:rPr>
          <w:bCs/>
        </w:rPr>
        <w:t xml:space="preserve">. </w:t>
      </w:r>
      <w:r>
        <w:t xml:space="preserve">Associated with maintaining the business continuity management plan is the need to conduct a periodic assessment, with some form of testing </w:t>
      </w:r>
      <w:r w:rsidR="006C65FE">
        <w:t>every</w:t>
      </w:r>
      <w:r>
        <w:t xml:space="preserve"> </w:t>
      </w:r>
      <w:r w:rsidR="006C65FE">
        <w:t>2-</w:t>
      </w:r>
      <w:r>
        <w:t>3 years as well as maintaining the procedures in SESAR 3 J</w:t>
      </w:r>
      <w:r w:rsidR="004F0521">
        <w:t xml:space="preserve">oint </w:t>
      </w:r>
      <w:r>
        <w:t>U</w:t>
      </w:r>
      <w:r w:rsidR="004F0521">
        <w:t>ndertaking</w:t>
      </w:r>
      <w:r>
        <w:t xml:space="preserve"> Quality Management System. The contractor </w:t>
      </w:r>
      <w:r w:rsidR="00360E2D">
        <w:t>may be requested to</w:t>
      </w:r>
      <w:r>
        <w:t xml:space="preserve"> follow up on the results of business continuity testing and/or paper assessments </w:t>
      </w:r>
      <w:r w:rsidR="007B3DD8">
        <w:t>by delivering a report containing the results and any recommendations for improvement for consideration by SESAR 3 JU.</w:t>
      </w:r>
    </w:p>
    <w:p w14:paraId="0076CF76" w14:textId="77777777" w:rsidR="004D7881" w:rsidRDefault="007B3DD8" w:rsidP="007C0E1B">
      <w:pPr>
        <w:spacing w:after="120"/>
      </w:pPr>
      <w:r>
        <w:t xml:space="preserve">In the event of cybersecurity incidents, the </w:t>
      </w:r>
      <w:r w:rsidR="00360E2D">
        <w:t xml:space="preserve">selected </w:t>
      </w:r>
      <w:r>
        <w:t xml:space="preserve">contractor </w:t>
      </w:r>
      <w:r w:rsidR="00360E2D">
        <w:t>may</w:t>
      </w:r>
      <w:r>
        <w:t xml:space="preserve"> </w:t>
      </w:r>
      <w:r w:rsidR="004D0656">
        <w:t xml:space="preserve">also </w:t>
      </w:r>
      <w:r w:rsidR="00360E2D">
        <w:t>be requested</w:t>
      </w:r>
      <w:r>
        <w:t xml:space="preserve"> to provide support to SESAR 3 J</w:t>
      </w:r>
      <w:r w:rsidR="004F0521">
        <w:t xml:space="preserve">oint </w:t>
      </w:r>
      <w:r>
        <w:t>U</w:t>
      </w:r>
      <w:r w:rsidR="004F0521">
        <w:t>ndertaking</w:t>
      </w:r>
      <w:r>
        <w:t xml:space="preserve"> on incident preparedness, response and recovery; coordinating with other contractors or organisations as necessary to minimise the impact to operations of SESAR 3 J</w:t>
      </w:r>
      <w:r w:rsidR="004F0521">
        <w:t xml:space="preserve">oint </w:t>
      </w:r>
      <w:r>
        <w:t>U</w:t>
      </w:r>
      <w:r w:rsidR="004F0521">
        <w:t>ndertaking</w:t>
      </w:r>
      <w:r>
        <w:t>.</w:t>
      </w:r>
    </w:p>
    <w:p w14:paraId="69017FE9" w14:textId="77777777" w:rsidR="00347257" w:rsidRPr="00082577" w:rsidRDefault="00347257" w:rsidP="00347257">
      <w:pPr>
        <w:pStyle w:val="Default"/>
        <w:keepNext/>
        <w:rPr>
          <w:rFonts w:ascii="Times New Roman" w:hAnsi="Times New Roman" w:cs="Times New Roman"/>
          <w:b/>
          <w:bCs/>
          <w:color w:val="4F81BC"/>
        </w:rPr>
      </w:pPr>
      <w:r>
        <w:rPr>
          <w:rFonts w:ascii="Times New Roman" w:hAnsi="Times New Roman" w:cs="Times New Roman"/>
          <w:b/>
          <w:bCs/>
          <w:color w:val="4F81BC"/>
        </w:rPr>
        <w:t xml:space="preserve">Service </w:t>
      </w:r>
      <w:r w:rsidR="000A4134">
        <w:rPr>
          <w:rFonts w:ascii="Times New Roman" w:hAnsi="Times New Roman" w:cs="Times New Roman"/>
          <w:b/>
          <w:bCs/>
          <w:color w:val="4F81BC"/>
        </w:rPr>
        <w:t xml:space="preserve">availability </w:t>
      </w:r>
      <w:r>
        <w:rPr>
          <w:rFonts w:ascii="Times New Roman" w:hAnsi="Times New Roman" w:cs="Times New Roman"/>
          <w:b/>
          <w:bCs/>
          <w:color w:val="4F81BC"/>
        </w:rPr>
        <w:t>related to Lot 2 service delivery</w:t>
      </w:r>
    </w:p>
    <w:p w14:paraId="799507A0" w14:textId="77777777" w:rsidR="00347257" w:rsidRPr="00B2738A" w:rsidRDefault="00347257" w:rsidP="00347257">
      <w:r w:rsidRPr="00B2738A">
        <w:t xml:space="preserve">In order to ensure </w:t>
      </w:r>
      <w:r w:rsidR="000A4134">
        <w:t>the availability</w:t>
      </w:r>
      <w:r w:rsidRPr="00B2738A">
        <w:t xml:space="preserve"> of services the future contractor must identify </w:t>
      </w:r>
      <w:r w:rsidR="00924D4F">
        <w:t xml:space="preserve">a </w:t>
      </w:r>
      <w:r w:rsidR="001C15FA">
        <w:t xml:space="preserve">senior specialist consultant </w:t>
      </w:r>
      <w:r w:rsidR="002752CE">
        <w:t xml:space="preserve">(project coordinator) </w:t>
      </w:r>
      <w:r w:rsidR="001C15FA">
        <w:t xml:space="preserve">designated to lead </w:t>
      </w:r>
      <w:r w:rsidR="009B6548">
        <w:t xml:space="preserve">and coordinate </w:t>
      </w:r>
      <w:r w:rsidR="001C15FA">
        <w:t>specific contract</w:t>
      </w:r>
      <w:r w:rsidR="00342F1A">
        <w:t>(s). The selected contractor must also</w:t>
      </w:r>
      <w:r w:rsidRPr="00B2738A">
        <w:t xml:space="preserve"> indicate in the tender key personnel (including replacements) that will </w:t>
      </w:r>
      <w:r w:rsidR="000A4134">
        <w:t xml:space="preserve">be </w:t>
      </w:r>
      <w:r w:rsidR="00342F1A">
        <w:t>available to be engaged in</w:t>
      </w:r>
      <w:r w:rsidR="000A4134" w:rsidRPr="00B2738A">
        <w:t xml:space="preserve"> </w:t>
      </w:r>
      <w:r w:rsidRPr="00B2738A">
        <w:t>service</w:t>
      </w:r>
      <w:r w:rsidR="000A4134">
        <w:t xml:space="preserve"> request</w:t>
      </w:r>
      <w:r w:rsidRPr="00B2738A">
        <w:t>s</w:t>
      </w:r>
      <w:r w:rsidR="000A4134">
        <w:t xml:space="preserve"> (specific contracts) and an overview of the team of </w:t>
      </w:r>
      <w:r w:rsidR="002F7986">
        <w:t xml:space="preserve">supporting </w:t>
      </w:r>
      <w:r w:rsidR="000A4134">
        <w:t xml:space="preserve">persons </w:t>
      </w:r>
      <w:r w:rsidR="002F7986">
        <w:t xml:space="preserve">with the necessary skills/expertise (covering the scope described for Lot 2) </w:t>
      </w:r>
      <w:r w:rsidR="000A4134">
        <w:t>to meet the requirements of the SESAR 3 JU</w:t>
      </w:r>
      <w:r w:rsidRPr="00B2738A">
        <w:t xml:space="preserve">. </w:t>
      </w:r>
    </w:p>
    <w:p w14:paraId="655285B3" w14:textId="77777777" w:rsidR="00347257" w:rsidRPr="00B2738A" w:rsidRDefault="00347257" w:rsidP="00347257">
      <w:r w:rsidRPr="00B2738A">
        <w:t xml:space="preserve">The </w:t>
      </w:r>
      <w:r w:rsidR="00944080">
        <w:t>selected c</w:t>
      </w:r>
      <w:r w:rsidRPr="00B2738A">
        <w:t xml:space="preserve">ontractor must ensure that any person involved in the performance of the </w:t>
      </w:r>
      <w:r w:rsidR="00360E2D">
        <w:t xml:space="preserve">awarded </w:t>
      </w:r>
      <w:r w:rsidR="00944080">
        <w:t>s</w:t>
      </w:r>
      <w:r w:rsidR="00360E2D">
        <w:t xml:space="preserve">pecific </w:t>
      </w:r>
      <w:r w:rsidR="00944080">
        <w:t>c</w:t>
      </w:r>
      <w:r w:rsidRPr="00B2738A">
        <w:t>ontract has the professional qualifications and experience required for the performance of the tasks assigned to him</w:t>
      </w:r>
      <w:r>
        <w:t>/her</w:t>
      </w:r>
      <w:r w:rsidRPr="00B2738A">
        <w:t xml:space="preserve">. At any time during the execution of the </w:t>
      </w:r>
      <w:r w:rsidR="00944080">
        <w:t>s</w:t>
      </w:r>
      <w:r w:rsidR="00B31E47">
        <w:t xml:space="preserve">pecific </w:t>
      </w:r>
      <w:r w:rsidR="00944080">
        <w:t>c</w:t>
      </w:r>
      <w:r w:rsidRPr="00B2738A">
        <w:t xml:space="preserve">ontract, in the event that SESAR </w:t>
      </w:r>
      <w:r>
        <w:t xml:space="preserve">3 </w:t>
      </w:r>
      <w:r w:rsidRPr="00B2738A">
        <w:t>JU finds that the person</w:t>
      </w:r>
      <w:r>
        <w:t>(</w:t>
      </w:r>
      <w:r w:rsidRPr="00B2738A">
        <w:t>s</w:t>
      </w:r>
      <w:r>
        <w:t>)</w:t>
      </w:r>
      <w:r w:rsidRPr="00B2738A">
        <w:t xml:space="preserve"> in charge of the performance of the services do not satisfy the requirements of SESAR </w:t>
      </w:r>
      <w:r>
        <w:t xml:space="preserve">3 </w:t>
      </w:r>
      <w:r w:rsidRPr="00B2738A">
        <w:t>JU as formulated in the</w:t>
      </w:r>
      <w:r w:rsidR="00944080">
        <w:t>se</w:t>
      </w:r>
      <w:r w:rsidRPr="00B2738A">
        <w:t xml:space="preserve"> specifications</w:t>
      </w:r>
      <w:r w:rsidR="007F0E81">
        <w:t>/requests for services</w:t>
      </w:r>
      <w:r w:rsidRPr="00B2738A">
        <w:t xml:space="preserve">, the </w:t>
      </w:r>
      <w:r w:rsidR="00B31E47">
        <w:t xml:space="preserve">selected </w:t>
      </w:r>
      <w:r w:rsidRPr="00B2738A">
        <w:t xml:space="preserve">contractor shall be bound to propose within five (5) working days to replace this person with another </w:t>
      </w:r>
      <w:r>
        <w:t>person</w:t>
      </w:r>
      <w:r w:rsidRPr="00B2738A">
        <w:t xml:space="preserve"> complying with all the professional qualifications listed in these tender specifications for guaranteeing the quality of the service. </w:t>
      </w:r>
    </w:p>
    <w:p w14:paraId="29E0188B" w14:textId="77777777" w:rsidR="007B6685" w:rsidRPr="00C857CD" w:rsidRDefault="007B6685" w:rsidP="007B6685">
      <w:pPr>
        <w:pStyle w:val="Heading4"/>
        <w:rPr>
          <w:b/>
        </w:rPr>
      </w:pPr>
      <w:r w:rsidRPr="00C857CD">
        <w:rPr>
          <w:b/>
        </w:rPr>
        <w:t>Lot 3 - Quality and Information Management Services</w:t>
      </w:r>
    </w:p>
    <w:p w14:paraId="151A5149" w14:textId="77777777" w:rsidR="001C4276" w:rsidRDefault="001C4276" w:rsidP="001C4276">
      <w:pPr>
        <w:spacing w:after="120"/>
      </w:pPr>
      <w:r>
        <w:t xml:space="preserve">The service delivery requirements and tasks </w:t>
      </w:r>
      <w:r w:rsidR="00B935BA">
        <w:t xml:space="preserve">introduced in 1.4.1 </w:t>
      </w:r>
      <w:r>
        <w:t>(Lot 3) above, are further detailed below, along with other conditions applicable to the service delivery.</w:t>
      </w:r>
    </w:p>
    <w:p w14:paraId="2DAD0742" w14:textId="77777777" w:rsidR="001C4276" w:rsidRPr="003C0A8D" w:rsidRDefault="001C4276" w:rsidP="00483EF9">
      <w:pPr>
        <w:pStyle w:val="Default"/>
        <w:keepNext/>
        <w:numPr>
          <w:ilvl w:val="0"/>
          <w:numId w:val="59"/>
        </w:numPr>
        <w:ind w:left="426" w:hanging="426"/>
        <w:rPr>
          <w:rFonts w:ascii="Times New Roman" w:hAnsi="Times New Roman" w:cs="Times New Roman"/>
          <w:b/>
          <w:bCs/>
          <w:color w:val="4F81BC"/>
        </w:rPr>
      </w:pPr>
      <w:r>
        <w:rPr>
          <w:rFonts w:ascii="Times New Roman" w:hAnsi="Times New Roman" w:cs="Times New Roman"/>
          <w:b/>
          <w:bCs/>
          <w:color w:val="4F81BC"/>
        </w:rPr>
        <w:t>Quality Management</w:t>
      </w:r>
      <w:r w:rsidR="000631E3">
        <w:rPr>
          <w:rFonts w:ascii="Times New Roman" w:hAnsi="Times New Roman" w:cs="Times New Roman"/>
          <w:b/>
          <w:bCs/>
          <w:color w:val="4F81BC"/>
        </w:rPr>
        <w:t xml:space="preserve"> Services</w:t>
      </w:r>
    </w:p>
    <w:p w14:paraId="61FC291F" w14:textId="77777777" w:rsidR="00C93918" w:rsidRDefault="00C93918" w:rsidP="00C93918">
      <w:pPr>
        <w:spacing w:after="120"/>
      </w:pPr>
      <w:r w:rsidRPr="00707B71">
        <w:t xml:space="preserve">While </w:t>
      </w:r>
      <w:r w:rsidR="00183DD4" w:rsidRPr="00707B71">
        <w:t xml:space="preserve">SESAR 3 JU has already implemented </w:t>
      </w:r>
      <w:r w:rsidRPr="00707B71">
        <w:t xml:space="preserve">an organisation-wide Quality Management System </w:t>
      </w:r>
      <w:r w:rsidR="00E5258A" w:rsidRPr="00707B71">
        <w:t xml:space="preserve">(QMS) </w:t>
      </w:r>
      <w:r w:rsidRPr="00707B71">
        <w:t xml:space="preserve">around the principles of ISO9001, the </w:t>
      </w:r>
      <w:r w:rsidR="00864A92" w:rsidRPr="00707B71">
        <w:t>organisation</w:t>
      </w:r>
      <w:r w:rsidRPr="00707B71">
        <w:t xml:space="preserve"> requires </w:t>
      </w:r>
      <w:r w:rsidR="00DB3A71">
        <w:t>the selected contractor to provide Quality Management Services to the SESAR 3 JU, including the function of</w:t>
      </w:r>
      <w:r w:rsidRPr="00707B71">
        <w:t xml:space="preserve"> designated Quality</w:t>
      </w:r>
      <w:r>
        <w:t xml:space="preserve"> Manager</w:t>
      </w:r>
      <w:r w:rsidR="00E5258A">
        <w:t>. The Quality M</w:t>
      </w:r>
      <w:r w:rsidR="00864A92">
        <w:t xml:space="preserve">anager </w:t>
      </w:r>
      <w:r w:rsidR="00DB3A71">
        <w:t xml:space="preserve">role </w:t>
      </w:r>
      <w:r w:rsidR="00864A92">
        <w:t>is</w:t>
      </w:r>
      <w:r>
        <w:t xml:space="preserve"> responsible for maintaining </w:t>
      </w:r>
      <w:r w:rsidR="000631E3">
        <w:t xml:space="preserve">and updating </w:t>
      </w:r>
      <w:r>
        <w:t xml:space="preserve">the </w:t>
      </w:r>
      <w:r w:rsidR="000631E3">
        <w:t xml:space="preserve">quality systems and the </w:t>
      </w:r>
      <w:r>
        <w:t>overall coherence across all processes, guiding process owners and presenting proposals for change to the responsible control board.</w:t>
      </w:r>
      <w:r w:rsidRPr="00512D54">
        <w:t xml:space="preserve"> </w:t>
      </w:r>
    </w:p>
    <w:p w14:paraId="21C2624E" w14:textId="77777777" w:rsidR="00C93918" w:rsidRDefault="00C93918" w:rsidP="005C5CAB">
      <w:pPr>
        <w:spacing w:after="120"/>
      </w:pPr>
      <w:r w:rsidRPr="001C2D19">
        <w:t xml:space="preserve">The </w:t>
      </w:r>
      <w:r>
        <w:t xml:space="preserve">scope of the services required </w:t>
      </w:r>
      <w:r w:rsidR="000631E3">
        <w:t xml:space="preserve">under the future contract </w:t>
      </w:r>
      <w:r>
        <w:t xml:space="preserve">also includes administrator role services for </w:t>
      </w:r>
      <w:r w:rsidRPr="001C2D19">
        <w:t xml:space="preserve">maintenance of the QMS, its associated processes, procedures and the overall information and </w:t>
      </w:r>
      <w:r>
        <w:t xml:space="preserve">process continuous improvement implemented by selective inspections and providing recommendations to </w:t>
      </w:r>
      <w:r w:rsidR="00864A92">
        <w:t xml:space="preserve">SESAR 3 JU </w:t>
      </w:r>
      <w:r>
        <w:t>management.</w:t>
      </w:r>
    </w:p>
    <w:p w14:paraId="39420E39" w14:textId="77777777" w:rsidR="005C5CAB" w:rsidRPr="005C5CAB" w:rsidRDefault="005C5CAB" w:rsidP="005C5CAB">
      <w:pPr>
        <w:spacing w:after="120"/>
      </w:pPr>
      <w:r>
        <w:t>This service shall e</w:t>
      </w:r>
      <w:r w:rsidRPr="005C5CAB">
        <w:t>nsure a</w:t>
      </w:r>
      <w:r>
        <w:t xml:space="preserve"> best-practice, European Commission</w:t>
      </w:r>
      <w:r w:rsidRPr="005C5CAB">
        <w:t xml:space="preserve"> </w:t>
      </w:r>
      <w:r>
        <w:t xml:space="preserve">(EC) </w:t>
      </w:r>
      <w:r w:rsidRPr="005C5CAB">
        <w:t>compliant and high-performing S</w:t>
      </w:r>
      <w:r>
        <w:t xml:space="preserve">ESAR 3 </w:t>
      </w:r>
      <w:r w:rsidRPr="005C5CAB">
        <w:t>JU Corporate quality management framework and the integration of this with the rest of S</w:t>
      </w:r>
      <w:r>
        <w:t xml:space="preserve">ESAR 3 </w:t>
      </w:r>
      <w:r w:rsidRPr="005C5CAB">
        <w:t>JU management and control activities (in particular, ICT management, internal control, information management). In particular</w:t>
      </w:r>
      <w:r>
        <w:t xml:space="preserve"> to</w:t>
      </w:r>
      <w:r w:rsidR="000631E3">
        <w:t>:</w:t>
      </w:r>
    </w:p>
    <w:p w14:paraId="362869EA" w14:textId="77777777" w:rsidR="005C5CAB" w:rsidRPr="005C5CAB" w:rsidRDefault="005C5CAB" w:rsidP="00483EF9">
      <w:pPr>
        <w:pStyle w:val="ListParagraph"/>
        <w:numPr>
          <w:ilvl w:val="0"/>
          <w:numId w:val="57"/>
        </w:numPr>
        <w:spacing w:after="120"/>
      </w:pPr>
      <w:r w:rsidRPr="005C5CAB">
        <w:t xml:space="preserve">Advocate a quality culture and raise </w:t>
      </w:r>
      <w:r>
        <w:t xml:space="preserve">SESAR 3 JU </w:t>
      </w:r>
      <w:r w:rsidRPr="005C5CAB">
        <w:t>staff awareness in this respect</w:t>
      </w:r>
      <w:r>
        <w:t>;</w:t>
      </w:r>
    </w:p>
    <w:p w14:paraId="4773FB3E" w14:textId="77777777" w:rsidR="005C5CAB" w:rsidRPr="005C5CAB" w:rsidRDefault="005C5CAB" w:rsidP="00483EF9">
      <w:pPr>
        <w:pStyle w:val="ListParagraph"/>
        <w:numPr>
          <w:ilvl w:val="0"/>
          <w:numId w:val="57"/>
        </w:numPr>
        <w:spacing w:after="120"/>
      </w:pPr>
      <w:r w:rsidRPr="005C5CAB">
        <w:t>Maintain the EC compliant quality management framework and internal control framework as implemented through S</w:t>
      </w:r>
      <w:r>
        <w:t>ESAR 3 JU</w:t>
      </w:r>
      <w:r w:rsidR="00864A92">
        <w:t>’s</w:t>
      </w:r>
      <w:r>
        <w:t xml:space="preserve"> Quality Management System;</w:t>
      </w:r>
    </w:p>
    <w:p w14:paraId="477A4D11" w14:textId="77777777" w:rsidR="005C5CAB" w:rsidRPr="005C5CAB" w:rsidRDefault="005C5CAB" w:rsidP="00483EF9">
      <w:pPr>
        <w:pStyle w:val="ListParagraph"/>
        <w:numPr>
          <w:ilvl w:val="0"/>
          <w:numId w:val="57"/>
        </w:numPr>
        <w:spacing w:after="120"/>
      </w:pPr>
      <w:r w:rsidRPr="005C5CAB">
        <w:t>Supervise, coordinate and support the business processes identification, documentation, control and update when required to meet stakeholder requirements, in accordance with the principles set in S</w:t>
      </w:r>
      <w:r>
        <w:t>ESAR 3 JU</w:t>
      </w:r>
      <w:r w:rsidR="00864A92">
        <w:t>’s</w:t>
      </w:r>
      <w:r>
        <w:t xml:space="preserve"> Quality Management System;</w:t>
      </w:r>
    </w:p>
    <w:p w14:paraId="39EB7352" w14:textId="77777777" w:rsidR="005C5CAB" w:rsidRPr="005C5CAB" w:rsidRDefault="005C5CAB" w:rsidP="00483EF9">
      <w:pPr>
        <w:pStyle w:val="ListParagraph"/>
        <w:numPr>
          <w:ilvl w:val="0"/>
          <w:numId w:val="57"/>
        </w:numPr>
        <w:spacing w:after="120"/>
      </w:pPr>
      <w:r w:rsidRPr="005C5CAB">
        <w:t>Manage changes to these processes and ensure configuration management of the related documentation</w:t>
      </w:r>
      <w:r>
        <w:t>;</w:t>
      </w:r>
    </w:p>
    <w:p w14:paraId="18B3EB15" w14:textId="77777777" w:rsidR="005C5CAB" w:rsidRPr="005C5CAB" w:rsidRDefault="005C5CAB" w:rsidP="00483EF9">
      <w:pPr>
        <w:pStyle w:val="ListParagraph"/>
        <w:numPr>
          <w:ilvl w:val="0"/>
          <w:numId w:val="57"/>
        </w:numPr>
        <w:spacing w:after="120"/>
      </w:pPr>
      <w:r w:rsidRPr="005C5CAB">
        <w:t xml:space="preserve">Support the </w:t>
      </w:r>
      <w:r>
        <w:t>Quality and ICT (</w:t>
      </w:r>
      <w:r w:rsidRPr="005C5CAB">
        <w:t>QICT</w:t>
      </w:r>
      <w:r>
        <w:t>)</w:t>
      </w:r>
      <w:r w:rsidRPr="005C5CAB">
        <w:t xml:space="preserve"> Committee in prioritising and monitoring actions carried out to implement and maintain S</w:t>
      </w:r>
      <w:r>
        <w:t xml:space="preserve">ESAR 3 </w:t>
      </w:r>
      <w:r w:rsidRPr="005C5CAB">
        <w:t>JU</w:t>
      </w:r>
      <w:r w:rsidR="00864A92">
        <w:t>’s</w:t>
      </w:r>
      <w:r w:rsidRPr="005C5CAB">
        <w:t xml:space="preserve"> Corporate Quality Management System</w:t>
      </w:r>
      <w:r>
        <w:t>;</w:t>
      </w:r>
    </w:p>
    <w:p w14:paraId="494E3362" w14:textId="77777777" w:rsidR="005C5CAB" w:rsidRPr="005C5CAB" w:rsidRDefault="005C5CAB" w:rsidP="00483EF9">
      <w:pPr>
        <w:pStyle w:val="ListParagraph"/>
        <w:numPr>
          <w:ilvl w:val="0"/>
          <w:numId w:val="57"/>
        </w:numPr>
        <w:spacing w:after="120"/>
      </w:pPr>
      <w:r w:rsidRPr="005C5CAB">
        <w:t>Support the process owners in the implementation and monitoring of the various processes, providing advice on the implementation of S</w:t>
      </w:r>
      <w:r>
        <w:t xml:space="preserve">ESAR 3 </w:t>
      </w:r>
      <w:r w:rsidRPr="005C5CAB">
        <w:t>JU</w:t>
      </w:r>
      <w:r w:rsidR="00864A92">
        <w:t>’s</w:t>
      </w:r>
      <w:r w:rsidRPr="005C5CAB">
        <w:t xml:space="preserve"> Quality Management System</w:t>
      </w:r>
      <w:r>
        <w:t>;</w:t>
      </w:r>
    </w:p>
    <w:p w14:paraId="58161DA0" w14:textId="77777777" w:rsidR="005C5CAB" w:rsidRPr="005C5CAB" w:rsidRDefault="005C5CAB" w:rsidP="00483EF9">
      <w:pPr>
        <w:pStyle w:val="ListParagraph"/>
        <w:numPr>
          <w:ilvl w:val="0"/>
          <w:numId w:val="57"/>
        </w:numPr>
        <w:spacing w:after="120"/>
      </w:pPr>
      <w:r w:rsidRPr="005C5CAB">
        <w:t>Support the QICT Committee and process owners by performing regular process reviews to assess business activities’ conformity with defined process</w:t>
      </w:r>
      <w:r>
        <w:t>es;</w:t>
      </w:r>
    </w:p>
    <w:p w14:paraId="637B79F6" w14:textId="77777777" w:rsidR="005C5CAB" w:rsidRPr="005C5CAB" w:rsidRDefault="005C5CAB" w:rsidP="00483EF9">
      <w:pPr>
        <w:pStyle w:val="ListParagraph"/>
        <w:numPr>
          <w:ilvl w:val="0"/>
          <w:numId w:val="57"/>
        </w:numPr>
        <w:spacing w:after="120"/>
      </w:pPr>
      <w:r w:rsidRPr="005C5CAB">
        <w:t>Support S</w:t>
      </w:r>
      <w:r>
        <w:t xml:space="preserve">ESAR 3 </w:t>
      </w:r>
      <w:r w:rsidRPr="005C5CAB">
        <w:t xml:space="preserve">JU’s Internal Audit Capability (IAC) for execution of internal and external audits and ensure the successful execution of subsequent recommendations and/or action plans in close coordination with the IAC and in collaboration with the relevant processes and </w:t>
      </w:r>
      <w:r>
        <w:t>actions owners;</w:t>
      </w:r>
    </w:p>
    <w:p w14:paraId="1302AF5B" w14:textId="77777777" w:rsidR="005C5CAB" w:rsidRPr="005C5CAB" w:rsidRDefault="005C5CAB" w:rsidP="00483EF9">
      <w:pPr>
        <w:pStyle w:val="ListParagraph"/>
        <w:numPr>
          <w:ilvl w:val="0"/>
          <w:numId w:val="57"/>
        </w:numPr>
        <w:spacing w:after="120"/>
      </w:pPr>
      <w:r w:rsidRPr="005C5CAB">
        <w:t>Act as q</w:t>
      </w:r>
      <w:r>
        <w:t>uality management process owner.</w:t>
      </w:r>
    </w:p>
    <w:p w14:paraId="690DF97E" w14:textId="77777777" w:rsidR="001C4276" w:rsidRPr="003C0A8D" w:rsidRDefault="001C4276" w:rsidP="00483EF9">
      <w:pPr>
        <w:pStyle w:val="Default"/>
        <w:keepNext/>
        <w:numPr>
          <w:ilvl w:val="0"/>
          <w:numId w:val="59"/>
        </w:numPr>
        <w:ind w:left="426" w:hanging="426"/>
        <w:rPr>
          <w:rFonts w:ascii="Times New Roman" w:hAnsi="Times New Roman" w:cs="Times New Roman"/>
          <w:b/>
          <w:bCs/>
          <w:color w:val="4F81BC"/>
        </w:rPr>
      </w:pPr>
      <w:r>
        <w:rPr>
          <w:rFonts w:ascii="Times New Roman" w:hAnsi="Times New Roman" w:cs="Times New Roman"/>
          <w:b/>
          <w:bCs/>
          <w:color w:val="4F81BC"/>
        </w:rPr>
        <w:t>Information &amp; Document Management</w:t>
      </w:r>
      <w:r w:rsidR="000631E3">
        <w:rPr>
          <w:rFonts w:ascii="Times New Roman" w:hAnsi="Times New Roman" w:cs="Times New Roman"/>
          <w:b/>
          <w:bCs/>
          <w:color w:val="4F81BC"/>
        </w:rPr>
        <w:t xml:space="preserve"> Services</w:t>
      </w:r>
    </w:p>
    <w:p w14:paraId="582942E5" w14:textId="698E95BF" w:rsidR="00C93918" w:rsidRDefault="00C93918" w:rsidP="004E65AF">
      <w:pPr>
        <w:spacing w:after="120"/>
      </w:pPr>
      <w:r>
        <w:t xml:space="preserve">The services to be provided </w:t>
      </w:r>
      <w:r w:rsidR="000631E3">
        <w:t xml:space="preserve">under the future contract </w:t>
      </w:r>
      <w:r>
        <w:t xml:space="preserve">include maintaining the </w:t>
      </w:r>
      <w:r w:rsidR="000631E3">
        <w:t xml:space="preserve">administration of a SharePoint </w:t>
      </w:r>
      <w:r w:rsidR="00107229">
        <w:t>environment, which hosts an information</w:t>
      </w:r>
      <w:r w:rsidR="000631E3">
        <w:t xml:space="preserve"> and document management system</w:t>
      </w:r>
      <w:r>
        <w:t xml:space="preserve"> </w:t>
      </w:r>
      <w:r w:rsidR="000631E3">
        <w:t>(IDMS).</w:t>
      </w:r>
      <w:r w:rsidR="000631E3" w:rsidRPr="000631E3">
        <w:t xml:space="preserve"> </w:t>
      </w:r>
      <w:r w:rsidR="000631E3">
        <w:t xml:space="preserve">The </w:t>
      </w:r>
      <w:r w:rsidR="00107229">
        <w:t>SESAR 3 JU Quality Management System (</w:t>
      </w:r>
      <w:r w:rsidR="000631E3">
        <w:t>QMS</w:t>
      </w:r>
      <w:r w:rsidR="00107229">
        <w:t>)</w:t>
      </w:r>
      <w:r w:rsidR="000631E3">
        <w:t xml:space="preserve"> is implemented as an integral part of </w:t>
      </w:r>
      <w:r w:rsidR="00107229">
        <w:t>the IDMS and</w:t>
      </w:r>
      <w:r>
        <w:t xml:space="preserve"> </w:t>
      </w:r>
      <w:r w:rsidR="000F2D20">
        <w:t xml:space="preserve">also </w:t>
      </w:r>
      <w:r>
        <w:t>host</w:t>
      </w:r>
      <w:r w:rsidR="00107229">
        <w:t>s</w:t>
      </w:r>
      <w:r>
        <w:t xml:space="preserve"> </w:t>
      </w:r>
      <w:r w:rsidR="004628B3">
        <w:t>additional</w:t>
      </w:r>
      <w:r>
        <w:t xml:space="preserve"> information/document management services sufficient to meet European Commission (EC) document management, information management and inf</w:t>
      </w:r>
      <w:r w:rsidR="00E5258A">
        <w:t xml:space="preserve">ormation security obligations. </w:t>
      </w:r>
      <w:r>
        <w:t>It</w:t>
      </w:r>
      <w:r w:rsidRPr="001C2D19">
        <w:t xml:space="preserve"> is planned to introduce and integrate the European Commission’s HAN (Hermes, ARES, NomCom) record management capability in the near future.</w:t>
      </w:r>
    </w:p>
    <w:p w14:paraId="41F82927" w14:textId="7457CEFA" w:rsidR="000F2D20" w:rsidRDefault="000F2D20" w:rsidP="004E65AF">
      <w:pPr>
        <w:spacing w:after="120"/>
      </w:pPr>
      <w:r>
        <w:t>The IDMS on SharePoint implements electronic workflow procedures that supports SESAR 3 JU in its operations, especially when staff are remotely working. This capability is an integral part of the IDMS solution and must be maintained as well as supporting the users to define new workflows using a template consistent with other implemented workflows.</w:t>
      </w:r>
    </w:p>
    <w:p w14:paraId="684F8E77" w14:textId="77777777" w:rsidR="00CA405C" w:rsidRPr="007C0E1B" w:rsidRDefault="00B24C60" w:rsidP="004E65AF">
      <w:pPr>
        <w:spacing w:after="120"/>
      </w:pPr>
      <w:r>
        <w:t xml:space="preserve">The services </w:t>
      </w:r>
      <w:r w:rsidR="004628B3">
        <w:t xml:space="preserve">to be provided by the selected contractor </w:t>
      </w:r>
      <w:r>
        <w:t>shall allow SESAR 3 JU to m</w:t>
      </w:r>
      <w:r w:rsidR="00C93918" w:rsidRPr="00C93918">
        <w:t xml:space="preserve">aintain and evolve </w:t>
      </w:r>
      <w:r>
        <w:t>its</w:t>
      </w:r>
      <w:r w:rsidR="00C93918" w:rsidRPr="00C93918">
        <w:t xml:space="preserve"> corporate information and document management framework implementing S</w:t>
      </w:r>
      <w:r>
        <w:t xml:space="preserve">ESAR 3 </w:t>
      </w:r>
      <w:r w:rsidR="00C93918" w:rsidRPr="00C93918">
        <w:t>JU</w:t>
      </w:r>
      <w:r w:rsidR="008B248C">
        <w:t>’s</w:t>
      </w:r>
      <w:r w:rsidR="00C93918" w:rsidRPr="00C93918">
        <w:t xml:space="preserve"> information and document management policy and responding to the related internal control principles,</w:t>
      </w:r>
      <w:r>
        <w:t xml:space="preserve"> in particular, the </w:t>
      </w:r>
      <w:r w:rsidR="00D622DA">
        <w:t xml:space="preserve">selected contractor’s </w:t>
      </w:r>
      <w:r>
        <w:t>service delivery agent shall:</w:t>
      </w:r>
    </w:p>
    <w:p w14:paraId="4F194824" w14:textId="77777777" w:rsidR="00B24C60" w:rsidRPr="00B24C60" w:rsidRDefault="00B24C60" w:rsidP="00483EF9">
      <w:pPr>
        <w:pStyle w:val="ListParagraph"/>
        <w:numPr>
          <w:ilvl w:val="0"/>
          <w:numId w:val="58"/>
        </w:numPr>
        <w:spacing w:after="120"/>
      </w:pPr>
      <w:r w:rsidRPr="00B24C60">
        <w:t>Act as Information Architect for S</w:t>
      </w:r>
      <w:r>
        <w:t xml:space="preserve">ESAR 3 </w:t>
      </w:r>
      <w:r w:rsidRPr="00B24C60">
        <w:t>JU, providing permanent up-to-date overview of S</w:t>
      </w:r>
      <w:r>
        <w:t xml:space="preserve">ESAR 3 </w:t>
      </w:r>
      <w:r w:rsidRPr="00B24C60">
        <w:t>JU</w:t>
      </w:r>
      <w:r w:rsidR="008B248C">
        <w:t>’s</w:t>
      </w:r>
      <w:r w:rsidRPr="00B24C60">
        <w:t xml:space="preserve"> information structure</w:t>
      </w:r>
      <w:r>
        <w:t>;</w:t>
      </w:r>
    </w:p>
    <w:p w14:paraId="17F16FE9" w14:textId="77777777" w:rsidR="00B24C60" w:rsidRPr="00B24C60" w:rsidRDefault="00B24C60" w:rsidP="00483EF9">
      <w:pPr>
        <w:pStyle w:val="ListParagraph"/>
        <w:numPr>
          <w:ilvl w:val="0"/>
          <w:numId w:val="58"/>
        </w:numPr>
        <w:spacing w:after="120"/>
      </w:pPr>
      <w:r w:rsidRPr="00B24C60">
        <w:t>Act as IDMS System Administrator (IDMS is currently implemented in SharePoint), providing functional and technical advice and implement S</w:t>
      </w:r>
      <w:r>
        <w:t xml:space="preserve">ESAR 3 </w:t>
      </w:r>
      <w:r w:rsidRPr="00B24C60">
        <w:t>JU</w:t>
      </w:r>
      <w:r w:rsidR="008B248C">
        <w:t>’s</w:t>
      </w:r>
      <w:r w:rsidRPr="00B24C60">
        <w:t xml:space="preserve"> information and document management </w:t>
      </w:r>
      <w:r>
        <w:t>policy in IDMS;</w:t>
      </w:r>
    </w:p>
    <w:p w14:paraId="245F0787" w14:textId="77777777" w:rsidR="00B24C60" w:rsidRPr="00B24C60" w:rsidRDefault="00B24C60" w:rsidP="00483EF9">
      <w:pPr>
        <w:pStyle w:val="ListParagraph"/>
        <w:numPr>
          <w:ilvl w:val="0"/>
          <w:numId w:val="58"/>
        </w:numPr>
        <w:spacing w:after="120"/>
      </w:pPr>
      <w:r w:rsidRPr="00B24C60">
        <w:t>Plan, coordinate and support actions across and within S</w:t>
      </w:r>
      <w:r>
        <w:t xml:space="preserve">ESAR 3 </w:t>
      </w:r>
      <w:r w:rsidRPr="00B24C60">
        <w:t>JU teams for the effective implementation of S</w:t>
      </w:r>
      <w:r>
        <w:t xml:space="preserve">ESAR 3 </w:t>
      </w:r>
      <w:r w:rsidRPr="00B24C60">
        <w:t>JU</w:t>
      </w:r>
      <w:r w:rsidR="00864A92">
        <w:t>’s</w:t>
      </w:r>
      <w:r w:rsidRPr="00B24C60">
        <w:t xml:space="preserve"> information and document management policy, in full collaboration with </w:t>
      </w:r>
      <w:r w:rsidR="00864A92">
        <w:t xml:space="preserve">appropriate </w:t>
      </w:r>
      <w:r w:rsidRPr="00B24C60">
        <w:t>S</w:t>
      </w:r>
      <w:r>
        <w:t xml:space="preserve">ESAR 3 </w:t>
      </w:r>
      <w:r w:rsidRPr="00B24C60">
        <w:t xml:space="preserve">JU </w:t>
      </w:r>
      <w:r w:rsidR="00864A92">
        <w:t xml:space="preserve">organisational </w:t>
      </w:r>
      <w:r w:rsidRPr="00B24C60">
        <w:t>teams, especially through the maintenance of the IDMS platform;</w:t>
      </w:r>
    </w:p>
    <w:p w14:paraId="6CB07D43" w14:textId="77777777" w:rsidR="00B24C60" w:rsidRPr="00B24C60" w:rsidRDefault="00B24C60" w:rsidP="00483EF9">
      <w:pPr>
        <w:pStyle w:val="ListParagraph"/>
        <w:numPr>
          <w:ilvl w:val="0"/>
          <w:numId w:val="58"/>
        </w:numPr>
        <w:spacing w:after="120"/>
      </w:pPr>
      <w:r w:rsidRPr="00B24C60">
        <w:t>Manage changes to IDMS and ensure configuration management of the related documentation</w:t>
      </w:r>
      <w:r w:rsidR="000F2D20">
        <w:t xml:space="preserve"> and workflows</w:t>
      </w:r>
      <w:r>
        <w:t>;</w:t>
      </w:r>
    </w:p>
    <w:p w14:paraId="49C26E86" w14:textId="5DE5DB70" w:rsidR="00B24C60" w:rsidRPr="00B24C60" w:rsidRDefault="00B24C60" w:rsidP="00483EF9">
      <w:pPr>
        <w:pStyle w:val="ListParagraph"/>
        <w:numPr>
          <w:ilvl w:val="0"/>
          <w:numId w:val="58"/>
        </w:numPr>
        <w:spacing w:after="120"/>
      </w:pPr>
      <w:r w:rsidRPr="00B24C60">
        <w:t>Act as Document Management Officer (DMO) for S</w:t>
      </w:r>
      <w:r>
        <w:t xml:space="preserve">ESAR 3 </w:t>
      </w:r>
      <w:r w:rsidRPr="00B24C60">
        <w:t xml:space="preserve">JU, supporting Hermes-ARES-NomCom (HAN, the European Commission’s </w:t>
      </w:r>
      <w:r w:rsidR="006F1424">
        <w:t>record</w:t>
      </w:r>
      <w:r w:rsidRPr="00B24C60">
        <w:t xml:space="preserve"> management platform) users in the handling of documents in A</w:t>
      </w:r>
      <w:r w:rsidR="008B248C">
        <w:t>RES</w:t>
      </w:r>
      <w:r w:rsidRPr="00B24C60">
        <w:t xml:space="preserve"> and liaising with the EC teams for the maintenance of </w:t>
      </w:r>
      <w:r>
        <w:t>the platform;</w:t>
      </w:r>
    </w:p>
    <w:p w14:paraId="4316D5D5" w14:textId="77777777" w:rsidR="00B24C60" w:rsidRDefault="00B24C60" w:rsidP="00483EF9">
      <w:pPr>
        <w:pStyle w:val="ListParagraph"/>
        <w:numPr>
          <w:ilvl w:val="0"/>
          <w:numId w:val="58"/>
        </w:numPr>
        <w:spacing w:after="120"/>
      </w:pPr>
      <w:r w:rsidRPr="00B24C60">
        <w:t>Act as document management process owner.</w:t>
      </w:r>
    </w:p>
    <w:p w14:paraId="5E162D56" w14:textId="77777777" w:rsidR="00447CD3" w:rsidRPr="00B24C60" w:rsidRDefault="00447CD3" w:rsidP="00447CD3">
      <w:pPr>
        <w:spacing w:after="120"/>
      </w:pPr>
      <w:r>
        <w:t>Any i</w:t>
      </w:r>
      <w:r w:rsidRPr="003C0A8D">
        <w:t xml:space="preserve">nternational transfers </w:t>
      </w:r>
      <w:r>
        <w:t xml:space="preserve">of data </w:t>
      </w:r>
      <w:r w:rsidRPr="003C0A8D">
        <w:t xml:space="preserve">shall be duly </w:t>
      </w:r>
      <w:r>
        <w:t xml:space="preserve">identified, </w:t>
      </w:r>
      <w:r w:rsidRPr="003C0A8D">
        <w:t>justified and approved in advance and in writing by S</w:t>
      </w:r>
      <w:r>
        <w:t xml:space="preserve">ESAR 3 </w:t>
      </w:r>
      <w:r w:rsidRPr="003C0A8D">
        <w:t xml:space="preserve">JU. In case a processing involves transfers of personal data to third countries or international organisations, </w:t>
      </w:r>
      <w:r>
        <w:t xml:space="preserve">the future contractor shall </w:t>
      </w:r>
      <w:r w:rsidRPr="003C0A8D">
        <w:t>prior to the processing, inform S</w:t>
      </w:r>
      <w:r>
        <w:t xml:space="preserve">ESAR 3 </w:t>
      </w:r>
      <w:r w:rsidRPr="003C0A8D">
        <w:t>JU DPO and Controller, about the measures intended to undertake to ensure compliance with Chapter V of the EUDPR in terms of adequacy decision or appropriate safeguards</w:t>
      </w:r>
      <w:r>
        <w:t>.</w:t>
      </w:r>
    </w:p>
    <w:p w14:paraId="13D617BC" w14:textId="77777777" w:rsidR="008A1F30" w:rsidRPr="00082577" w:rsidRDefault="008A1F30" w:rsidP="008A1F30">
      <w:pPr>
        <w:pStyle w:val="Default"/>
        <w:keepNext/>
        <w:rPr>
          <w:rFonts w:ascii="Times New Roman" w:hAnsi="Times New Roman" w:cs="Times New Roman"/>
          <w:b/>
          <w:bCs/>
          <w:color w:val="4F81BC"/>
        </w:rPr>
      </w:pPr>
      <w:r>
        <w:rPr>
          <w:rFonts w:ascii="Times New Roman" w:hAnsi="Times New Roman" w:cs="Times New Roman"/>
          <w:b/>
          <w:bCs/>
          <w:color w:val="4F81BC"/>
        </w:rPr>
        <w:t>Service window conditions related to Lot 3 service delivery</w:t>
      </w:r>
    </w:p>
    <w:p w14:paraId="17593275" w14:textId="77777777" w:rsidR="008A1F30" w:rsidRDefault="008A1F30" w:rsidP="008A1F30">
      <w:r w:rsidRPr="00082577">
        <w:t xml:space="preserve">The future SESAR </w:t>
      </w:r>
      <w:r>
        <w:t xml:space="preserve">3 </w:t>
      </w:r>
      <w:r w:rsidRPr="00082577">
        <w:t xml:space="preserve">JU </w:t>
      </w:r>
      <w:r>
        <w:t>Quality and Information Management</w:t>
      </w:r>
      <w:r w:rsidRPr="00082577">
        <w:t xml:space="preserve"> service provider shall be available all the year except on days identified in SESAR </w:t>
      </w:r>
      <w:r>
        <w:t xml:space="preserve">3 </w:t>
      </w:r>
      <w:r w:rsidRPr="00082577">
        <w:t xml:space="preserve">JU yearly Public Holidays planning, by the same ICT Professional who will </w:t>
      </w:r>
      <w:r>
        <w:t xml:space="preserve">normally </w:t>
      </w:r>
      <w:r w:rsidRPr="00082577">
        <w:t xml:space="preserve">be located at SESAR </w:t>
      </w:r>
      <w:r>
        <w:t xml:space="preserve">3 </w:t>
      </w:r>
      <w:r w:rsidRPr="00082577">
        <w:t>JU premises in Brussels, and replaced in the case of exceptional absence.</w:t>
      </w:r>
      <w:r>
        <w:t xml:space="preserve"> </w:t>
      </w:r>
    </w:p>
    <w:p w14:paraId="53F17DF5" w14:textId="77777777" w:rsidR="008A1F30" w:rsidRDefault="008A1F30" w:rsidP="008A1F30">
      <w:r>
        <w:t xml:space="preserve">The only exception to the availability of service delivery from SESAR 3 </w:t>
      </w:r>
      <w:r w:rsidR="00864A92">
        <w:t xml:space="preserve">JU </w:t>
      </w:r>
      <w:r>
        <w:t xml:space="preserve">premises is </w:t>
      </w:r>
      <w:r w:rsidR="00225C37">
        <w:t xml:space="preserve">on </w:t>
      </w:r>
      <w:r>
        <w:t xml:space="preserve">a case by case request </w:t>
      </w:r>
      <w:r w:rsidR="00864A92">
        <w:t>with</w:t>
      </w:r>
      <w:r>
        <w:t xml:space="preserve"> SESAR 3 JU agreement for working from the contractor premises for example for the preparation of reports or consulting with colleagues on a detailed/complex task.</w:t>
      </w:r>
    </w:p>
    <w:p w14:paraId="7279F678" w14:textId="77777777" w:rsidR="008A1F30" w:rsidRDefault="008A1F30" w:rsidP="008A1F30">
      <w:r w:rsidRPr="00082577">
        <w:t xml:space="preserve">The </w:t>
      </w:r>
      <w:r>
        <w:t xml:space="preserve">hours of the Quality and Information services </w:t>
      </w:r>
      <w:r w:rsidRPr="00082577">
        <w:t xml:space="preserve">will be from </w:t>
      </w:r>
      <w:r>
        <w:t>0</w:t>
      </w:r>
      <w:r w:rsidRPr="00082577">
        <w:t xml:space="preserve">8.00 until 19.00, from Monday until Friday. The presence of the contractor is required in SESAR </w:t>
      </w:r>
      <w:r>
        <w:t xml:space="preserve">3 </w:t>
      </w:r>
      <w:r w:rsidRPr="00082577">
        <w:t>JU premises during core service hours</w:t>
      </w:r>
      <w:r>
        <w:t xml:space="preserve"> except if agreed tasks are being performed at a different location, described above. </w:t>
      </w:r>
    </w:p>
    <w:p w14:paraId="4BF14AF6" w14:textId="77777777" w:rsidR="008A1F30" w:rsidRPr="00082577" w:rsidRDefault="008A1F30" w:rsidP="008A1F30">
      <w:r w:rsidRPr="00082577">
        <w:t xml:space="preserve">The core </w:t>
      </w:r>
      <w:r>
        <w:t xml:space="preserve">service </w:t>
      </w:r>
      <w:r w:rsidRPr="00082577">
        <w:t>hours are 09.30 am -12.30 am and 14.00 am -16.30 am on Monday to Thursday and 09.30 am -12.30 am and 14.00 am -16.00 am on Frid</w:t>
      </w:r>
      <w:r>
        <w:t xml:space="preserve">ay. </w:t>
      </w:r>
      <w:r w:rsidRPr="00082577">
        <w:t xml:space="preserve">The contractor will be required to guarantee availability of </w:t>
      </w:r>
      <w:r w:rsidR="00225C37">
        <w:t>Quality and Information Management</w:t>
      </w:r>
      <w:r w:rsidRPr="00082577">
        <w:t xml:space="preserve"> </w:t>
      </w:r>
      <w:r w:rsidR="00225C37">
        <w:t xml:space="preserve">support </w:t>
      </w:r>
      <w:r w:rsidRPr="00082577">
        <w:t xml:space="preserve">on-site for at least 8 hours per day respecting the core hours and within the core Service Window. </w:t>
      </w:r>
    </w:p>
    <w:p w14:paraId="02D59277" w14:textId="77777777" w:rsidR="008A1F30" w:rsidRDefault="008A1F30" w:rsidP="008A1F30">
      <w:r w:rsidRPr="00082577">
        <w:t xml:space="preserve">A minimum of 225 days per year shall be worked by the on-site resource(s). </w:t>
      </w:r>
    </w:p>
    <w:p w14:paraId="5660A390" w14:textId="77777777" w:rsidR="008A1F30" w:rsidRDefault="008A1F30" w:rsidP="008A1F30">
      <w:r w:rsidRPr="00082577">
        <w:t xml:space="preserve">SESAR </w:t>
      </w:r>
      <w:r>
        <w:t xml:space="preserve">3 </w:t>
      </w:r>
      <w:r w:rsidRPr="00082577">
        <w:t xml:space="preserve">JU will provide </w:t>
      </w:r>
      <w:r w:rsidR="007605D2">
        <w:t xml:space="preserve">authorisation for </w:t>
      </w:r>
      <w:r w:rsidRPr="00082577">
        <w:t xml:space="preserve">the contractor </w:t>
      </w:r>
      <w:r w:rsidR="007605D2">
        <w:t>to receive</w:t>
      </w:r>
      <w:r w:rsidRPr="00082577">
        <w:t xml:space="preserve"> a</w:t>
      </w:r>
      <w:r>
        <w:t>n access</w:t>
      </w:r>
      <w:r w:rsidRPr="00082577">
        <w:t xml:space="preserve"> badge allowing </w:t>
      </w:r>
      <w:r>
        <w:t>entry</w:t>
      </w:r>
      <w:r w:rsidRPr="00082577">
        <w:t xml:space="preserve"> to the building and offices. The contractor shall in no case lend the badges to someone or leave the badges behind. In the event of loss or theft, the contractor shall immediately notify SESAR</w:t>
      </w:r>
      <w:r>
        <w:t xml:space="preserve"> 3</w:t>
      </w:r>
      <w:r w:rsidRPr="00082577">
        <w:t xml:space="preserve"> JU official </w:t>
      </w:r>
      <w:r>
        <w:t>c</w:t>
      </w:r>
      <w:r w:rsidRPr="00082577">
        <w:t xml:space="preserve">ontact point of any missing </w:t>
      </w:r>
      <w:r>
        <w:t>items.</w:t>
      </w:r>
    </w:p>
    <w:p w14:paraId="546FBE54" w14:textId="77777777" w:rsidR="008A1F30" w:rsidRDefault="008A1F30" w:rsidP="008A1F30">
      <w:r w:rsidRPr="00082577">
        <w:t>The services subject of this call for tenders must be provided in compliance with all rules applicable within S</w:t>
      </w:r>
      <w:r>
        <w:t xml:space="preserve">ESAR 3 </w:t>
      </w:r>
      <w:r w:rsidRPr="00082577">
        <w:t>JU’s premises.</w:t>
      </w:r>
      <w:r>
        <w:t xml:space="preserve"> </w:t>
      </w:r>
      <w:r w:rsidRPr="00082577">
        <w:t>S</w:t>
      </w:r>
      <w:r>
        <w:t xml:space="preserve">ESAR 3 </w:t>
      </w:r>
      <w:r w:rsidRPr="00082577">
        <w:t xml:space="preserve">JU reserves the right to </w:t>
      </w:r>
      <w:r>
        <w:t xml:space="preserve">exceptionally </w:t>
      </w:r>
      <w:r w:rsidRPr="00082577">
        <w:t xml:space="preserve">deny access to its premises if necessary. </w:t>
      </w:r>
      <w:r w:rsidRPr="00591C57">
        <w:t>Upon termination or expiry of the contract, contractor’s staff members must immediately clear S</w:t>
      </w:r>
      <w:r>
        <w:t xml:space="preserve">ESAR 3 </w:t>
      </w:r>
      <w:r w:rsidRPr="00591C57">
        <w:t>JU’s premises</w:t>
      </w:r>
      <w:r>
        <w:t xml:space="preserve"> and return all items and information held</w:t>
      </w:r>
      <w:r w:rsidRPr="00591C57">
        <w:t>.</w:t>
      </w:r>
    </w:p>
    <w:p w14:paraId="5DE58663" w14:textId="77777777" w:rsidR="008A1F30" w:rsidRPr="00082577" w:rsidRDefault="008A1F30" w:rsidP="008A1F30">
      <w:pPr>
        <w:pStyle w:val="Default"/>
        <w:keepNext/>
        <w:rPr>
          <w:rFonts w:ascii="Times New Roman" w:hAnsi="Times New Roman" w:cs="Times New Roman"/>
          <w:b/>
          <w:bCs/>
          <w:color w:val="4F81BC"/>
        </w:rPr>
      </w:pPr>
      <w:r>
        <w:rPr>
          <w:rFonts w:ascii="Times New Roman" w:hAnsi="Times New Roman" w:cs="Times New Roman"/>
          <w:b/>
          <w:bCs/>
          <w:color w:val="4F81BC"/>
        </w:rPr>
        <w:t>Service continuity related to Lot 3 service delivery</w:t>
      </w:r>
    </w:p>
    <w:p w14:paraId="4961770E" w14:textId="77777777" w:rsidR="008A1F30" w:rsidRPr="00B2738A" w:rsidRDefault="008A1F30" w:rsidP="008A1F30">
      <w:r w:rsidRPr="00B2738A">
        <w:t xml:space="preserve">In order to ensure continuity of services the future contractor must identify and indicate in the tender key personnel (including replacements) that will provide services on site. The delivery of </w:t>
      </w:r>
      <w:r>
        <w:t>Quality and Information Management</w:t>
      </w:r>
      <w:r w:rsidRPr="00B2738A">
        <w:t xml:space="preserve"> services over a period of 225 days per year requires the service provider to manage periods of absence of its key personnel and to provide evidence on the replacement of personnel following SESAR </w:t>
      </w:r>
      <w:r>
        <w:t xml:space="preserve">3 </w:t>
      </w:r>
      <w:r w:rsidRPr="00B2738A">
        <w:t xml:space="preserve">JU’s request. </w:t>
      </w:r>
      <w:r w:rsidR="005F726C" w:rsidRPr="00082577">
        <w:t xml:space="preserve">In the event of work absence of its staff, the </w:t>
      </w:r>
      <w:r w:rsidR="005F726C">
        <w:t xml:space="preserve">selected </w:t>
      </w:r>
      <w:r w:rsidR="005F726C" w:rsidRPr="00082577">
        <w:t>contractor shall be bound to perform the services defined in the current terms of refer</w:t>
      </w:r>
      <w:r w:rsidR="005F726C">
        <w:t>ence at the same quality level.</w:t>
      </w:r>
    </w:p>
    <w:p w14:paraId="3B212DED" w14:textId="77777777" w:rsidR="008A1F30" w:rsidRPr="00B2738A" w:rsidRDefault="008A1F30" w:rsidP="008A1F30">
      <w:r w:rsidRPr="00B2738A">
        <w:t>The Contractor must ensure that any person involved in the performance of the Contract has the professional qualifications and experience required for the performance of the tasks assigned to him</w:t>
      </w:r>
      <w:r w:rsidR="00225C37">
        <w:t>/her</w:t>
      </w:r>
      <w:r w:rsidRPr="00B2738A">
        <w:t xml:space="preserve">. At any time during the execution of the Contract, in the event that SESAR </w:t>
      </w:r>
      <w:r>
        <w:t xml:space="preserve">3 </w:t>
      </w:r>
      <w:r w:rsidRPr="00B2738A">
        <w:t xml:space="preserve">JU finds that the persons in charge of the performance of the services do not satisfy the requirements of SESAR </w:t>
      </w:r>
      <w:r>
        <w:t xml:space="preserve">3 </w:t>
      </w:r>
      <w:r w:rsidRPr="00B2738A">
        <w:t xml:space="preserve">JU as formulated in these specifications, the contractor shall be bound to propose within five (5) working days to replace this person with another staff member complying with all the professional qualifications listed in these tender specifications for guaranteeing the quality of the service. </w:t>
      </w:r>
    </w:p>
    <w:p w14:paraId="02EBAEC6" w14:textId="77777777" w:rsidR="008A1F30" w:rsidRDefault="008A1F30" w:rsidP="008A1F30">
      <w:r w:rsidRPr="00B2738A">
        <w:t>The Contractor must provide the training programmes necessary to ensure a constant high quality of services of the key personnel. Any replacement provided by the contractor shall grant the service quality level described in these tender specifications.</w:t>
      </w:r>
    </w:p>
    <w:p w14:paraId="269C94F5" w14:textId="77777777" w:rsidR="008A1F30" w:rsidRPr="00082577" w:rsidRDefault="008A1F30" w:rsidP="008A1F30">
      <w:pPr>
        <w:pStyle w:val="Default"/>
        <w:keepNext/>
        <w:rPr>
          <w:rFonts w:ascii="Times New Roman" w:hAnsi="Times New Roman" w:cs="Times New Roman"/>
          <w:b/>
          <w:bCs/>
          <w:color w:val="4F81BC"/>
        </w:rPr>
      </w:pPr>
      <w:r>
        <w:rPr>
          <w:rFonts w:ascii="Times New Roman" w:hAnsi="Times New Roman" w:cs="Times New Roman"/>
          <w:b/>
          <w:bCs/>
          <w:color w:val="4F81BC"/>
        </w:rPr>
        <w:t>Service transition arrangements related to Lot 3 service delivery</w:t>
      </w:r>
    </w:p>
    <w:p w14:paraId="600B493B" w14:textId="77777777" w:rsidR="008A1F30" w:rsidRDefault="008A1F30" w:rsidP="008A1F30">
      <w:r w:rsidRPr="003904A0">
        <w:t>At the end of th</w:t>
      </w:r>
      <w:r>
        <w:t xml:space="preserve">is </w:t>
      </w:r>
      <w:r w:rsidRPr="003904A0">
        <w:t>contract, the Contractor shall take the necessary steps to ensure efficient and effective handover of activities to the next contractor to guarantee continuity of operations. Upon conclusion of the contract, the contractor will be required to provide S</w:t>
      </w:r>
      <w:r>
        <w:t xml:space="preserve">ESAR 3 </w:t>
      </w:r>
      <w:r w:rsidRPr="003904A0">
        <w:t xml:space="preserve">JU and/or the next contractor with all the necessary information to continue the services. </w:t>
      </w:r>
    </w:p>
    <w:p w14:paraId="2C053F31" w14:textId="77777777" w:rsidR="008A1F30" w:rsidRPr="003904A0" w:rsidRDefault="008A1F30" w:rsidP="008A1F30">
      <w:r>
        <w:t>The handover arrangements will be further defined 6 months before the end of the contract.</w:t>
      </w:r>
    </w:p>
    <w:p w14:paraId="6055FDB6" w14:textId="77777777" w:rsidR="00CA4195" w:rsidRDefault="00CA4195" w:rsidP="00677544">
      <w:pPr>
        <w:pStyle w:val="Heading3"/>
      </w:pPr>
      <w:r>
        <w:t>Deliverables</w:t>
      </w:r>
    </w:p>
    <w:p w14:paraId="5DF310D2" w14:textId="77777777" w:rsidR="000F181B" w:rsidRPr="007C55C3" w:rsidRDefault="000F181B" w:rsidP="004F778B">
      <w:pPr>
        <w:keepNext/>
        <w:rPr>
          <w:b/>
        </w:rPr>
      </w:pPr>
      <w:r w:rsidRPr="007C55C3">
        <w:rPr>
          <w:b/>
        </w:rPr>
        <w:t>Deliverables for Lot 1:</w:t>
      </w:r>
    </w:p>
    <w:p w14:paraId="50D94319" w14:textId="77777777" w:rsidR="000F181B" w:rsidRDefault="000F181B" w:rsidP="000F181B">
      <w:pPr>
        <w:pStyle w:val="Heading4"/>
        <w:rPr>
          <w:b/>
        </w:rPr>
      </w:pPr>
      <w:r>
        <w:t>O</w:t>
      </w:r>
      <w:r w:rsidR="007B69A0">
        <w:t>n a m</w:t>
      </w:r>
      <w:r w:rsidR="007B69A0" w:rsidRPr="007B69A0">
        <w:t>onthly</w:t>
      </w:r>
      <w:r w:rsidR="007B69A0">
        <w:t xml:space="preserve"> basis</w:t>
      </w:r>
      <w:r w:rsidR="007B69A0" w:rsidRPr="007B69A0">
        <w:t>, the contractor shall provide evidence</w:t>
      </w:r>
      <w:r>
        <w:t xml:space="preserve"> in the form of a monthly report</w:t>
      </w:r>
      <w:r w:rsidR="007B69A0" w:rsidRPr="007B69A0">
        <w:t xml:space="preserve"> that all </w:t>
      </w:r>
      <w:r w:rsidR="00804489">
        <w:t xml:space="preserve">required </w:t>
      </w:r>
      <w:r w:rsidR="007B69A0">
        <w:t xml:space="preserve">service </w:t>
      </w:r>
      <w:r w:rsidR="007B69A0" w:rsidRPr="007B69A0">
        <w:t>obligations above described are fulfilled</w:t>
      </w:r>
      <w:r w:rsidR="007B69A0">
        <w:t xml:space="preserve"> and indicate the time allocated to each service category, along with a short summary of the tasks performed</w:t>
      </w:r>
      <w:r w:rsidR="007B69A0" w:rsidRPr="007B69A0">
        <w:t>. Upon acceptance</w:t>
      </w:r>
      <w:r w:rsidR="007B69A0">
        <w:t xml:space="preserve"> of this report, </w:t>
      </w:r>
      <w:r w:rsidR="007B69A0" w:rsidRPr="007B69A0">
        <w:t xml:space="preserve">the documentation proving the fulfilment of obligations </w:t>
      </w:r>
      <w:r w:rsidR="007B69A0">
        <w:t>will</w:t>
      </w:r>
      <w:r w:rsidR="007B69A0" w:rsidRPr="007B69A0">
        <w:t xml:space="preserve"> be countersigned by the </w:t>
      </w:r>
      <w:r w:rsidR="007B69A0">
        <w:t xml:space="preserve">designated representative </w:t>
      </w:r>
      <w:r w:rsidR="00804489">
        <w:t xml:space="preserve">from </w:t>
      </w:r>
      <w:r w:rsidR="007B69A0" w:rsidRPr="007B69A0">
        <w:t xml:space="preserve">SESAR </w:t>
      </w:r>
      <w:r w:rsidR="007B69A0">
        <w:t xml:space="preserve">3 </w:t>
      </w:r>
      <w:r w:rsidR="007B69A0" w:rsidRPr="007B69A0">
        <w:t xml:space="preserve">JU. This evidence shall be submitted to SESAR </w:t>
      </w:r>
      <w:r w:rsidR="007B69A0">
        <w:t xml:space="preserve">3 </w:t>
      </w:r>
      <w:r w:rsidR="007B69A0" w:rsidRPr="007B69A0">
        <w:t xml:space="preserve">JU for the processing and payment of </w:t>
      </w:r>
      <w:r w:rsidR="007B69A0">
        <w:t xml:space="preserve">associated </w:t>
      </w:r>
      <w:r w:rsidR="007B69A0" w:rsidRPr="007B69A0">
        <w:t>invoices.</w:t>
      </w:r>
      <w:r w:rsidRPr="000F181B">
        <w:rPr>
          <w:b/>
        </w:rPr>
        <w:t xml:space="preserve"> </w:t>
      </w:r>
    </w:p>
    <w:p w14:paraId="39EFE4C2" w14:textId="77777777" w:rsidR="000F181B" w:rsidRPr="00CE1EB7" w:rsidRDefault="000F181B" w:rsidP="00B5119F">
      <w:pPr>
        <w:pStyle w:val="Heading4"/>
        <w:spacing w:before="120" w:beforeAutospacing="0" w:after="120" w:afterAutospacing="0"/>
        <w:ind w:left="720" w:hanging="862"/>
        <w:rPr>
          <w:b/>
        </w:rPr>
      </w:pPr>
      <w:r>
        <w:rPr>
          <w:b/>
        </w:rPr>
        <w:t>Specific deliverables for Lot 1:</w:t>
      </w:r>
    </w:p>
    <w:p w14:paraId="4327B5AD" w14:textId="77777777" w:rsidR="000F181B" w:rsidRDefault="000F181B" w:rsidP="00B5119F">
      <w:pPr>
        <w:spacing w:before="120" w:beforeAutospacing="0"/>
        <w:ind w:left="720"/>
      </w:pPr>
      <w:r>
        <w:t>In addition to the monthly obligation described in first paragraph above, upon ad hoc request of the SESAR 3 JU, deliver on an ad-hoc basis notes and reports specifically referenced in 1.4.2 (</w:t>
      </w:r>
      <w:r w:rsidRPr="00CA405C">
        <w:t>Lot 1 - ICT Coordination Services</w:t>
      </w:r>
      <w:r>
        <w:t>) related to meeting the scope of the tasks and at a time suitable to be used and to meet the needs of SESAR 3 JU.</w:t>
      </w:r>
    </w:p>
    <w:p w14:paraId="65718776" w14:textId="77777777" w:rsidR="004273F4" w:rsidRPr="007C55C3" w:rsidRDefault="004273F4" w:rsidP="007C55C3">
      <w:r w:rsidRPr="007C55C3">
        <w:t>Al</w:t>
      </w:r>
      <w:r w:rsidR="002D57CA">
        <w:t>l deliverables shall be drafted</w:t>
      </w:r>
      <w:r w:rsidRPr="007C55C3">
        <w:t xml:space="preserve"> in English</w:t>
      </w:r>
      <w:r w:rsidRPr="00D313C3">
        <w:rPr>
          <w:rFonts w:eastAsia="Calibri"/>
          <w:vertAlign w:val="superscript"/>
          <w:lang w:eastAsia="en-US"/>
        </w:rPr>
        <w:footnoteReference w:id="4"/>
      </w:r>
      <w:r w:rsidRPr="00D313C3">
        <w:rPr>
          <w:rFonts w:eastAsia="Calibri"/>
          <w:lang w:eastAsia="en-US"/>
        </w:rPr>
        <w:t>.</w:t>
      </w:r>
    </w:p>
    <w:p w14:paraId="4F669CFF" w14:textId="77777777" w:rsidR="000F181B" w:rsidRPr="00D313C3" w:rsidRDefault="000F181B" w:rsidP="00B5119F">
      <w:pPr>
        <w:spacing w:after="120" w:afterAutospacing="0"/>
        <w:rPr>
          <w:b/>
        </w:rPr>
      </w:pPr>
      <w:r w:rsidRPr="00D313C3">
        <w:rPr>
          <w:b/>
        </w:rPr>
        <w:t>Deliverables for Lot 2:</w:t>
      </w:r>
    </w:p>
    <w:p w14:paraId="2EA1C864" w14:textId="77777777" w:rsidR="00D313C3" w:rsidRPr="007C55C3" w:rsidRDefault="00D313C3" w:rsidP="00D313C3">
      <w:pPr>
        <w:spacing w:before="0" w:beforeAutospacing="0" w:after="200" w:afterAutospacing="0"/>
        <w:rPr>
          <w:rFonts w:eastAsia="Calibri"/>
          <w:color w:val="59666D"/>
          <w:lang w:eastAsia="de-DE"/>
        </w:rPr>
      </w:pPr>
      <w:r>
        <w:rPr>
          <w:rFonts w:eastAsia="Calibri"/>
          <w:lang w:eastAsia="en-US"/>
        </w:rPr>
        <w:t>D</w:t>
      </w:r>
      <w:r w:rsidRPr="00D313C3">
        <w:rPr>
          <w:rFonts w:eastAsia="Calibri"/>
          <w:lang w:eastAsia="en-US"/>
        </w:rPr>
        <w:t>eliverables may vary depending on the type of requested service</w:t>
      </w:r>
      <w:r>
        <w:rPr>
          <w:rFonts w:eastAsia="Calibri"/>
          <w:lang w:eastAsia="en-US"/>
        </w:rPr>
        <w:t xml:space="preserve"> and on the </w:t>
      </w:r>
      <w:r w:rsidR="00A47E0F">
        <w:rPr>
          <w:rFonts w:eastAsia="Calibri"/>
          <w:lang w:eastAsia="en-US"/>
        </w:rPr>
        <w:t xml:space="preserve">relevant </w:t>
      </w:r>
      <w:r>
        <w:rPr>
          <w:rFonts w:eastAsia="Calibri"/>
          <w:lang w:eastAsia="en-US"/>
        </w:rPr>
        <w:t>service area</w:t>
      </w:r>
      <w:r>
        <w:rPr>
          <w:rStyle w:val="FootnoteReference"/>
          <w:rFonts w:eastAsia="Calibri"/>
          <w:lang w:eastAsia="en-US"/>
        </w:rPr>
        <w:footnoteReference w:id="5"/>
      </w:r>
      <w:r w:rsidRPr="00D313C3">
        <w:rPr>
          <w:rFonts w:eastAsia="Calibri"/>
          <w:lang w:eastAsia="en-US"/>
        </w:rPr>
        <w:t>. Typical deliverables will be (non-exhaustive list):</w:t>
      </w:r>
    </w:p>
    <w:p w14:paraId="0F91716F" w14:textId="77777777" w:rsidR="00D313C3" w:rsidRPr="00D313C3" w:rsidRDefault="00D313C3" w:rsidP="00D313C3">
      <w:pPr>
        <w:numPr>
          <w:ilvl w:val="0"/>
          <w:numId w:val="100"/>
        </w:numPr>
        <w:spacing w:before="0" w:beforeAutospacing="0" w:after="0" w:afterAutospacing="0" w:line="276" w:lineRule="auto"/>
        <w:rPr>
          <w:rFonts w:eastAsia="Calibri"/>
          <w:lang w:eastAsia="de-DE"/>
        </w:rPr>
      </w:pPr>
      <w:r>
        <w:rPr>
          <w:rFonts w:eastAsia="Calibri"/>
          <w:lang w:eastAsia="de-DE"/>
        </w:rPr>
        <w:t>Analysis reports</w:t>
      </w:r>
      <w:r w:rsidR="007C55C3">
        <w:rPr>
          <w:rFonts w:eastAsia="Calibri"/>
          <w:lang w:eastAsia="de-DE"/>
        </w:rPr>
        <w:t>, including recommendations</w:t>
      </w:r>
      <w:r>
        <w:rPr>
          <w:rFonts w:eastAsia="Calibri"/>
          <w:lang w:eastAsia="de-DE"/>
        </w:rPr>
        <w:t xml:space="preserve"> (e.g. for ICT configuration, security and data protection requirements); </w:t>
      </w:r>
    </w:p>
    <w:p w14:paraId="59B95F47" w14:textId="77777777" w:rsidR="00D313C3" w:rsidRDefault="00D313C3" w:rsidP="00D313C3">
      <w:pPr>
        <w:numPr>
          <w:ilvl w:val="0"/>
          <w:numId w:val="100"/>
        </w:numPr>
        <w:spacing w:before="0" w:beforeAutospacing="0" w:after="0" w:afterAutospacing="0" w:line="276" w:lineRule="auto"/>
        <w:rPr>
          <w:rFonts w:eastAsia="Calibri"/>
          <w:lang w:eastAsia="de-DE"/>
        </w:rPr>
      </w:pPr>
      <w:r>
        <w:rPr>
          <w:rFonts w:eastAsia="Calibri"/>
          <w:lang w:eastAsia="de-DE"/>
        </w:rPr>
        <w:t>Strategic documents (e.g. on SESAR 3 JU cyber-security)</w:t>
      </w:r>
    </w:p>
    <w:p w14:paraId="37890A39" w14:textId="77777777" w:rsidR="00A47E0F" w:rsidRDefault="00D313C3" w:rsidP="00D313C3">
      <w:pPr>
        <w:numPr>
          <w:ilvl w:val="0"/>
          <w:numId w:val="100"/>
        </w:numPr>
        <w:spacing w:before="0" w:beforeAutospacing="0" w:after="0" w:afterAutospacing="0" w:line="276" w:lineRule="auto"/>
        <w:rPr>
          <w:rFonts w:eastAsia="Calibri"/>
          <w:lang w:eastAsia="de-DE"/>
        </w:rPr>
      </w:pPr>
      <w:r>
        <w:rPr>
          <w:rFonts w:eastAsia="Calibri"/>
          <w:lang w:eastAsia="de-DE"/>
        </w:rPr>
        <w:t xml:space="preserve">Reports on the maintenance of </w:t>
      </w:r>
      <w:r w:rsidR="00A47E0F">
        <w:rPr>
          <w:rFonts w:eastAsia="Calibri"/>
          <w:lang w:eastAsia="de-DE"/>
        </w:rPr>
        <w:t>policies, procedures and guidelines;</w:t>
      </w:r>
    </w:p>
    <w:p w14:paraId="1F5A07F9" w14:textId="77777777" w:rsidR="00A47E0F" w:rsidRDefault="00A47E0F" w:rsidP="00D313C3">
      <w:pPr>
        <w:numPr>
          <w:ilvl w:val="0"/>
          <w:numId w:val="100"/>
        </w:numPr>
        <w:spacing w:before="0" w:beforeAutospacing="0" w:after="0" w:afterAutospacing="0" w:line="276" w:lineRule="auto"/>
        <w:rPr>
          <w:rFonts w:eastAsia="Calibri"/>
          <w:lang w:eastAsia="de-DE"/>
        </w:rPr>
      </w:pPr>
      <w:r>
        <w:rPr>
          <w:rFonts w:eastAsia="Calibri"/>
          <w:lang w:eastAsia="de-DE"/>
        </w:rPr>
        <w:t>Training material;</w:t>
      </w:r>
    </w:p>
    <w:p w14:paraId="5BF09813" w14:textId="77777777" w:rsidR="00A47E0F" w:rsidRDefault="00A47E0F" w:rsidP="00D313C3">
      <w:pPr>
        <w:numPr>
          <w:ilvl w:val="0"/>
          <w:numId w:val="100"/>
        </w:numPr>
        <w:spacing w:before="0" w:beforeAutospacing="0" w:after="0" w:afterAutospacing="0" w:line="276" w:lineRule="auto"/>
        <w:rPr>
          <w:rFonts w:eastAsia="Calibri"/>
          <w:lang w:eastAsia="de-DE"/>
        </w:rPr>
      </w:pPr>
      <w:r>
        <w:rPr>
          <w:rFonts w:eastAsia="Calibri"/>
          <w:lang w:eastAsia="de-DE"/>
        </w:rPr>
        <w:t>Data protection impact assessment</w:t>
      </w:r>
      <w:r w:rsidR="007C55C3">
        <w:rPr>
          <w:rFonts w:eastAsia="Calibri"/>
          <w:lang w:eastAsia="de-DE"/>
        </w:rPr>
        <w:t>s (in agreed format)</w:t>
      </w:r>
      <w:r>
        <w:rPr>
          <w:rFonts w:eastAsia="Calibri"/>
          <w:lang w:eastAsia="de-DE"/>
        </w:rPr>
        <w:t>;</w:t>
      </w:r>
    </w:p>
    <w:p w14:paraId="3806E8B8" w14:textId="77777777" w:rsidR="00A47E0F" w:rsidRDefault="00A47E0F" w:rsidP="00D313C3">
      <w:pPr>
        <w:numPr>
          <w:ilvl w:val="0"/>
          <w:numId w:val="100"/>
        </w:numPr>
        <w:spacing w:before="0" w:beforeAutospacing="0" w:after="0" w:afterAutospacing="0" w:line="276" w:lineRule="auto"/>
        <w:rPr>
          <w:rFonts w:eastAsia="Calibri"/>
          <w:lang w:eastAsia="de-DE"/>
        </w:rPr>
      </w:pPr>
      <w:r>
        <w:rPr>
          <w:rFonts w:eastAsia="Calibri"/>
          <w:lang w:eastAsia="de-DE"/>
        </w:rPr>
        <w:t>Updates of the existing SESAR 3 JU documents;</w:t>
      </w:r>
    </w:p>
    <w:p w14:paraId="7C1AB02F" w14:textId="77777777" w:rsidR="00A47E0F" w:rsidRDefault="00A47E0F" w:rsidP="00A47E0F">
      <w:pPr>
        <w:numPr>
          <w:ilvl w:val="0"/>
          <w:numId w:val="100"/>
        </w:numPr>
        <w:spacing w:before="0" w:beforeAutospacing="0" w:after="0" w:afterAutospacing="0" w:line="276" w:lineRule="auto"/>
        <w:rPr>
          <w:rFonts w:eastAsia="Calibri"/>
          <w:lang w:eastAsia="de-DE"/>
        </w:rPr>
      </w:pPr>
      <w:r>
        <w:rPr>
          <w:rFonts w:eastAsia="Calibri"/>
          <w:lang w:eastAsia="de-DE"/>
        </w:rPr>
        <w:t>Oher types of reports, risk assessments etc.</w:t>
      </w:r>
    </w:p>
    <w:p w14:paraId="26E5F702" w14:textId="77777777" w:rsidR="00D313C3" w:rsidRPr="00A47E0F" w:rsidRDefault="00A47E0F" w:rsidP="00F8762F">
      <w:pPr>
        <w:spacing w:before="120" w:beforeAutospacing="0" w:after="200" w:afterAutospacing="0"/>
        <w:rPr>
          <w:rFonts w:eastAsia="Calibri"/>
          <w:lang w:eastAsia="en-US"/>
        </w:rPr>
      </w:pPr>
      <w:r>
        <w:rPr>
          <w:rFonts w:eastAsia="Calibri"/>
          <w:lang w:eastAsia="en-US"/>
        </w:rPr>
        <w:t>O</w:t>
      </w:r>
      <w:r w:rsidR="00D313C3" w:rsidRPr="00A47E0F">
        <w:rPr>
          <w:rFonts w:eastAsia="Calibri"/>
          <w:lang w:eastAsia="en-US"/>
        </w:rPr>
        <w:t xml:space="preserve">ther technical deliverables will be agreed as per </w:t>
      </w:r>
      <w:r w:rsidR="007E63E5">
        <w:rPr>
          <w:rFonts w:eastAsia="Calibri"/>
          <w:lang w:eastAsia="en-US"/>
        </w:rPr>
        <w:t>s</w:t>
      </w:r>
      <w:r w:rsidR="007C55C3">
        <w:rPr>
          <w:rFonts w:eastAsia="Calibri"/>
          <w:lang w:eastAsia="en-US"/>
        </w:rPr>
        <w:t xml:space="preserve">pecific </w:t>
      </w:r>
      <w:r w:rsidR="007E63E5">
        <w:rPr>
          <w:rFonts w:eastAsia="Calibri"/>
          <w:lang w:eastAsia="en-US"/>
        </w:rPr>
        <w:t>c</w:t>
      </w:r>
      <w:r w:rsidR="007C55C3">
        <w:rPr>
          <w:rFonts w:eastAsia="Calibri"/>
          <w:lang w:eastAsia="en-US"/>
        </w:rPr>
        <w:t>ontract</w:t>
      </w:r>
      <w:r w:rsidR="007E63E5">
        <w:rPr>
          <w:rFonts w:eastAsia="Calibri"/>
          <w:lang w:eastAsia="en-US"/>
        </w:rPr>
        <w:t>s</w:t>
      </w:r>
      <w:r w:rsidR="007C55C3">
        <w:rPr>
          <w:rFonts w:eastAsia="Calibri"/>
          <w:lang w:eastAsia="en-US"/>
        </w:rPr>
        <w:t xml:space="preserve"> </w:t>
      </w:r>
      <w:r w:rsidR="00D313C3" w:rsidRPr="00A47E0F">
        <w:rPr>
          <w:rFonts w:eastAsia="Calibri"/>
          <w:lang w:eastAsia="en-US"/>
        </w:rPr>
        <w:t xml:space="preserve">in a pragmatic fit for purpose manner and this in relation to each individual service request. </w:t>
      </w:r>
    </w:p>
    <w:p w14:paraId="5F41CBFC" w14:textId="77777777" w:rsidR="00D313C3" w:rsidRDefault="00A47E0F" w:rsidP="00D313C3">
      <w:pPr>
        <w:spacing w:before="240" w:beforeAutospacing="0" w:after="200" w:afterAutospacing="0"/>
        <w:rPr>
          <w:rFonts w:eastAsia="Calibri"/>
          <w:lang w:eastAsia="de-DE"/>
        </w:rPr>
      </w:pPr>
      <w:r>
        <w:rPr>
          <w:rFonts w:eastAsia="Calibri"/>
          <w:lang w:eastAsia="de-DE"/>
        </w:rPr>
        <w:t>The deliverables shall be presented as p</w:t>
      </w:r>
      <w:r w:rsidR="00D313C3" w:rsidRPr="00D313C3">
        <w:rPr>
          <w:rFonts w:eastAsia="Calibri"/>
          <w:lang w:eastAsia="de-DE"/>
        </w:rPr>
        <w:t>ublishable report</w:t>
      </w:r>
      <w:r>
        <w:rPr>
          <w:rFonts w:eastAsia="Calibri"/>
          <w:lang w:eastAsia="de-DE"/>
        </w:rPr>
        <w:t>s, if requested so by the SESAR 3 JU, generally</w:t>
      </w:r>
      <w:r w:rsidR="00D313C3" w:rsidRPr="00D313C3">
        <w:rPr>
          <w:rFonts w:eastAsia="Calibri"/>
          <w:lang w:eastAsia="de-DE"/>
        </w:rPr>
        <w:t xml:space="preserve"> in the form of a MS Word document or MS Power Point presentation</w:t>
      </w:r>
      <w:r>
        <w:rPr>
          <w:rFonts w:eastAsia="Calibri"/>
          <w:lang w:eastAsia="de-DE"/>
        </w:rPr>
        <w:t>, or as further specified in the specific contracts.</w:t>
      </w:r>
    </w:p>
    <w:p w14:paraId="7A3B6E97" w14:textId="77777777" w:rsidR="002D57CA" w:rsidRPr="00F41A4E" w:rsidRDefault="002D57CA" w:rsidP="002D57CA">
      <w:r w:rsidRPr="00F41A4E">
        <w:t xml:space="preserve">All deliverables shall be </w:t>
      </w:r>
      <w:r>
        <w:t>draft</w:t>
      </w:r>
      <w:r w:rsidRPr="00F41A4E">
        <w:t>ed in English</w:t>
      </w:r>
      <w:r w:rsidRPr="00D313C3">
        <w:rPr>
          <w:rFonts w:eastAsia="Calibri"/>
          <w:vertAlign w:val="superscript"/>
          <w:lang w:eastAsia="en-US"/>
        </w:rPr>
        <w:footnoteReference w:id="6"/>
      </w:r>
      <w:r w:rsidRPr="00D313C3">
        <w:rPr>
          <w:rFonts w:eastAsia="Calibri"/>
          <w:lang w:eastAsia="en-US"/>
        </w:rPr>
        <w:t>.</w:t>
      </w:r>
    </w:p>
    <w:p w14:paraId="550E9436" w14:textId="77777777" w:rsidR="00D86321" w:rsidRPr="00CE1EB7" w:rsidRDefault="004273F4" w:rsidP="00B5119F">
      <w:pPr>
        <w:pStyle w:val="Heading4"/>
        <w:spacing w:after="120" w:afterAutospacing="0"/>
        <w:ind w:left="862" w:hanging="862"/>
        <w:rPr>
          <w:b/>
        </w:rPr>
      </w:pPr>
      <w:r w:rsidRPr="00F8762F">
        <w:rPr>
          <w:b/>
        </w:rPr>
        <w:t xml:space="preserve">Deliverables for </w:t>
      </w:r>
      <w:r w:rsidR="00D86321" w:rsidRPr="002D57CA">
        <w:rPr>
          <w:b/>
        </w:rPr>
        <w:t>Lot 3</w:t>
      </w:r>
      <w:r w:rsidRPr="002D57CA">
        <w:rPr>
          <w:b/>
        </w:rPr>
        <w:t>:</w:t>
      </w:r>
    </w:p>
    <w:p w14:paraId="2B58B11D" w14:textId="77777777" w:rsidR="002D57CA" w:rsidRDefault="002D57CA" w:rsidP="00B5119F">
      <w:pPr>
        <w:spacing w:before="120" w:beforeAutospacing="0"/>
      </w:pPr>
      <w:r w:rsidRPr="002D57CA">
        <w:t xml:space="preserve">On a monthly basis, the contractor shall provide evidence in the form of a monthly report that all required service obligations above described are fulfilled and indicate the time allocated to each service category, along with a short summary of the tasks performed. Upon acceptance of this report, the documentation proving the fulfilment of obligations will be countersigned by the designated representative from SESAR 3 JU. This evidence shall be submitted to SESAR 3 JU for the processing and payment of associated invoices. </w:t>
      </w:r>
    </w:p>
    <w:p w14:paraId="048F62AE" w14:textId="77777777" w:rsidR="004273F4" w:rsidRPr="00F8762F" w:rsidRDefault="004273F4" w:rsidP="00B5119F">
      <w:pPr>
        <w:keepNext/>
        <w:spacing w:after="120" w:afterAutospacing="0"/>
        <w:rPr>
          <w:b/>
        </w:rPr>
      </w:pPr>
      <w:r w:rsidRPr="00F8762F">
        <w:rPr>
          <w:b/>
        </w:rPr>
        <w:t>Specific deliverables for Lot 3:</w:t>
      </w:r>
    </w:p>
    <w:p w14:paraId="0BC96915" w14:textId="77777777" w:rsidR="008A1F30" w:rsidRDefault="008A1F30" w:rsidP="00B5119F">
      <w:pPr>
        <w:spacing w:before="120" w:beforeAutospacing="0"/>
      </w:pPr>
      <w:r>
        <w:t>In addition to the monthly obligation</w:t>
      </w:r>
      <w:r w:rsidR="00831B23">
        <w:t xml:space="preserve"> described </w:t>
      </w:r>
      <w:r w:rsidR="00EE0DC8">
        <w:t xml:space="preserve">in first paragraph </w:t>
      </w:r>
      <w:r w:rsidR="00831B23">
        <w:t>above</w:t>
      </w:r>
      <w:r>
        <w:t xml:space="preserve">, </w:t>
      </w:r>
      <w:r w:rsidR="00F8762F">
        <w:t xml:space="preserve">as part of assigned the Quality Manager role, and in accordance with the SESAR 3 JU QMS, or </w:t>
      </w:r>
      <w:r w:rsidR="005959C5">
        <w:t xml:space="preserve">upon ad hoc request of the SESAR 3 JU, </w:t>
      </w:r>
      <w:r>
        <w:t>deliver notes</w:t>
      </w:r>
      <w:r w:rsidR="00F8762F">
        <w:t>,</w:t>
      </w:r>
      <w:r>
        <w:t xml:space="preserve"> reports</w:t>
      </w:r>
      <w:r w:rsidR="00F8762F">
        <w:t>,</w:t>
      </w:r>
      <w:r>
        <w:t xml:space="preserve"> </w:t>
      </w:r>
      <w:r w:rsidR="00F8762F">
        <w:t xml:space="preserve">validated processes and procedures as well as other specialist Quality &amp; Document Management information </w:t>
      </w:r>
      <w:r>
        <w:t>specifically referenced in 1.4.2 (</w:t>
      </w:r>
      <w:r w:rsidRPr="00CA405C">
        <w:t xml:space="preserve">Lot </w:t>
      </w:r>
      <w:r>
        <w:t>3</w:t>
      </w:r>
      <w:r w:rsidRPr="00CA405C">
        <w:t xml:space="preserve"> </w:t>
      </w:r>
      <w:r>
        <w:t>–</w:t>
      </w:r>
      <w:r w:rsidRPr="00CA405C">
        <w:t xml:space="preserve"> </w:t>
      </w:r>
      <w:r>
        <w:t>Quality and Information Management</w:t>
      </w:r>
      <w:r w:rsidRPr="00CA405C">
        <w:t xml:space="preserve"> Services</w:t>
      </w:r>
      <w:r>
        <w:t>) related to meeting the scope of the tasks and at a time suitable to be used and to meet the needs of SESAR 3 JU.</w:t>
      </w:r>
    </w:p>
    <w:p w14:paraId="48D10320" w14:textId="77777777" w:rsidR="002D57CA" w:rsidRPr="00F41A4E" w:rsidRDefault="002D57CA" w:rsidP="002D57CA">
      <w:r w:rsidRPr="00F41A4E">
        <w:t xml:space="preserve">All deliverables shall be </w:t>
      </w:r>
      <w:r>
        <w:t>drafted</w:t>
      </w:r>
      <w:r w:rsidRPr="00F41A4E">
        <w:t xml:space="preserve"> in English</w:t>
      </w:r>
      <w:r w:rsidRPr="00D313C3">
        <w:rPr>
          <w:rFonts w:eastAsia="Calibri"/>
          <w:vertAlign w:val="superscript"/>
          <w:lang w:eastAsia="en-US"/>
        </w:rPr>
        <w:footnoteReference w:id="7"/>
      </w:r>
      <w:r w:rsidRPr="00D313C3">
        <w:rPr>
          <w:rFonts w:eastAsia="Calibri"/>
          <w:lang w:eastAsia="en-US"/>
        </w:rPr>
        <w:t>.</w:t>
      </w:r>
    </w:p>
    <w:p w14:paraId="1571BAD2" w14:textId="77777777" w:rsidR="00972954" w:rsidRPr="00CA4195" w:rsidRDefault="00CA4195" w:rsidP="006418EB">
      <w:pPr>
        <w:pStyle w:val="Heading2"/>
        <w:rPr>
          <w:u w:val="none"/>
        </w:rPr>
      </w:pPr>
      <w:bookmarkStart w:id="24" w:name="_Toc130568992"/>
      <w:bookmarkStart w:id="25" w:name="_Toc130582596"/>
      <w:bookmarkStart w:id="26" w:name="_Toc130810201"/>
      <w:r>
        <w:rPr>
          <w:u w:val="none"/>
        </w:rPr>
        <w:t>Place of performance: where will the contract be performed?</w:t>
      </w:r>
      <w:bookmarkEnd w:id="24"/>
      <w:bookmarkEnd w:id="25"/>
      <w:bookmarkEnd w:id="26"/>
    </w:p>
    <w:p w14:paraId="4718B5BF" w14:textId="77777777" w:rsidR="00A7683A" w:rsidRPr="001A722B" w:rsidRDefault="00CA4195" w:rsidP="00CA4195">
      <w:pPr>
        <w:pStyle w:val="Text2"/>
        <w:ind w:left="0"/>
        <w:rPr>
          <w:b/>
          <w:u w:val="single"/>
        </w:rPr>
      </w:pPr>
      <w:r w:rsidRPr="001A722B">
        <w:rPr>
          <w:b/>
          <w:u w:val="single"/>
        </w:rPr>
        <w:t>T</w:t>
      </w:r>
      <w:r w:rsidR="00A7683A" w:rsidRPr="001A722B">
        <w:rPr>
          <w:b/>
          <w:u w:val="single"/>
        </w:rPr>
        <w:t xml:space="preserve">he services </w:t>
      </w:r>
      <w:r w:rsidR="008A1F30" w:rsidRPr="001A722B">
        <w:rPr>
          <w:b/>
          <w:u w:val="single"/>
        </w:rPr>
        <w:t xml:space="preserve">for Lots </w:t>
      </w:r>
      <w:r w:rsidR="003021B4" w:rsidRPr="001A722B">
        <w:rPr>
          <w:b/>
          <w:u w:val="single"/>
        </w:rPr>
        <w:t xml:space="preserve">1 and 3 </w:t>
      </w:r>
      <w:r w:rsidR="00A7683A" w:rsidRPr="001A722B">
        <w:rPr>
          <w:b/>
          <w:u w:val="single"/>
        </w:rPr>
        <w:t>will be performed at</w:t>
      </w:r>
      <w:r w:rsidR="00414513" w:rsidRPr="001A722B">
        <w:rPr>
          <w:b/>
          <w:u w:val="single"/>
        </w:rPr>
        <w:t xml:space="preserve"> the following locations:</w:t>
      </w:r>
    </w:p>
    <w:p w14:paraId="1A0147B7" w14:textId="77777777" w:rsidR="00971538" w:rsidRPr="00971538" w:rsidRDefault="003021B4" w:rsidP="00C309EE">
      <w:pPr>
        <w:pStyle w:val="Text2"/>
        <w:numPr>
          <w:ilvl w:val="0"/>
          <w:numId w:val="21"/>
        </w:numPr>
      </w:pPr>
      <w:r>
        <w:t xml:space="preserve">In principle </w:t>
      </w:r>
      <w:r w:rsidR="00971538">
        <w:t>at the premises of SESAR 3 JU (</w:t>
      </w:r>
      <w:r w:rsidR="001F4F46" w:rsidRPr="001F4F46">
        <w:t>Rue de la Fusée 96, B-1130 Bruxelles</w:t>
      </w:r>
      <w:r w:rsidR="00971538">
        <w:t>);</w:t>
      </w:r>
    </w:p>
    <w:p w14:paraId="3E28FD77" w14:textId="77777777" w:rsidR="00414513" w:rsidRDefault="00C70196" w:rsidP="00C309EE">
      <w:pPr>
        <w:pStyle w:val="Text2"/>
        <w:numPr>
          <w:ilvl w:val="0"/>
          <w:numId w:val="21"/>
        </w:numPr>
      </w:pPr>
      <w:r>
        <w:t>Exceptionally</w:t>
      </w:r>
      <w:r w:rsidR="003021B4">
        <w:t>, and at the ad-hoc request of the contractor,</w:t>
      </w:r>
      <w:r>
        <w:t xml:space="preserve"> </w:t>
      </w:r>
      <w:r w:rsidR="00971538">
        <w:t xml:space="preserve">at the contractor's </w:t>
      </w:r>
      <w:r w:rsidR="007B2115">
        <w:t xml:space="preserve">local </w:t>
      </w:r>
      <w:r w:rsidR="00971538">
        <w:t>premises</w:t>
      </w:r>
      <w:r w:rsidR="00A369FD">
        <w:t xml:space="preserve">, only when the services described can be delivered effectively from a remote location and </w:t>
      </w:r>
      <w:r w:rsidR="00971538">
        <w:t xml:space="preserve">with the </w:t>
      </w:r>
      <w:r w:rsidR="00C92838">
        <w:t xml:space="preserve">explicit </w:t>
      </w:r>
      <w:r w:rsidR="00971538">
        <w:t>agreement of SESAR 3 JU;</w:t>
      </w:r>
    </w:p>
    <w:p w14:paraId="45908ABB" w14:textId="77777777" w:rsidR="00971538" w:rsidRDefault="00971538" w:rsidP="00C309EE">
      <w:pPr>
        <w:pStyle w:val="Text2"/>
        <w:numPr>
          <w:ilvl w:val="0"/>
          <w:numId w:val="21"/>
        </w:numPr>
      </w:pPr>
      <w:r>
        <w:t xml:space="preserve">May occasionally be at the </w:t>
      </w:r>
      <w:r w:rsidR="007B2115">
        <w:t xml:space="preserve">local </w:t>
      </w:r>
      <w:r>
        <w:t>premises of a SESAR 3 JU ICT supplier when essential to meeting the obligations described in the tender.</w:t>
      </w:r>
    </w:p>
    <w:p w14:paraId="5527133B" w14:textId="77777777" w:rsidR="003021B4" w:rsidRPr="001A722B" w:rsidRDefault="003021B4" w:rsidP="003021B4">
      <w:pPr>
        <w:pStyle w:val="Text2"/>
        <w:ind w:left="0"/>
        <w:rPr>
          <w:b/>
          <w:u w:val="single"/>
        </w:rPr>
      </w:pPr>
      <w:r w:rsidRPr="001A722B">
        <w:rPr>
          <w:b/>
          <w:u w:val="single"/>
        </w:rPr>
        <w:t>The services for Lot 2 will be performed at the following locations:</w:t>
      </w:r>
    </w:p>
    <w:p w14:paraId="57199C78" w14:textId="77777777" w:rsidR="003021B4" w:rsidRPr="00971538" w:rsidRDefault="003021B4" w:rsidP="003021B4">
      <w:pPr>
        <w:pStyle w:val="Text2"/>
        <w:numPr>
          <w:ilvl w:val="0"/>
          <w:numId w:val="21"/>
        </w:numPr>
      </w:pPr>
      <w:r>
        <w:t xml:space="preserve">In </w:t>
      </w:r>
      <w:r w:rsidR="00F8379B">
        <w:t>p</w:t>
      </w:r>
      <w:r>
        <w:t>ri</w:t>
      </w:r>
      <w:r w:rsidR="007C5C5D">
        <w:t>n</w:t>
      </w:r>
      <w:r>
        <w:t xml:space="preserve">ciple at the </w:t>
      </w:r>
      <w:r w:rsidR="007C5C5D">
        <w:t>contractor's local premises</w:t>
      </w:r>
      <w:r>
        <w:t>;</w:t>
      </w:r>
    </w:p>
    <w:p w14:paraId="0C947FDD" w14:textId="77777777" w:rsidR="003021B4" w:rsidRDefault="007C5C5D" w:rsidP="003021B4">
      <w:pPr>
        <w:pStyle w:val="Text2"/>
        <w:numPr>
          <w:ilvl w:val="0"/>
          <w:numId w:val="21"/>
        </w:numPr>
      </w:pPr>
      <w:r>
        <w:t xml:space="preserve">May occasionally be </w:t>
      </w:r>
      <w:r w:rsidR="003021B4">
        <w:t>at the</w:t>
      </w:r>
      <w:r w:rsidRPr="007C5C5D">
        <w:t xml:space="preserve"> </w:t>
      </w:r>
      <w:r>
        <w:t>premises of SESAR 3 JU (</w:t>
      </w:r>
      <w:r w:rsidR="001F4F46" w:rsidRPr="001F4F46">
        <w:t>Rue de la Fusée 96, B-1130 Bruxelles</w:t>
      </w:r>
      <w:r>
        <w:t>)</w:t>
      </w:r>
      <w:r w:rsidR="003021B4">
        <w:t xml:space="preserve"> only when the services described can be delivered </w:t>
      </w:r>
      <w:r>
        <w:t xml:space="preserve">more </w:t>
      </w:r>
      <w:r w:rsidR="003021B4">
        <w:t xml:space="preserve">effectively from </w:t>
      </w:r>
      <w:r>
        <w:t>that</w:t>
      </w:r>
      <w:r w:rsidR="003021B4">
        <w:t xml:space="preserve"> location and with the explicit agreement of SESAR 3 JU;</w:t>
      </w:r>
    </w:p>
    <w:p w14:paraId="37F9F3B6" w14:textId="77777777" w:rsidR="003021B4" w:rsidRDefault="003021B4" w:rsidP="003021B4">
      <w:pPr>
        <w:pStyle w:val="Text2"/>
        <w:numPr>
          <w:ilvl w:val="0"/>
          <w:numId w:val="21"/>
        </w:numPr>
      </w:pPr>
      <w:r>
        <w:t xml:space="preserve">May </w:t>
      </w:r>
      <w:r w:rsidR="007C5C5D">
        <w:t>exceptionally</w:t>
      </w:r>
      <w:r>
        <w:t xml:space="preserve"> be at the local premises of a SESAR 3 JU ICT supplier </w:t>
      </w:r>
      <w:r w:rsidR="007C5C5D">
        <w:t xml:space="preserve">only </w:t>
      </w:r>
      <w:r>
        <w:t>when essential to meeting the obligations described in the tender</w:t>
      </w:r>
      <w:r w:rsidR="007C5C5D">
        <w:t xml:space="preserve"> and after approval by SESAR 3 JU</w:t>
      </w:r>
      <w:r>
        <w:t>.</w:t>
      </w:r>
    </w:p>
    <w:p w14:paraId="0B077053" w14:textId="77777777" w:rsidR="00FF0A31" w:rsidRDefault="00A369FD" w:rsidP="00A369FD">
      <w:r w:rsidRPr="00A369FD">
        <w:t xml:space="preserve">Tenderers should take travel costs into account at the time of preparing the tender, since they are not reimbursed by SESAR </w:t>
      </w:r>
      <w:r>
        <w:t xml:space="preserve">3 </w:t>
      </w:r>
      <w:r w:rsidRPr="00A369FD">
        <w:t>JU.</w:t>
      </w:r>
    </w:p>
    <w:p w14:paraId="376CE683" w14:textId="77777777" w:rsidR="002E1005" w:rsidRPr="002E1005" w:rsidRDefault="00414513">
      <w:pPr>
        <w:pStyle w:val="Heading2"/>
        <w:rPr>
          <w:u w:val="none"/>
        </w:rPr>
      </w:pPr>
      <w:bookmarkStart w:id="27" w:name="_Ref528427606"/>
      <w:bookmarkStart w:id="28" w:name="_Toc130568993"/>
      <w:bookmarkStart w:id="29" w:name="_Toc130582597"/>
      <w:bookmarkStart w:id="30" w:name="_Toc130810202"/>
      <w:r>
        <w:rPr>
          <w:u w:val="none"/>
        </w:rPr>
        <w:t>Nature of the contract: how will the contract be implemented?</w:t>
      </w:r>
      <w:bookmarkEnd w:id="27"/>
      <w:bookmarkEnd w:id="28"/>
      <w:bookmarkEnd w:id="29"/>
      <w:bookmarkEnd w:id="30"/>
    </w:p>
    <w:p w14:paraId="67D3F891" w14:textId="77777777" w:rsidR="002E1005" w:rsidRDefault="004123DD" w:rsidP="000E6BF5">
      <w:pPr>
        <w:spacing w:before="200" w:beforeAutospacing="0" w:after="200" w:afterAutospacing="0"/>
        <w:rPr>
          <w:b/>
          <w:u w:val="single"/>
        </w:rPr>
      </w:pPr>
      <w:r>
        <w:rPr>
          <w:b/>
          <w:u w:val="single"/>
        </w:rPr>
        <w:t>Lot</w:t>
      </w:r>
      <w:r w:rsidR="002E1005" w:rsidRPr="007C55C3">
        <w:rPr>
          <w:b/>
          <w:u w:val="single"/>
        </w:rPr>
        <w:t xml:space="preserve"> 1:</w: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123DD" w14:paraId="297518D8" w14:textId="77777777" w:rsidTr="004123DD">
        <w:trPr>
          <w:trHeight w:val="493"/>
        </w:trPr>
        <w:tc>
          <w:tcPr>
            <w:tcW w:w="9060" w:type="dxa"/>
            <w:tcBorders>
              <w:top w:val="dotted" w:sz="4" w:space="0" w:color="auto"/>
              <w:left w:val="dotted" w:sz="4" w:space="0" w:color="auto"/>
              <w:bottom w:val="dotted" w:sz="4" w:space="0" w:color="auto"/>
              <w:right w:val="dotted" w:sz="4" w:space="0" w:color="auto"/>
            </w:tcBorders>
          </w:tcPr>
          <w:p w14:paraId="49F3CFBB" w14:textId="77777777" w:rsidR="004123DD" w:rsidRDefault="004123DD" w:rsidP="00305957">
            <w:pPr>
              <w:pStyle w:val="Text1"/>
              <w:spacing w:before="60" w:beforeAutospacing="0" w:after="200" w:afterAutospacing="0"/>
            </w:pPr>
            <w:r w:rsidRPr="006C1975">
              <w:rPr>
                <w:b w:val="0"/>
              </w:rPr>
              <w:t xml:space="preserve">The procedure will result in the </w:t>
            </w:r>
            <w:r w:rsidRPr="004C5BBC">
              <w:rPr>
                <w:b w:val="0"/>
              </w:rPr>
              <w:t xml:space="preserve">conclusion of </w:t>
            </w:r>
            <w:sdt>
              <w:sdtPr>
                <w:id w:val="1467244777"/>
                <w:placeholder>
                  <w:docPart w:val="847DF42C5B65493C950FB29671C06978"/>
                </w:placeholder>
                <w:dropDownList>
                  <w:listItem w:value="Choose an item"/>
                  <w:listItem w:displayText="a direct contract" w:value="a direct contract"/>
                  <w:listItem w:displayText="a single framework contract" w:value="a single framework contract"/>
                  <w:listItem w:displayText="multiple framework contracts in cascade" w:value="multiple framework contracts in cascade"/>
                  <w:listItem w:displayText="multiple framework contracts with reopening of competition" w:value="multiple framework contracts with reopening of competition"/>
                  <w:listItem w:displayText="mixed multiple framework contracts" w:value="mixed multiple framework contracts"/>
                </w:dropDownList>
              </w:sdtPr>
              <w:sdtEndPr/>
              <w:sdtContent>
                <w:r w:rsidRPr="00775935" w:rsidDel="00BF17C7">
                  <w:t>a direct contract</w:t>
                </w:r>
              </w:sdtContent>
            </w:sdt>
            <w:r w:rsidRPr="004C5BBC">
              <w:rPr>
                <w:b w:val="0"/>
              </w:rPr>
              <w:t xml:space="preserve"> for </w:t>
            </w:r>
            <w:r>
              <w:rPr>
                <w:b w:val="0"/>
              </w:rPr>
              <w:t>lot 1</w:t>
            </w:r>
            <w:r w:rsidRPr="004C5BBC">
              <w:rPr>
                <w:b w:val="0"/>
              </w:rPr>
              <w:t>.</w:t>
            </w:r>
          </w:p>
        </w:tc>
      </w:tr>
    </w:tbl>
    <w:p w14:paraId="0C46DD21" w14:textId="77777777" w:rsidR="000E6BF5" w:rsidRPr="000E6BF5" w:rsidRDefault="000E6BF5" w:rsidP="000E6BF5">
      <w:pPr>
        <w:spacing w:before="200" w:beforeAutospacing="0" w:after="200" w:afterAutospacing="0"/>
        <w:rPr>
          <w:b/>
        </w:rPr>
      </w:pPr>
      <w:r w:rsidRPr="000E6BF5">
        <w:t>In direct contracts all the terms governing the provision of the services, supplies or works are</w:t>
      </w:r>
      <w:r w:rsidR="00A04970">
        <w:t xml:space="preserve"> </w:t>
      </w:r>
      <w:r w:rsidRPr="000E6BF5">
        <w:t>defined at the outset. Once signed, they can be implemented directly without any further contract procedures.</w:t>
      </w:r>
    </w:p>
    <w:p w14:paraId="159DF97B" w14:textId="77777777" w:rsidR="004123DD" w:rsidRPr="007C55C3" w:rsidRDefault="004123DD" w:rsidP="000E6BF5">
      <w:pPr>
        <w:spacing w:before="60" w:beforeAutospacing="0" w:after="200" w:afterAutospacing="0"/>
        <w:rPr>
          <w:b/>
          <w:u w:val="single"/>
        </w:rPr>
      </w:pPr>
      <w:r>
        <w:rPr>
          <w:b/>
          <w:u w:val="single"/>
        </w:rPr>
        <w:t>Lot</w:t>
      </w:r>
      <w:r w:rsidRPr="007C55C3">
        <w:rPr>
          <w:b/>
          <w:u w:val="single"/>
        </w:rPr>
        <w:t xml:space="preserve"> 2:</w:t>
      </w:r>
    </w:p>
    <w:tbl>
      <w:tblPr>
        <w:tblStyle w:val="TableGrid"/>
        <w:tblpPr w:leftFromText="180" w:rightFromText="180" w:vertAnchor="text" w:horzAnchor="margin" w:tblpY="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4123DD" w14:paraId="781A713B" w14:textId="77777777" w:rsidTr="004123DD">
        <w:trPr>
          <w:trHeight w:val="493"/>
        </w:trPr>
        <w:tc>
          <w:tcPr>
            <w:tcW w:w="9060" w:type="dxa"/>
            <w:tcBorders>
              <w:top w:val="dotted" w:sz="4" w:space="0" w:color="auto"/>
              <w:left w:val="dotted" w:sz="4" w:space="0" w:color="auto"/>
              <w:bottom w:val="dotted" w:sz="4" w:space="0" w:color="auto"/>
              <w:right w:val="dotted" w:sz="4" w:space="0" w:color="auto"/>
            </w:tcBorders>
          </w:tcPr>
          <w:p w14:paraId="6878A9E4" w14:textId="77777777" w:rsidR="004123DD" w:rsidRDefault="004123DD" w:rsidP="004123DD">
            <w:pPr>
              <w:pStyle w:val="Text1"/>
              <w:spacing w:before="60" w:beforeAutospacing="0" w:after="200" w:afterAutospacing="0"/>
            </w:pPr>
            <w:r w:rsidRPr="006C1975">
              <w:rPr>
                <w:b w:val="0"/>
              </w:rPr>
              <w:t xml:space="preserve">The procedure will result in the </w:t>
            </w:r>
            <w:r w:rsidRPr="004C5BBC">
              <w:rPr>
                <w:b w:val="0"/>
              </w:rPr>
              <w:t xml:space="preserve">conclusion of </w:t>
            </w:r>
            <w:sdt>
              <w:sdtPr>
                <w:id w:val="-1331287531"/>
                <w:placeholder>
                  <w:docPart w:val="9157E9E2DEA64C07A803204164DE09DD"/>
                </w:placeholder>
                <w:dropDownList>
                  <w:listItem w:value="Choose an item"/>
                  <w:listItem w:displayText="a direct contract" w:value="a direct contract"/>
                  <w:listItem w:displayText="a single framework contract" w:value="a single framework contract"/>
                  <w:listItem w:displayText="multiple framework contracts in cascade" w:value="multiple framework contracts in cascade"/>
                  <w:listItem w:displayText="multiple framework contracts with reopening of competition" w:value="multiple framework contracts with reopening of competition"/>
                  <w:listItem w:displayText="mixed multiple framework contracts" w:value="mixed multiple framework contracts"/>
                </w:dropDownList>
              </w:sdtPr>
              <w:sdtEndPr/>
              <w:sdtContent>
                <w:r w:rsidRPr="00775935">
                  <w:t>a single framework contract</w:t>
                </w:r>
              </w:sdtContent>
            </w:sdt>
            <w:r w:rsidRPr="004C5BBC">
              <w:rPr>
                <w:b w:val="0"/>
              </w:rPr>
              <w:t xml:space="preserve"> for </w:t>
            </w:r>
            <w:r>
              <w:rPr>
                <w:b w:val="0"/>
              </w:rPr>
              <w:t>lot 2</w:t>
            </w:r>
            <w:r w:rsidRPr="004C5BBC">
              <w:rPr>
                <w:b w:val="0"/>
              </w:rPr>
              <w:t>.</w:t>
            </w:r>
          </w:p>
        </w:tc>
      </w:tr>
    </w:tbl>
    <w:p w14:paraId="2976E9BC" w14:textId="77777777" w:rsidR="000E6BF5" w:rsidRPr="000E6BF5" w:rsidRDefault="000E6BF5" w:rsidP="000E6BF5">
      <w:pPr>
        <w:spacing w:before="60" w:beforeAutospacing="0" w:after="200" w:afterAutospacing="0"/>
        <w:rPr>
          <w:rFonts w:eastAsiaTheme="minorHAnsi"/>
          <w:i/>
          <w:color w:val="0070C0"/>
          <w:highlight w:val="yellow"/>
          <w:lang w:eastAsia="en-US"/>
        </w:rPr>
      </w:pPr>
      <w:r w:rsidRPr="000E6BF5">
        <w:t>A framework contract (FWC) establishes a mechanism for future repetitive purchases by the contracting authority to be awarded in the form of specific contracts</w:t>
      </w:r>
      <w:r w:rsidRPr="000E6BF5">
        <w:rPr>
          <w:vertAlign w:val="superscript"/>
        </w:rPr>
        <w:footnoteReference w:id="8"/>
      </w:r>
      <w:r w:rsidRPr="000E6BF5">
        <w:t>. The signature of a framework contract does not impose an obligation on the contracting authority to conclude specific contrac</w:t>
      </w:r>
      <w:r>
        <w:t>ts with a framework contractor.</w:t>
      </w:r>
    </w:p>
    <w:p w14:paraId="51F18A2B" w14:textId="77777777" w:rsidR="000E6BF5" w:rsidRDefault="000E6BF5" w:rsidP="000E6BF5">
      <w:pPr>
        <w:spacing w:before="60" w:beforeAutospacing="0" w:after="200" w:afterAutospacing="0"/>
      </w:pPr>
      <w:r w:rsidRPr="000E6BF5">
        <w:t>The single framework contract will be concluded with one contractor.  Specific contracts</w:t>
      </w:r>
      <w:r w:rsidRPr="000E6BF5">
        <w:rPr>
          <w:b/>
        </w:rPr>
        <w:t xml:space="preserve"> </w:t>
      </w:r>
      <w:r w:rsidRPr="000E6BF5">
        <w:t xml:space="preserve">shall be awarded on the basis of the terms laid down in the framework contract, refined or, in duly justified circumstances, supplemented to reflect the particular circumstances of the specific contract. The details are set out </w:t>
      </w:r>
      <w:r w:rsidRPr="00DB0854">
        <w:t>in the paragraphs below</w:t>
      </w:r>
      <w:r>
        <w:t xml:space="preserve"> and in the draft contract.</w:t>
      </w:r>
    </w:p>
    <w:p w14:paraId="3A4E684A" w14:textId="77777777" w:rsidR="004123DD" w:rsidRPr="004123DD" w:rsidRDefault="004123DD" w:rsidP="004123DD">
      <w:pPr>
        <w:spacing w:before="0" w:beforeAutospacing="0" w:after="120" w:afterAutospacing="0" w:line="276" w:lineRule="auto"/>
        <w:rPr>
          <w:rFonts w:eastAsia="Calibri"/>
        </w:rPr>
      </w:pPr>
      <w:r>
        <w:rPr>
          <w:rFonts w:eastAsia="Calibri"/>
        </w:rPr>
        <w:t>S</w:t>
      </w:r>
      <w:r w:rsidRPr="004123DD">
        <w:rPr>
          <w:rFonts w:eastAsia="Calibri"/>
        </w:rPr>
        <w:t xml:space="preserve">pecific contract will </w:t>
      </w:r>
      <w:r>
        <w:rPr>
          <w:rFonts w:eastAsia="Calibri"/>
        </w:rPr>
        <w:t xml:space="preserve">define </w:t>
      </w:r>
      <w:r w:rsidRPr="004123DD">
        <w:rPr>
          <w:rFonts w:eastAsia="Calibri"/>
        </w:rPr>
        <w:t xml:space="preserve">a coherent set of tasks and deliverables linked to defined objectives as per the </w:t>
      </w:r>
      <w:r>
        <w:rPr>
          <w:rFonts w:eastAsia="Calibri"/>
        </w:rPr>
        <w:t xml:space="preserve">specific </w:t>
      </w:r>
      <w:r w:rsidRPr="004123DD">
        <w:rPr>
          <w:rFonts w:eastAsia="Calibri"/>
        </w:rPr>
        <w:t xml:space="preserve">terms of reference of the </w:t>
      </w:r>
      <w:r>
        <w:rPr>
          <w:rFonts w:eastAsia="Calibri"/>
        </w:rPr>
        <w:t xml:space="preserve">specific </w:t>
      </w:r>
      <w:r w:rsidRPr="004123DD">
        <w:rPr>
          <w:rFonts w:eastAsia="Calibri"/>
        </w:rPr>
        <w:t xml:space="preserve">requests for services. </w:t>
      </w:r>
    </w:p>
    <w:p w14:paraId="6D03C276" w14:textId="77777777" w:rsidR="004123DD" w:rsidRPr="004123DD" w:rsidRDefault="004123DD" w:rsidP="004123DD">
      <w:pPr>
        <w:spacing w:before="0" w:beforeAutospacing="0" w:after="120" w:afterAutospacing="0" w:line="276" w:lineRule="auto"/>
        <w:rPr>
          <w:rFonts w:eastAsia="Calibri"/>
        </w:rPr>
      </w:pPr>
      <w:r w:rsidRPr="004123DD">
        <w:rPr>
          <w:rFonts w:eastAsia="Calibri"/>
        </w:rPr>
        <w:t xml:space="preserve">The process for award of the specific contracts is broken down in the following 5 steps: </w:t>
      </w:r>
    </w:p>
    <w:p w14:paraId="44481211" w14:textId="77777777" w:rsidR="004123DD" w:rsidRPr="004123DD" w:rsidRDefault="004123DD" w:rsidP="004123DD">
      <w:pPr>
        <w:numPr>
          <w:ilvl w:val="0"/>
          <w:numId w:val="101"/>
        </w:numPr>
        <w:spacing w:before="0" w:beforeAutospacing="0" w:after="120" w:afterAutospacing="0" w:line="276" w:lineRule="auto"/>
        <w:rPr>
          <w:rFonts w:eastAsia="Calibri"/>
        </w:rPr>
      </w:pPr>
      <w:r w:rsidRPr="004123DD">
        <w:rPr>
          <w:rFonts w:eastAsia="Calibri"/>
        </w:rPr>
        <w:t>The SESAR 3 JU will address its request for services by email to the person indicated as responsible fo</w:t>
      </w:r>
      <w:r>
        <w:rPr>
          <w:rFonts w:eastAsia="Calibri"/>
        </w:rPr>
        <w:t>r contractual matters</w:t>
      </w:r>
      <w:r w:rsidRPr="004123DD">
        <w:rPr>
          <w:rFonts w:eastAsia="Calibri"/>
        </w:rPr>
        <w:t xml:space="preserve">; </w:t>
      </w:r>
    </w:p>
    <w:p w14:paraId="1BE9F0EB" w14:textId="77777777" w:rsidR="004123DD" w:rsidRPr="004123DD" w:rsidRDefault="004123DD" w:rsidP="004123DD">
      <w:pPr>
        <w:numPr>
          <w:ilvl w:val="0"/>
          <w:numId w:val="101"/>
        </w:numPr>
        <w:spacing w:before="0" w:beforeAutospacing="0" w:after="120" w:afterAutospacing="0" w:line="276" w:lineRule="auto"/>
        <w:rPr>
          <w:rFonts w:eastAsia="Calibri"/>
        </w:rPr>
      </w:pPr>
      <w:r w:rsidRPr="004123DD">
        <w:rPr>
          <w:rFonts w:eastAsia="Calibri"/>
        </w:rPr>
        <w:t>The contractor shall confirm the reception and good understanding by email within 3 working days;</w:t>
      </w:r>
    </w:p>
    <w:p w14:paraId="78CC1992" w14:textId="77777777" w:rsidR="004123DD" w:rsidRPr="004123DD" w:rsidRDefault="004123DD" w:rsidP="004123DD">
      <w:pPr>
        <w:numPr>
          <w:ilvl w:val="0"/>
          <w:numId w:val="101"/>
        </w:numPr>
        <w:spacing w:before="0" w:beforeAutospacing="0" w:after="120" w:afterAutospacing="0" w:line="276" w:lineRule="auto"/>
        <w:rPr>
          <w:rFonts w:eastAsia="Calibri"/>
        </w:rPr>
      </w:pPr>
      <w:r w:rsidRPr="004123DD">
        <w:rPr>
          <w:rFonts w:eastAsia="Calibri"/>
        </w:rPr>
        <w:t xml:space="preserve">The contractor will submit an offer to the specific contract within 10 calendar days from the date of receiving the request for services; </w:t>
      </w:r>
    </w:p>
    <w:p w14:paraId="48FDEAB4" w14:textId="77777777" w:rsidR="004123DD" w:rsidRPr="004123DD" w:rsidRDefault="004123DD" w:rsidP="004123DD">
      <w:pPr>
        <w:numPr>
          <w:ilvl w:val="0"/>
          <w:numId w:val="101"/>
        </w:numPr>
        <w:spacing w:before="0" w:beforeAutospacing="0" w:after="120" w:afterAutospacing="0" w:line="276" w:lineRule="auto"/>
        <w:rPr>
          <w:rFonts w:eastAsia="Calibri"/>
        </w:rPr>
      </w:pPr>
      <w:r w:rsidRPr="004123DD">
        <w:rPr>
          <w:rFonts w:eastAsia="Calibri"/>
        </w:rPr>
        <w:t>Each specific offer shall answer to the technical requirements detailed by the Contractin</w:t>
      </w:r>
      <w:r>
        <w:rPr>
          <w:rFonts w:eastAsia="Calibri"/>
        </w:rPr>
        <w:t>g Authority in its request for s</w:t>
      </w:r>
      <w:r w:rsidRPr="004123DD">
        <w:rPr>
          <w:rFonts w:eastAsia="Calibri"/>
        </w:rPr>
        <w:t>ervices and be composed of a technical and a financial part.</w:t>
      </w:r>
    </w:p>
    <w:p w14:paraId="5021CE30" w14:textId="77777777" w:rsidR="004123DD" w:rsidRPr="004123DD" w:rsidRDefault="004123DD" w:rsidP="004123DD">
      <w:pPr>
        <w:numPr>
          <w:ilvl w:val="1"/>
          <w:numId w:val="100"/>
        </w:numPr>
        <w:spacing w:before="0" w:beforeAutospacing="0" w:after="120" w:afterAutospacing="0" w:line="276" w:lineRule="auto"/>
        <w:rPr>
          <w:rFonts w:eastAsia="Calibri"/>
        </w:rPr>
      </w:pPr>
      <w:r w:rsidRPr="004123DD">
        <w:rPr>
          <w:rFonts w:eastAsia="Calibri"/>
        </w:rPr>
        <w:t>The technical part will contain and bring clarity about</w:t>
      </w:r>
      <w:r w:rsidR="00485EAE">
        <w:rPr>
          <w:rFonts w:eastAsia="Calibri"/>
        </w:rPr>
        <w:t xml:space="preserve"> inter alia</w:t>
      </w:r>
      <w:r w:rsidRPr="004123DD">
        <w:rPr>
          <w:rFonts w:eastAsia="Calibri"/>
        </w:rPr>
        <w:t>:</w:t>
      </w:r>
    </w:p>
    <w:p w14:paraId="3BEFD643" w14:textId="77777777" w:rsidR="004123DD" w:rsidRPr="004123DD" w:rsidRDefault="004123DD" w:rsidP="004123DD">
      <w:pPr>
        <w:numPr>
          <w:ilvl w:val="2"/>
          <w:numId w:val="100"/>
        </w:numPr>
        <w:spacing w:before="0" w:beforeAutospacing="0" w:after="120" w:afterAutospacing="0" w:line="276" w:lineRule="auto"/>
        <w:rPr>
          <w:rFonts w:eastAsia="Calibri"/>
        </w:rPr>
      </w:pPr>
      <w:r w:rsidRPr="004123DD">
        <w:rPr>
          <w:rFonts w:eastAsia="Calibri"/>
        </w:rPr>
        <w:t>Detailed description of how the requested services will be implemented;</w:t>
      </w:r>
    </w:p>
    <w:p w14:paraId="7AFBA579" w14:textId="77777777" w:rsidR="00485EAE" w:rsidRPr="00707973" w:rsidRDefault="004123DD" w:rsidP="00532CB8">
      <w:pPr>
        <w:numPr>
          <w:ilvl w:val="2"/>
          <w:numId w:val="100"/>
        </w:numPr>
        <w:spacing w:before="0" w:beforeAutospacing="0" w:after="120" w:afterAutospacing="0" w:line="276" w:lineRule="auto"/>
        <w:rPr>
          <w:rFonts w:eastAsia="Calibri"/>
        </w:rPr>
      </w:pPr>
      <w:r w:rsidRPr="00707973">
        <w:rPr>
          <w:rFonts w:eastAsia="Calibri"/>
        </w:rPr>
        <w:t>Project plan/Indicative timeline of each stage of implementation, in line with the deadlines specified by the SESAR 3 JU;</w:t>
      </w:r>
    </w:p>
    <w:p w14:paraId="23080AB2" w14:textId="77777777" w:rsidR="004123DD" w:rsidRPr="004123DD" w:rsidRDefault="004123DD" w:rsidP="004123DD">
      <w:pPr>
        <w:numPr>
          <w:ilvl w:val="2"/>
          <w:numId w:val="100"/>
        </w:numPr>
        <w:spacing w:before="0" w:beforeAutospacing="0" w:after="120" w:afterAutospacing="0" w:line="276" w:lineRule="auto"/>
        <w:rPr>
          <w:rFonts w:eastAsia="Calibri"/>
        </w:rPr>
      </w:pPr>
      <w:r w:rsidRPr="004123DD">
        <w:rPr>
          <w:rFonts w:eastAsia="Calibri"/>
        </w:rPr>
        <w:t>Composition of the team (including CVs of the team proposed) and allocation of tasks;</w:t>
      </w:r>
    </w:p>
    <w:p w14:paraId="068F0C55" w14:textId="77777777" w:rsidR="004123DD" w:rsidRPr="004123DD" w:rsidRDefault="004123DD" w:rsidP="004123DD">
      <w:pPr>
        <w:numPr>
          <w:ilvl w:val="2"/>
          <w:numId w:val="100"/>
        </w:numPr>
        <w:spacing w:before="0" w:beforeAutospacing="0" w:after="120" w:afterAutospacing="0" w:line="276" w:lineRule="auto"/>
        <w:rPr>
          <w:rFonts w:eastAsia="Calibri"/>
        </w:rPr>
      </w:pPr>
      <w:r w:rsidRPr="004123DD">
        <w:rPr>
          <w:rFonts w:eastAsia="Calibri"/>
        </w:rPr>
        <w:t>Proposed success criteria for the specific services requested;</w:t>
      </w:r>
    </w:p>
    <w:p w14:paraId="38D8DF2A" w14:textId="77777777" w:rsidR="004123DD" w:rsidRPr="004123DD" w:rsidRDefault="004123DD" w:rsidP="004123DD">
      <w:pPr>
        <w:numPr>
          <w:ilvl w:val="2"/>
          <w:numId w:val="100"/>
        </w:numPr>
        <w:spacing w:before="0" w:beforeAutospacing="0" w:after="120" w:afterAutospacing="0" w:line="276" w:lineRule="auto"/>
        <w:rPr>
          <w:rFonts w:eastAsia="Calibri"/>
        </w:rPr>
      </w:pPr>
      <w:r w:rsidRPr="004123DD">
        <w:rPr>
          <w:rFonts w:eastAsia="Calibri"/>
        </w:rPr>
        <w:t xml:space="preserve">Proposed fixed total price requested for the activities in accordance with Article I.6 of the </w:t>
      </w:r>
      <w:r>
        <w:rPr>
          <w:rFonts w:eastAsia="Calibri"/>
        </w:rPr>
        <w:t>framework contract</w:t>
      </w:r>
      <w:r w:rsidRPr="004123DD">
        <w:rPr>
          <w:rFonts w:eastAsia="Calibri"/>
        </w:rPr>
        <w:t>;</w:t>
      </w:r>
    </w:p>
    <w:p w14:paraId="72F61044" w14:textId="77777777" w:rsidR="004123DD" w:rsidRPr="004123DD" w:rsidRDefault="004123DD" w:rsidP="004123DD">
      <w:pPr>
        <w:numPr>
          <w:ilvl w:val="2"/>
          <w:numId w:val="100"/>
        </w:numPr>
        <w:spacing w:before="0" w:beforeAutospacing="0" w:after="120" w:afterAutospacing="0" w:line="276" w:lineRule="auto"/>
        <w:rPr>
          <w:rFonts w:eastAsia="Calibri"/>
        </w:rPr>
      </w:pPr>
      <w:r w:rsidRPr="004123DD">
        <w:rPr>
          <w:rFonts w:eastAsia="Calibri"/>
        </w:rPr>
        <w:t>Proposal for a milestone payment plan</w:t>
      </w:r>
      <w:r w:rsidR="00485EAE">
        <w:rPr>
          <w:rFonts w:eastAsia="Calibri"/>
        </w:rPr>
        <w:t>,</w:t>
      </w:r>
      <w:r w:rsidRPr="004123DD">
        <w:rPr>
          <w:rFonts w:eastAsia="Calibri"/>
        </w:rPr>
        <w:t xml:space="preserve"> </w:t>
      </w:r>
      <w:r w:rsidR="00485EAE" w:rsidRPr="004123DD">
        <w:rPr>
          <w:rFonts w:eastAsia="Calibri"/>
        </w:rPr>
        <w:t>in case needed</w:t>
      </w:r>
      <w:r w:rsidR="00485EAE">
        <w:rPr>
          <w:rFonts w:eastAsia="Calibri"/>
        </w:rPr>
        <w:t xml:space="preserve">, </w:t>
      </w:r>
      <w:r w:rsidRPr="004123DD">
        <w:rPr>
          <w:rFonts w:eastAsia="Calibri"/>
        </w:rPr>
        <w:t xml:space="preserve">including interim payments in accordance with Article I.6.2 of the </w:t>
      </w:r>
      <w:r w:rsidR="00485EAE">
        <w:rPr>
          <w:rFonts w:eastAsia="Calibri"/>
        </w:rPr>
        <w:t>framework contract</w:t>
      </w:r>
      <w:r w:rsidRPr="004123DD">
        <w:rPr>
          <w:rFonts w:eastAsia="Calibri"/>
        </w:rPr>
        <w:t>;</w:t>
      </w:r>
    </w:p>
    <w:p w14:paraId="64DB01E1" w14:textId="77777777" w:rsidR="004123DD" w:rsidRPr="004123DD" w:rsidRDefault="004123DD" w:rsidP="004123DD">
      <w:pPr>
        <w:numPr>
          <w:ilvl w:val="2"/>
          <w:numId w:val="100"/>
        </w:numPr>
        <w:spacing w:before="0" w:beforeAutospacing="0" w:after="120" w:afterAutospacing="0" w:line="276" w:lineRule="auto"/>
        <w:rPr>
          <w:rFonts w:eastAsia="Calibri"/>
        </w:rPr>
      </w:pPr>
      <w:r w:rsidRPr="004123DD">
        <w:rPr>
          <w:rFonts w:eastAsia="Calibri"/>
        </w:rPr>
        <w:t>Any other information deemed relevant and/or explicitly requested by the Contracting Authority.</w:t>
      </w:r>
    </w:p>
    <w:p w14:paraId="40E3F446" w14:textId="77777777" w:rsidR="004123DD" w:rsidRPr="004123DD" w:rsidRDefault="004123DD" w:rsidP="004123DD">
      <w:pPr>
        <w:numPr>
          <w:ilvl w:val="1"/>
          <w:numId w:val="100"/>
        </w:numPr>
        <w:spacing w:before="0" w:beforeAutospacing="0" w:after="120" w:afterAutospacing="0" w:line="276" w:lineRule="auto"/>
        <w:rPr>
          <w:rFonts w:eastAsia="Calibri"/>
        </w:rPr>
      </w:pPr>
      <w:r w:rsidRPr="004123DD">
        <w:rPr>
          <w:rFonts w:eastAsia="Calibri"/>
        </w:rPr>
        <w:t>The financial offer shall be d</w:t>
      </w:r>
      <w:r>
        <w:rPr>
          <w:rFonts w:eastAsia="Calibri"/>
        </w:rPr>
        <w:t>rawn up in conformity with the selected c</w:t>
      </w:r>
      <w:r w:rsidRPr="004123DD">
        <w:rPr>
          <w:rFonts w:eastAsia="Calibri"/>
        </w:rPr>
        <w:t xml:space="preserve">ontractor’s prices as they appear in Annex II to the signed </w:t>
      </w:r>
      <w:r>
        <w:rPr>
          <w:rFonts w:eastAsia="Calibri"/>
        </w:rPr>
        <w:t>framework contract</w:t>
      </w:r>
      <w:r w:rsidRPr="004123DD">
        <w:rPr>
          <w:rFonts w:eastAsia="Calibri"/>
        </w:rPr>
        <w:t xml:space="preserve">, stating the total price for rendering the services requested </w:t>
      </w:r>
      <w:r>
        <w:rPr>
          <w:rFonts w:eastAsia="Calibri"/>
        </w:rPr>
        <w:t>based on</w:t>
      </w:r>
      <w:r w:rsidRPr="004123DD">
        <w:rPr>
          <w:rFonts w:eastAsia="Calibri"/>
        </w:rPr>
        <w:t xml:space="preserve"> unit prices as </w:t>
      </w:r>
      <w:r>
        <w:rPr>
          <w:rFonts w:eastAsia="Calibri"/>
        </w:rPr>
        <w:t>submitted in their financial offer to the present call for tenders</w:t>
      </w:r>
      <w:r w:rsidRPr="004123DD">
        <w:rPr>
          <w:rFonts w:eastAsia="Calibri"/>
        </w:rPr>
        <w:t>.</w:t>
      </w:r>
    </w:p>
    <w:p w14:paraId="041EEB9D" w14:textId="77777777" w:rsidR="004123DD" w:rsidRPr="004123DD" w:rsidRDefault="00A90C08" w:rsidP="004123DD">
      <w:pPr>
        <w:numPr>
          <w:ilvl w:val="0"/>
          <w:numId w:val="101"/>
        </w:numPr>
        <w:spacing w:before="0" w:beforeAutospacing="0" w:after="120" w:afterAutospacing="0" w:line="276" w:lineRule="auto"/>
        <w:rPr>
          <w:rFonts w:eastAsia="Calibri"/>
        </w:rPr>
      </w:pPr>
      <w:r>
        <w:rPr>
          <w:rFonts w:eastAsia="Calibri"/>
        </w:rPr>
        <w:t>The purpose of th</w:t>
      </w:r>
      <w:r w:rsidR="004123DD" w:rsidRPr="004123DD">
        <w:rPr>
          <w:rFonts w:eastAsia="Calibri"/>
        </w:rPr>
        <w:t xml:space="preserve">is process </w:t>
      </w:r>
      <w:r>
        <w:rPr>
          <w:rFonts w:eastAsia="Calibri"/>
        </w:rPr>
        <w:t>is</w:t>
      </w:r>
      <w:r w:rsidR="004123DD" w:rsidRPr="004123DD">
        <w:rPr>
          <w:rFonts w:eastAsia="Calibri"/>
        </w:rPr>
        <w:t xml:space="preserve"> the signature of the specific contract. In case the SESAR 3 JU evaluates that the specific tender of the contractor does not properly cover the services requested as defined in the request for services, it may redefine the request for services and start the procedur</w:t>
      </w:r>
      <w:r w:rsidR="004123DD">
        <w:rPr>
          <w:rFonts w:eastAsia="Calibri"/>
        </w:rPr>
        <w:t>e again.  The inability of the selected c</w:t>
      </w:r>
      <w:r w:rsidR="004123DD" w:rsidRPr="004123DD">
        <w:rPr>
          <w:rFonts w:eastAsia="Calibri"/>
        </w:rPr>
        <w:t>ontractor to provide the specific services may not be considered as a sole ground for terminating the contract</w:t>
      </w:r>
      <w:r w:rsidR="004123DD">
        <w:rPr>
          <w:rFonts w:eastAsia="Calibri"/>
        </w:rPr>
        <w:t>.</w:t>
      </w:r>
    </w:p>
    <w:p w14:paraId="314192C5" w14:textId="77777777" w:rsidR="00B37E22" w:rsidRDefault="00B37E22" w:rsidP="00B37E22">
      <w:pPr>
        <w:spacing w:before="200" w:beforeAutospacing="0" w:after="200" w:afterAutospacing="0"/>
        <w:rPr>
          <w:b/>
          <w:u w:val="single"/>
        </w:rPr>
      </w:pPr>
      <w:r w:rsidRPr="00F41A4E">
        <w:rPr>
          <w:b/>
          <w:u w:val="single"/>
        </w:rPr>
        <w:t>L</w:t>
      </w:r>
      <w:r>
        <w:rPr>
          <w:b/>
          <w:u w:val="single"/>
        </w:rPr>
        <w:t>ot</w:t>
      </w:r>
      <w:r w:rsidRPr="00F41A4E">
        <w:rPr>
          <w:b/>
          <w:u w:val="single"/>
        </w:rPr>
        <w:t xml:space="preserve"> </w:t>
      </w:r>
      <w:r>
        <w:rPr>
          <w:b/>
          <w:u w:val="single"/>
        </w:rPr>
        <w:t>3</w:t>
      </w:r>
      <w:r w:rsidRPr="00F41A4E">
        <w:rPr>
          <w:b/>
          <w:u w:val="single"/>
        </w:rPr>
        <w:t>:</w:t>
      </w:r>
    </w:p>
    <w:tbl>
      <w:tblPr>
        <w:tblStyle w:val="TableGrid"/>
        <w:tblpPr w:leftFromText="180" w:rightFromText="180" w:vertAnchor="text" w:horzAnchor="margin"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B37E22" w14:paraId="43A79192" w14:textId="77777777" w:rsidTr="00342F1A">
        <w:trPr>
          <w:trHeight w:val="493"/>
        </w:trPr>
        <w:tc>
          <w:tcPr>
            <w:tcW w:w="9060" w:type="dxa"/>
            <w:tcBorders>
              <w:top w:val="dotted" w:sz="4" w:space="0" w:color="auto"/>
              <w:left w:val="dotted" w:sz="4" w:space="0" w:color="auto"/>
              <w:bottom w:val="dotted" w:sz="4" w:space="0" w:color="auto"/>
              <w:right w:val="dotted" w:sz="4" w:space="0" w:color="auto"/>
            </w:tcBorders>
          </w:tcPr>
          <w:p w14:paraId="3BA853E7" w14:textId="77777777" w:rsidR="00B37E22" w:rsidRDefault="00B37E22" w:rsidP="001C15FA">
            <w:pPr>
              <w:pStyle w:val="Text1"/>
              <w:spacing w:before="60" w:beforeAutospacing="0" w:after="200" w:afterAutospacing="0"/>
            </w:pPr>
            <w:r w:rsidRPr="006C1975">
              <w:rPr>
                <w:b w:val="0"/>
              </w:rPr>
              <w:t xml:space="preserve">The procedure will result in the </w:t>
            </w:r>
            <w:r w:rsidRPr="004C5BBC">
              <w:rPr>
                <w:b w:val="0"/>
              </w:rPr>
              <w:t xml:space="preserve">conclusion of </w:t>
            </w:r>
            <w:sdt>
              <w:sdtPr>
                <w:id w:val="-1511215895"/>
                <w:placeholder>
                  <w:docPart w:val="7D0FD13B673A47C5A7D20B8EE18990C7"/>
                </w:placeholder>
                <w:dropDownList>
                  <w:listItem w:value="Choose an item"/>
                  <w:listItem w:displayText="a direct contract" w:value="a direct contract"/>
                  <w:listItem w:displayText="a single framework contract" w:value="a single framework contract"/>
                  <w:listItem w:displayText="multiple framework contracts in cascade" w:value="multiple framework contracts in cascade"/>
                  <w:listItem w:displayText="multiple framework contracts with reopening of competition" w:value="multiple framework contracts with reopening of competition"/>
                  <w:listItem w:displayText="mixed multiple framework contracts" w:value="mixed multiple framework contracts"/>
                </w:dropDownList>
              </w:sdtPr>
              <w:sdtEndPr/>
              <w:sdtContent>
                <w:r w:rsidRPr="004F778B" w:rsidDel="00BF17C7">
                  <w:t>a direct contract</w:t>
                </w:r>
              </w:sdtContent>
            </w:sdt>
            <w:r w:rsidRPr="004C5BBC">
              <w:rPr>
                <w:b w:val="0"/>
              </w:rPr>
              <w:t xml:space="preserve"> for </w:t>
            </w:r>
            <w:r>
              <w:rPr>
                <w:b w:val="0"/>
              </w:rPr>
              <w:t>lot 3</w:t>
            </w:r>
            <w:r w:rsidRPr="004C5BBC">
              <w:rPr>
                <w:b w:val="0"/>
              </w:rPr>
              <w:t>.</w:t>
            </w:r>
          </w:p>
        </w:tc>
      </w:tr>
    </w:tbl>
    <w:p w14:paraId="0E8860EA" w14:textId="77777777" w:rsidR="00B37E22" w:rsidRPr="000E6BF5" w:rsidRDefault="00B37E22" w:rsidP="00B37E22">
      <w:pPr>
        <w:spacing w:before="200" w:beforeAutospacing="0" w:after="200" w:afterAutospacing="0"/>
        <w:rPr>
          <w:b/>
        </w:rPr>
      </w:pPr>
      <w:r w:rsidRPr="000E6BF5">
        <w:t>In direct contracts all the terms governing the provision of the services, supplies or works are</w:t>
      </w:r>
      <w:r w:rsidR="00D61961">
        <w:t xml:space="preserve"> </w:t>
      </w:r>
      <w:r w:rsidRPr="000E6BF5">
        <w:t>defined at the outset. Once signed, they can be implemented directly without any further contract procedures.</w:t>
      </w:r>
    </w:p>
    <w:p w14:paraId="20FAA071" w14:textId="77777777" w:rsidR="000E6BF5" w:rsidRPr="00E405EE" w:rsidRDefault="007B209F" w:rsidP="000E6BF5">
      <w:pPr>
        <w:spacing w:before="60" w:beforeAutospacing="0" w:after="200" w:afterAutospacing="0"/>
      </w:pPr>
      <w:r w:rsidRPr="0084712F">
        <w:rPr>
          <w:rFonts w:ascii="Wingdings" w:eastAsia="Wingdings" w:hAnsi="Wingdings" w:cs="Wingdings"/>
        </w:rPr>
        <w:t></w:t>
      </w:r>
      <w:r>
        <w:t xml:space="preserve"> </w:t>
      </w:r>
      <w:r w:rsidR="000E6BF5" w:rsidRPr="007B209F">
        <w:t>Tenderers need to take full account of the full set of procurement documents, including the provisions of the draft contract as the latter will define and govern the contractual relationship</w:t>
      </w:r>
      <w:r w:rsidR="00DB0854">
        <w:t>s</w:t>
      </w:r>
      <w:r w:rsidR="000E6BF5" w:rsidRPr="007B209F">
        <w:t xml:space="preserve"> to be established between the contracting authority and the successful tenderer</w:t>
      </w:r>
      <w:r w:rsidR="00DB0854">
        <w:t>s</w:t>
      </w:r>
      <w:r w:rsidR="000E6BF5" w:rsidRPr="00531DC8">
        <w:t>. Special attention is to be paid to the provisions specifying the rights and obligations of the contractor, in particular those on payments, performance of the contract, confidentiality, and checks and audits.</w:t>
      </w:r>
    </w:p>
    <w:p w14:paraId="49E9C1B4" w14:textId="77777777" w:rsidR="000E6BF5" w:rsidRDefault="007B209F" w:rsidP="00E12DB8">
      <w:r w:rsidRPr="0084712F">
        <w:rPr>
          <w:rFonts w:ascii="Wingdings" w:eastAsia="Wingdings" w:hAnsi="Wingdings" w:cs="Wingdings"/>
        </w:rPr>
        <w:t></w:t>
      </w:r>
      <w:r w:rsidRPr="0084712F">
        <w:t xml:space="preserve"> </w:t>
      </w:r>
      <w:r w:rsidR="000E6BF5" w:rsidRPr="007B209F">
        <w:t>Please be aware that if a tenderer to whom the contract is awarded (any of the group members in case of a joint tender) has established debt(s) owed to the Union, the European Atomic Energy Community or an executive agency when the latter implements the Union budget, such</w:t>
      </w:r>
      <w:r w:rsidR="000E6BF5" w:rsidRPr="000E6BF5">
        <w:t xml:space="preserve"> debt(s) may be offset, in line with Articles 101(1) and 102 of </w:t>
      </w:r>
      <w:hyperlink r:id="rId21" w:history="1">
        <w:r w:rsidR="000E6BF5" w:rsidRPr="000E6BF5">
          <w:rPr>
            <w:color w:val="0000FF"/>
          </w:rPr>
          <w:t>Regulation (EU, Euratom) 2018/1046 of the European Parliament and of the Council of 18 July 2018 on the financial rules applicable to the general budget of the Union</w:t>
        </w:r>
      </w:hyperlink>
      <w:r w:rsidR="000E6BF5" w:rsidRPr="000E6BF5">
        <w:rPr>
          <w:color w:val="0000FF"/>
        </w:rPr>
        <w:t xml:space="preserve"> (Financial Regulation)</w:t>
      </w:r>
      <w:r w:rsidR="000E6BF5" w:rsidRPr="000E6BF5">
        <w:rPr>
          <w:color w:val="0000FF"/>
          <w:spacing w:val="-3"/>
          <w:vertAlign w:val="superscript"/>
        </w:rPr>
        <w:footnoteReference w:id="9"/>
      </w:r>
      <w:r w:rsidR="000E6BF5" w:rsidRPr="000E6BF5">
        <w:rPr>
          <w:vertAlign w:val="superscript"/>
        </w:rPr>
        <w:t xml:space="preserve"> </w:t>
      </w:r>
      <w:r w:rsidR="000E6BF5" w:rsidRPr="000E6BF5">
        <w:t>and the conditions set out in the draft contract, against any payment due under the contract. The contracting authority will verify the existence of overdue debts of the successful tenderer</w:t>
      </w:r>
      <w:r w:rsidR="00DB0854">
        <w:t>s</w:t>
      </w:r>
      <w:r w:rsidR="000E6BF5" w:rsidRPr="000E6BF5">
        <w:t xml:space="preserve"> (any of the group members in case of a joint tender), and, if any such debt is found, will inform the tenderer (the </w:t>
      </w:r>
      <w:r w:rsidR="000E6BF5" w:rsidRPr="000E6BF5">
        <w:rPr>
          <w:noProof/>
        </w:rPr>
        <w:t>group</w:t>
      </w:r>
      <w:r w:rsidR="000E6BF5" w:rsidRPr="000E6BF5">
        <w:t xml:space="preserve"> leader in case of a joint tender who will then have the obligation to inform all other group members before signing the contract) that the debt(s) may be offset</w:t>
      </w:r>
      <w:r w:rsidR="000E6BF5">
        <w:t xml:space="preserve"> against any payment under due </w:t>
      </w:r>
      <w:r w:rsidR="000E6BF5" w:rsidRPr="0084712F">
        <w:t>the contract</w:t>
      </w:r>
      <w:r w:rsidR="000E6BF5">
        <w:t>.</w:t>
      </w:r>
    </w:p>
    <w:p w14:paraId="27B8E824" w14:textId="77777777" w:rsidR="0039622A" w:rsidRPr="0039622A" w:rsidRDefault="0039622A" w:rsidP="0039622A">
      <w:pPr>
        <w:pStyle w:val="Heading2"/>
        <w:rPr>
          <w:u w:val="none"/>
        </w:rPr>
      </w:pPr>
      <w:bookmarkStart w:id="31" w:name="_Toc130568994"/>
      <w:bookmarkStart w:id="32" w:name="_Toc130582598"/>
      <w:bookmarkStart w:id="33" w:name="_Toc130810203"/>
      <w:r>
        <w:rPr>
          <w:u w:val="none"/>
        </w:rPr>
        <w:t>Volume and value</w:t>
      </w:r>
      <w:r w:rsidRPr="0039622A">
        <w:rPr>
          <w:u w:val="none"/>
        </w:rPr>
        <w:t xml:space="preserve"> of the contract: how </w:t>
      </w:r>
      <w:r>
        <w:rPr>
          <w:u w:val="none"/>
        </w:rPr>
        <w:t>much do we plan to buy</w:t>
      </w:r>
      <w:r w:rsidRPr="0039622A">
        <w:rPr>
          <w:u w:val="none"/>
        </w:rPr>
        <w:t>?</w:t>
      </w:r>
      <w:bookmarkEnd w:id="31"/>
      <w:bookmarkEnd w:id="32"/>
      <w:bookmarkEnd w:id="33"/>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060"/>
      </w:tblGrid>
      <w:tr w:rsidR="0039622A" w14:paraId="5DAF336E" w14:textId="77777777" w:rsidTr="00FA2BFE">
        <w:tc>
          <w:tcPr>
            <w:tcW w:w="9060" w:type="dxa"/>
          </w:tcPr>
          <w:p w14:paraId="7BAE6712" w14:textId="77777777" w:rsidR="00921D17" w:rsidRPr="00921D17" w:rsidRDefault="0006730A" w:rsidP="00921D17">
            <w:pPr>
              <w:spacing w:before="60" w:beforeAutospacing="0" w:after="200" w:afterAutospacing="0"/>
            </w:pPr>
            <w:r w:rsidRPr="00D61961">
              <w:rPr>
                <w:b/>
                <w:u w:val="single"/>
              </w:rPr>
              <w:t xml:space="preserve">For Lot 1 and </w:t>
            </w:r>
            <w:r w:rsidR="00B37E22" w:rsidRPr="00D61961">
              <w:rPr>
                <w:b/>
                <w:u w:val="single"/>
              </w:rPr>
              <w:t xml:space="preserve">Lot </w:t>
            </w:r>
            <w:r w:rsidRPr="00D61961">
              <w:rPr>
                <w:b/>
                <w:u w:val="single"/>
              </w:rPr>
              <w:t>3</w:t>
            </w:r>
            <w:r>
              <w:t xml:space="preserve"> (direct contracts), </w:t>
            </w:r>
            <w:r w:rsidR="00485EAE">
              <w:t xml:space="preserve">respectively, </w:t>
            </w:r>
            <w:r>
              <w:t>t</w:t>
            </w:r>
            <w:r w:rsidR="00921D17" w:rsidRPr="0006730A">
              <w:t>he maximum total amount</w:t>
            </w:r>
            <w:r w:rsidR="00485EAE">
              <w:t>s</w:t>
            </w:r>
            <w:r w:rsidR="00921D17" w:rsidRPr="0006730A">
              <w:t xml:space="preserve"> of all purchases under this call for tenders is indicated under Section II.</w:t>
            </w:r>
            <w:r w:rsidR="00485EAE">
              <w:t>2.6</w:t>
            </w:r>
            <w:r w:rsidR="00921D17" w:rsidRPr="0006730A">
              <w:t xml:space="preserve"> of the contract notice. The </w:t>
            </w:r>
            <w:r w:rsidR="00AB0267" w:rsidRPr="00AB0267">
              <w:t xml:space="preserve">quantities/services </w:t>
            </w:r>
            <w:r w:rsidR="00921D17" w:rsidRPr="0006730A">
              <w:t>of the purchases for each lot over the total duration of the contract</w:t>
            </w:r>
            <w:r w:rsidR="00AB0267">
              <w:t>s</w:t>
            </w:r>
            <w:r w:rsidR="00921D17" w:rsidRPr="0006730A">
              <w:t xml:space="preserve"> are specified in Section 1.4 of these specifications</w:t>
            </w:r>
            <w:r w:rsidR="00921D17" w:rsidRPr="00921D17">
              <w:t xml:space="preserve">. </w:t>
            </w:r>
          </w:p>
          <w:p w14:paraId="6CB50E01" w14:textId="77777777" w:rsidR="00921D17" w:rsidRPr="0006730A" w:rsidRDefault="0006730A" w:rsidP="00921D17">
            <w:pPr>
              <w:spacing w:before="60" w:beforeAutospacing="0" w:after="200" w:afterAutospacing="0"/>
              <w:rPr>
                <w:rFonts w:eastAsiaTheme="minorHAnsi"/>
                <w:i/>
                <w:color w:val="0070C0"/>
                <w:lang w:eastAsia="en-US"/>
              </w:rPr>
            </w:pPr>
            <w:r w:rsidRPr="00D61961">
              <w:rPr>
                <w:b/>
                <w:u w:val="single"/>
              </w:rPr>
              <w:t>For Lot 2</w:t>
            </w:r>
            <w:r w:rsidRPr="0006730A">
              <w:t xml:space="preserve"> (framework contract), a</w:t>
            </w:r>
            <w:r w:rsidR="00921D17" w:rsidRPr="0006730A">
              <w:t xml:space="preserve">n </w:t>
            </w:r>
            <w:r w:rsidR="00921D17" w:rsidRPr="00D61961">
              <w:rPr>
                <w:b/>
                <w:u w:val="single"/>
              </w:rPr>
              <w:t>indicative</w:t>
            </w:r>
            <w:r w:rsidR="00921D17" w:rsidRPr="0006730A">
              <w:t xml:space="preserve"> estimate of the volumes to be ordered over the whole duration of the framework contract is given in the financial model in </w:t>
            </w:r>
            <w:r w:rsidR="00921D17" w:rsidRPr="0006730A">
              <w:rPr>
                <w:b/>
                <w:i/>
              </w:rPr>
              <w:t>Annex 6</w:t>
            </w:r>
            <w:r w:rsidR="00921D17" w:rsidRPr="0006730A">
              <w:rPr>
                <w:i/>
              </w:rPr>
              <w:t xml:space="preserve">. </w:t>
            </w:r>
            <w:r w:rsidR="00921D17" w:rsidRPr="0006730A">
              <w:t xml:space="preserve">These volumes are estimates only and there is </w:t>
            </w:r>
            <w:r w:rsidR="00921D17" w:rsidRPr="00D61961">
              <w:t>no commitment</w:t>
            </w:r>
            <w:r w:rsidR="00921D17" w:rsidRPr="0006730A">
              <w:t xml:space="preserve"> as to the exact quantities to be ordered. The actual volumes will depend on the quantities, which the contracting authority will order through specific contracts. In any case, the </w:t>
            </w:r>
            <w:r w:rsidR="00921D17" w:rsidRPr="0006730A">
              <w:rPr>
                <w:i/>
              </w:rPr>
              <w:t>framework contract ceiling</w:t>
            </w:r>
            <w:r w:rsidR="00921D17" w:rsidRPr="0006730A">
              <w:t>, i.e. the maximum amount to be spent under the framework contract</w:t>
            </w:r>
            <w:r w:rsidR="00F8379B">
              <w:t>, shall not be exceeded.</w:t>
            </w:r>
          </w:p>
          <w:p w14:paraId="78E72EED" w14:textId="77777777" w:rsidR="00921D17" w:rsidRPr="00921D17" w:rsidRDefault="00921D17" w:rsidP="00921D17">
            <w:pPr>
              <w:spacing w:before="60" w:beforeAutospacing="0" w:after="200" w:afterAutospacing="0"/>
            </w:pPr>
            <w:r w:rsidRPr="0006730A">
              <w:t xml:space="preserve">The </w:t>
            </w:r>
            <w:r w:rsidRPr="0006730A">
              <w:rPr>
                <w:i/>
              </w:rPr>
              <w:t>framework contract ceiling</w:t>
            </w:r>
            <w:r w:rsidRPr="0006730A">
              <w:t xml:space="preserve"> for </w:t>
            </w:r>
            <w:r w:rsidR="0006730A" w:rsidRPr="0006730A">
              <w:t>Lot 2</w:t>
            </w:r>
            <w:r w:rsidRPr="0006730A">
              <w:t xml:space="preserve"> is indicated in Section II.2.6 of the contract notice.</w:t>
            </w:r>
          </w:p>
          <w:p w14:paraId="58002FF5" w14:textId="77777777" w:rsidR="00921D17" w:rsidRPr="00921D17" w:rsidRDefault="00921D17" w:rsidP="00921D17">
            <w:pPr>
              <w:spacing w:before="60" w:beforeAutospacing="0" w:after="200" w:afterAutospacing="0"/>
              <w:rPr>
                <w:noProof/>
              </w:rPr>
            </w:pPr>
            <w:r w:rsidRPr="00921D17">
              <w:t xml:space="preserve">Within three years following the signature of the contracts resulting from the lots specified below, the </w:t>
            </w:r>
            <w:r w:rsidRPr="00921D17">
              <w:rPr>
                <w:iCs/>
              </w:rPr>
              <w:t>contracting authority</w:t>
            </w:r>
            <w:r w:rsidRPr="00921D17">
              <w:t xml:space="preserve"> may use the negotiated procedure under point 11.1.e of Annex 1 to the Financial Regulation</w:t>
            </w:r>
            <w:r w:rsidRPr="00921D17">
              <w:rPr>
                <w:vertAlign w:val="superscript"/>
              </w:rPr>
              <w:t xml:space="preserve"> </w:t>
            </w:r>
            <w:r w:rsidRPr="00921D17">
              <w:t>to procure new services from the contractors up to the following maximum percentages</w:t>
            </w:r>
            <w:r w:rsidRPr="00921D17">
              <w:rPr>
                <w:i/>
                <w:iCs/>
              </w:rPr>
              <w:t xml:space="preserve"> </w:t>
            </w:r>
            <w:r w:rsidRPr="00921D17">
              <w:rPr>
                <w:iCs/>
              </w:rPr>
              <w:t>for the respective lot:</w:t>
            </w:r>
          </w:p>
          <w:tbl>
            <w:tblPr>
              <w:tblStyle w:val="LightList-Accent1"/>
              <w:tblW w:w="0" w:type="auto"/>
              <w:tblInd w:w="108" w:type="dxa"/>
              <w:tblLook w:val="04A0" w:firstRow="1" w:lastRow="0" w:firstColumn="1" w:lastColumn="0" w:noHBand="0" w:noVBand="1"/>
            </w:tblPr>
            <w:tblGrid>
              <w:gridCol w:w="2003"/>
              <w:gridCol w:w="6713"/>
            </w:tblGrid>
            <w:tr w:rsidR="00921D17" w:rsidRPr="00921D17" w14:paraId="0C54B504" w14:textId="77777777" w:rsidTr="006A122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3" w:type="dxa"/>
                  <w:tcBorders>
                    <w:top w:val="single" w:sz="8" w:space="0" w:color="4F81BD" w:themeColor="accent1"/>
                    <w:bottom w:val="single" w:sz="8" w:space="0" w:color="4F81BD" w:themeColor="accent1"/>
                    <w:right w:val="single" w:sz="4" w:space="0" w:color="4F81BD" w:themeColor="accent1"/>
                  </w:tcBorders>
                </w:tcPr>
                <w:p w14:paraId="1A3CBF92" w14:textId="77777777" w:rsidR="00921D17" w:rsidRPr="00921D17" w:rsidRDefault="00921D17" w:rsidP="00921D17">
                  <w:pPr>
                    <w:tabs>
                      <w:tab w:val="left" w:pos="2160"/>
                    </w:tabs>
                    <w:rPr>
                      <w:b w:val="0"/>
                      <w:bCs w:val="0"/>
                      <w:color w:val="auto"/>
                      <w:sz w:val="24"/>
                      <w:szCs w:val="24"/>
                    </w:rPr>
                  </w:pPr>
                  <w:r w:rsidRPr="00921D17">
                    <w:rPr>
                      <w:b w:val="0"/>
                      <w:bCs w:val="0"/>
                      <w:color w:val="auto"/>
                      <w:sz w:val="24"/>
                      <w:szCs w:val="24"/>
                    </w:rPr>
                    <w:t xml:space="preserve">Lot </w:t>
                  </w:r>
                </w:p>
              </w:tc>
              <w:tc>
                <w:tcPr>
                  <w:tcW w:w="7065" w:type="dxa"/>
                  <w:tcBorders>
                    <w:left w:val="single" w:sz="4" w:space="0" w:color="4F81BD" w:themeColor="accent1"/>
                  </w:tcBorders>
                </w:tcPr>
                <w:p w14:paraId="278DF74B" w14:textId="77777777" w:rsidR="00921D17" w:rsidRPr="00921D17" w:rsidRDefault="00F8379B" w:rsidP="00921D17">
                  <w:pPr>
                    <w:tabs>
                      <w:tab w:val="left" w:pos="2160"/>
                    </w:tabs>
                    <w:ind w:left="1077"/>
                    <w:cnfStyle w:val="100000000000" w:firstRow="1" w:lastRow="0" w:firstColumn="0" w:lastColumn="0" w:oddVBand="0" w:evenVBand="0" w:oddHBand="0" w:evenHBand="0" w:firstRowFirstColumn="0" w:firstRowLastColumn="0" w:lastRowFirstColumn="0" w:lastRowLastColumn="0"/>
                    <w:rPr>
                      <w:b w:val="0"/>
                      <w:bCs w:val="0"/>
                      <w:color w:val="auto"/>
                      <w:sz w:val="24"/>
                      <w:szCs w:val="24"/>
                    </w:rPr>
                  </w:pPr>
                  <w:r>
                    <w:rPr>
                      <w:b w:val="0"/>
                      <w:bCs w:val="0"/>
                      <w:color w:val="auto"/>
                      <w:sz w:val="24"/>
                      <w:szCs w:val="24"/>
                    </w:rPr>
                    <w:t>New services</w:t>
                  </w:r>
                </w:p>
              </w:tc>
            </w:tr>
            <w:tr w:rsidR="00921D17" w:rsidRPr="00921D17" w14:paraId="086EF75C" w14:textId="77777777" w:rsidTr="006A122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3" w:type="dxa"/>
                  <w:tcBorders>
                    <w:right w:val="single" w:sz="4" w:space="0" w:color="4F81BD" w:themeColor="accent1"/>
                  </w:tcBorders>
                </w:tcPr>
                <w:p w14:paraId="28B119D8" w14:textId="77777777" w:rsidR="00921D17" w:rsidRPr="00921D17" w:rsidRDefault="00921D17" w:rsidP="0006730A">
                  <w:pPr>
                    <w:tabs>
                      <w:tab w:val="left" w:pos="2160"/>
                    </w:tabs>
                    <w:rPr>
                      <w:bCs w:val="0"/>
                      <w:sz w:val="24"/>
                      <w:szCs w:val="24"/>
                    </w:rPr>
                  </w:pPr>
                  <w:r w:rsidRPr="00921D17">
                    <w:rPr>
                      <w:b w:val="0"/>
                      <w:bCs w:val="0"/>
                      <w:sz w:val="24"/>
                      <w:szCs w:val="24"/>
                    </w:rPr>
                    <w:t xml:space="preserve">Lot </w:t>
                  </w:r>
                  <w:r w:rsidR="0006730A">
                    <w:rPr>
                      <w:b w:val="0"/>
                      <w:bCs w:val="0"/>
                      <w:sz w:val="24"/>
                      <w:szCs w:val="24"/>
                    </w:rPr>
                    <w:t>1</w:t>
                  </w:r>
                </w:p>
              </w:tc>
              <w:tc>
                <w:tcPr>
                  <w:tcW w:w="7065" w:type="dxa"/>
                  <w:tcBorders>
                    <w:left w:val="single" w:sz="4" w:space="0" w:color="4F81BD" w:themeColor="accent1"/>
                  </w:tcBorders>
                </w:tcPr>
                <w:p w14:paraId="2D394092" w14:textId="77777777" w:rsidR="00921D17" w:rsidRPr="00F8379B" w:rsidRDefault="00921D17" w:rsidP="002223C5">
                  <w:pPr>
                    <w:tabs>
                      <w:tab w:val="left" w:pos="2160"/>
                    </w:tabs>
                    <w:spacing w:before="0" w:beforeAutospacing="0" w:after="0" w:afterAutospacing="0"/>
                    <w:ind w:left="181"/>
                    <w:cnfStyle w:val="000000100000" w:firstRow="0" w:lastRow="0" w:firstColumn="0" w:lastColumn="0" w:oddVBand="0" w:evenVBand="0" w:oddHBand="1" w:evenHBand="0" w:firstRowFirstColumn="0" w:firstRowLastColumn="0" w:lastRowFirstColumn="0" w:lastRowLastColumn="0"/>
                    <w:rPr>
                      <w:sz w:val="24"/>
                      <w:szCs w:val="24"/>
                    </w:rPr>
                  </w:pPr>
                  <w:r w:rsidRPr="00F8379B">
                    <w:rPr>
                      <w:sz w:val="24"/>
                      <w:szCs w:val="24"/>
                    </w:rPr>
                    <w:t>Max. 50 % of the initial contract value</w:t>
                  </w:r>
                </w:p>
              </w:tc>
            </w:tr>
            <w:tr w:rsidR="0006730A" w:rsidRPr="002223C5" w14:paraId="6CC83076" w14:textId="77777777" w:rsidTr="006A1229">
              <w:trPr>
                <w:trHeight w:val="375"/>
              </w:trPr>
              <w:tc>
                <w:tcPr>
                  <w:cnfStyle w:val="001000000000" w:firstRow="0" w:lastRow="0" w:firstColumn="1" w:lastColumn="0" w:oddVBand="0" w:evenVBand="0" w:oddHBand="0" w:evenHBand="0" w:firstRowFirstColumn="0" w:firstRowLastColumn="0" w:lastRowFirstColumn="0" w:lastRowLastColumn="0"/>
                  <w:tcW w:w="2113" w:type="dxa"/>
                  <w:tcBorders>
                    <w:right w:val="single" w:sz="4" w:space="0" w:color="4F81BD" w:themeColor="accent1"/>
                  </w:tcBorders>
                </w:tcPr>
                <w:p w14:paraId="2414417E" w14:textId="77777777" w:rsidR="0006730A" w:rsidRPr="002223C5" w:rsidRDefault="002223C5" w:rsidP="00921D17">
                  <w:pPr>
                    <w:tabs>
                      <w:tab w:val="left" w:pos="2160"/>
                    </w:tabs>
                    <w:rPr>
                      <w:b w:val="0"/>
                      <w:bCs w:val="0"/>
                      <w:sz w:val="24"/>
                      <w:szCs w:val="24"/>
                    </w:rPr>
                  </w:pPr>
                  <w:r w:rsidRPr="002223C5">
                    <w:rPr>
                      <w:b w:val="0"/>
                      <w:bCs w:val="0"/>
                      <w:sz w:val="24"/>
                      <w:szCs w:val="24"/>
                    </w:rPr>
                    <w:t>Lot 2</w:t>
                  </w:r>
                </w:p>
              </w:tc>
              <w:tc>
                <w:tcPr>
                  <w:tcW w:w="7065" w:type="dxa"/>
                  <w:tcBorders>
                    <w:left w:val="single" w:sz="4" w:space="0" w:color="4F81BD" w:themeColor="accent1"/>
                  </w:tcBorders>
                </w:tcPr>
                <w:p w14:paraId="382133AC" w14:textId="77777777" w:rsidR="0006730A" w:rsidRPr="00F8379B" w:rsidRDefault="002223C5" w:rsidP="002223C5">
                  <w:pPr>
                    <w:tabs>
                      <w:tab w:val="left" w:pos="2160"/>
                    </w:tabs>
                    <w:spacing w:before="0" w:beforeAutospacing="0" w:after="0" w:afterAutospacing="0"/>
                    <w:ind w:left="181"/>
                    <w:cnfStyle w:val="000000000000" w:firstRow="0" w:lastRow="0" w:firstColumn="0" w:lastColumn="0" w:oddVBand="0" w:evenVBand="0" w:oddHBand="0" w:evenHBand="0" w:firstRowFirstColumn="0" w:firstRowLastColumn="0" w:lastRowFirstColumn="0" w:lastRowLastColumn="0"/>
                    <w:rPr>
                      <w:sz w:val="24"/>
                      <w:szCs w:val="24"/>
                    </w:rPr>
                  </w:pPr>
                  <w:r w:rsidRPr="00F8379B">
                    <w:rPr>
                      <w:sz w:val="24"/>
                      <w:szCs w:val="24"/>
                    </w:rPr>
                    <w:t>Max. 50 % of the initial framework contract ceiling</w:t>
                  </w:r>
                </w:p>
              </w:tc>
            </w:tr>
            <w:tr w:rsidR="0006730A" w:rsidRPr="002223C5" w14:paraId="349610F6" w14:textId="77777777" w:rsidTr="006A1229">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3" w:type="dxa"/>
                  <w:tcBorders>
                    <w:right w:val="single" w:sz="4" w:space="0" w:color="4F81BD" w:themeColor="accent1"/>
                  </w:tcBorders>
                </w:tcPr>
                <w:p w14:paraId="56F81D0C" w14:textId="77777777" w:rsidR="0006730A" w:rsidRPr="002223C5" w:rsidRDefault="002223C5" w:rsidP="00921D17">
                  <w:pPr>
                    <w:tabs>
                      <w:tab w:val="left" w:pos="2160"/>
                    </w:tabs>
                    <w:rPr>
                      <w:b w:val="0"/>
                      <w:bCs w:val="0"/>
                      <w:sz w:val="24"/>
                      <w:szCs w:val="24"/>
                    </w:rPr>
                  </w:pPr>
                  <w:r w:rsidRPr="002223C5">
                    <w:rPr>
                      <w:b w:val="0"/>
                      <w:bCs w:val="0"/>
                      <w:sz w:val="24"/>
                      <w:szCs w:val="24"/>
                    </w:rPr>
                    <w:t>Lot 3</w:t>
                  </w:r>
                </w:p>
              </w:tc>
              <w:tc>
                <w:tcPr>
                  <w:tcW w:w="7065" w:type="dxa"/>
                  <w:tcBorders>
                    <w:left w:val="single" w:sz="4" w:space="0" w:color="4F81BD" w:themeColor="accent1"/>
                  </w:tcBorders>
                </w:tcPr>
                <w:p w14:paraId="077F2AB5" w14:textId="77777777" w:rsidR="0006730A" w:rsidRPr="00F8379B" w:rsidRDefault="002223C5" w:rsidP="002223C5">
                  <w:pPr>
                    <w:tabs>
                      <w:tab w:val="left" w:pos="2160"/>
                    </w:tabs>
                    <w:spacing w:before="0" w:beforeAutospacing="0" w:after="0" w:afterAutospacing="0"/>
                    <w:ind w:left="181"/>
                    <w:cnfStyle w:val="000000100000" w:firstRow="0" w:lastRow="0" w:firstColumn="0" w:lastColumn="0" w:oddVBand="0" w:evenVBand="0" w:oddHBand="1" w:evenHBand="0" w:firstRowFirstColumn="0" w:firstRowLastColumn="0" w:lastRowFirstColumn="0" w:lastRowLastColumn="0"/>
                    <w:rPr>
                      <w:sz w:val="24"/>
                      <w:szCs w:val="24"/>
                    </w:rPr>
                  </w:pPr>
                  <w:r w:rsidRPr="00F8379B">
                    <w:rPr>
                      <w:sz w:val="24"/>
                      <w:szCs w:val="24"/>
                    </w:rPr>
                    <w:t>Max. 50 % of the initial contract value</w:t>
                  </w:r>
                </w:p>
              </w:tc>
            </w:tr>
          </w:tbl>
          <w:p w14:paraId="7C157179" w14:textId="77777777" w:rsidR="00E51F36" w:rsidRPr="006C1975" w:rsidRDefault="00921D17" w:rsidP="00A04970">
            <w:pPr>
              <w:spacing w:before="60" w:beforeAutospacing="0" w:after="200" w:afterAutospacing="0"/>
              <w:rPr>
                <w:b/>
              </w:rPr>
            </w:pPr>
            <w:r w:rsidRPr="00921D17">
              <w:rPr>
                <w:noProof/>
              </w:rPr>
              <w:t>These services would consist in the repetition of similar services</w:t>
            </w:r>
            <w:r w:rsidR="00993717">
              <w:rPr>
                <w:noProof/>
              </w:rPr>
              <w:t xml:space="preserve"> </w:t>
            </w:r>
            <w:r w:rsidRPr="00921D17">
              <w:rPr>
                <w:noProof/>
              </w:rPr>
              <w:t xml:space="preserve">entrusted to the contractors </w:t>
            </w:r>
            <w:r w:rsidRPr="00921D17" w:rsidDel="6B6E6F59">
              <w:rPr>
                <w:noProof/>
              </w:rPr>
              <w:t xml:space="preserve">and </w:t>
            </w:r>
            <w:r w:rsidRPr="00921D17">
              <w:rPr>
                <w:noProof/>
              </w:rPr>
              <w:t xml:space="preserve">would </w:t>
            </w:r>
            <w:r w:rsidRPr="00921D17" w:rsidDel="70F9489D">
              <w:rPr>
                <w:noProof/>
              </w:rPr>
              <w:t xml:space="preserve">be </w:t>
            </w:r>
            <w:r w:rsidRPr="00921D17">
              <w:rPr>
                <w:noProof/>
              </w:rPr>
              <w:t xml:space="preserve">awarded under the </w:t>
            </w:r>
            <w:r w:rsidR="00993717" w:rsidRPr="00993717">
              <w:rPr>
                <w:noProof/>
              </w:rPr>
              <w:t xml:space="preserve"> equivalent or similar award conditions, as the initial contract.</w:t>
            </w:r>
            <w:r w:rsidRPr="00921D17">
              <w:rPr>
                <w:noProof/>
              </w:rPr>
              <w:t xml:space="preserve"> </w:t>
            </w:r>
          </w:p>
        </w:tc>
      </w:tr>
    </w:tbl>
    <w:p w14:paraId="2554E232" w14:textId="77777777" w:rsidR="00B81C0E" w:rsidRPr="00B81C0E" w:rsidRDefault="00132286" w:rsidP="00B81C0E">
      <w:pPr>
        <w:pStyle w:val="Heading2"/>
        <w:rPr>
          <w:u w:val="none"/>
        </w:rPr>
      </w:pPr>
      <w:bookmarkStart w:id="34" w:name="_Toc130568995"/>
      <w:bookmarkStart w:id="35" w:name="_Toc130582599"/>
      <w:bookmarkStart w:id="36" w:name="_Toc130810204"/>
      <w:r>
        <w:rPr>
          <w:u w:val="none"/>
        </w:rPr>
        <w:t>Duration of the contract: how long do we plan to use the contract?</w:t>
      </w:r>
      <w:bookmarkEnd w:id="34"/>
      <w:bookmarkEnd w:id="35"/>
      <w:bookmarkEnd w:id="36"/>
    </w:p>
    <w:p w14:paraId="44766CD5" w14:textId="77777777" w:rsidR="00132286" w:rsidRDefault="00132286" w:rsidP="007C2262">
      <w:pPr>
        <w:pStyle w:val="Text1"/>
        <w:rPr>
          <w:b w:val="0"/>
        </w:rPr>
      </w:pPr>
      <w:bookmarkStart w:id="37" w:name="_Toc116205446"/>
      <w:r w:rsidRPr="00132286">
        <w:rPr>
          <w:b w:val="0"/>
        </w:rPr>
        <w:t xml:space="preserve">The contract(s) resulting from the award of this </w:t>
      </w:r>
      <w:r w:rsidR="00255EDA">
        <w:rPr>
          <w:b w:val="0"/>
        </w:rPr>
        <w:t>call for tenders</w:t>
      </w:r>
      <w:r w:rsidRPr="00132286">
        <w:rPr>
          <w:b w:val="0"/>
        </w:rPr>
        <w:t xml:space="preserve"> will be concluded for at most </w:t>
      </w:r>
      <w:r w:rsidR="00FF0A31" w:rsidRPr="00A93CEF">
        <w:rPr>
          <w:b w:val="0"/>
        </w:rPr>
        <w:t>48</w:t>
      </w:r>
      <w:r w:rsidRPr="00A93CEF">
        <w:rPr>
          <w:b w:val="0"/>
        </w:rPr>
        <w:t xml:space="preserve"> months</w:t>
      </w:r>
      <w:r w:rsidR="003666AD" w:rsidRPr="00A93CEF">
        <w:rPr>
          <w:b w:val="0"/>
        </w:rPr>
        <w:t xml:space="preserve"> (applicable for each lot)</w:t>
      </w:r>
      <w:r w:rsidRPr="00A93CEF">
        <w:rPr>
          <w:b w:val="0"/>
        </w:rPr>
        <w:t>. The details of the initial contract duration and possible</w:t>
      </w:r>
      <w:r w:rsidRPr="00132286">
        <w:rPr>
          <w:b w:val="0"/>
        </w:rPr>
        <w:t xml:space="preserve"> renewals are </w:t>
      </w:r>
      <w:r w:rsidR="00255EDA">
        <w:rPr>
          <w:b w:val="0"/>
        </w:rPr>
        <w:t>set out</w:t>
      </w:r>
      <w:r w:rsidRPr="00132286">
        <w:rPr>
          <w:b w:val="0"/>
        </w:rPr>
        <w:t xml:space="preserve"> in the </w:t>
      </w:r>
      <w:r w:rsidR="000C07AA">
        <w:rPr>
          <w:b w:val="0"/>
        </w:rPr>
        <w:t>draft contract</w:t>
      </w:r>
      <w:r w:rsidR="00854310">
        <w:rPr>
          <w:b w:val="0"/>
        </w:rPr>
        <w:t xml:space="preserve"> for the respective lot</w:t>
      </w:r>
      <w:r w:rsidRPr="00132286">
        <w:rPr>
          <w:b w:val="0"/>
        </w:rPr>
        <w:t>.</w:t>
      </w:r>
    </w:p>
    <w:p w14:paraId="0E3A0AF6" w14:textId="77777777" w:rsidR="00F51CC5" w:rsidRPr="00F51CC5" w:rsidRDefault="00B96371" w:rsidP="00F51CC5">
      <w:pPr>
        <w:pStyle w:val="Heading2"/>
        <w:rPr>
          <w:u w:val="none"/>
        </w:rPr>
      </w:pPr>
      <w:bookmarkStart w:id="38" w:name="_Toc130568996"/>
      <w:bookmarkStart w:id="39" w:name="_Toc130582600"/>
      <w:bookmarkStart w:id="40" w:name="_Toc130810205"/>
      <w:r>
        <w:rPr>
          <w:u w:val="none"/>
        </w:rPr>
        <w:t>Electronic exchange system</w:t>
      </w:r>
      <w:r w:rsidR="004808C2">
        <w:rPr>
          <w:u w:val="none"/>
        </w:rPr>
        <w:t xml:space="preserve">: </w:t>
      </w:r>
      <w:r w:rsidR="00291DE9">
        <w:rPr>
          <w:u w:val="none"/>
        </w:rPr>
        <w:t>can exchanges under the contract be automated</w:t>
      </w:r>
      <w:r w:rsidR="00A53AC8">
        <w:rPr>
          <w:u w:val="none"/>
        </w:rPr>
        <w:t>?</w:t>
      </w:r>
      <w:bookmarkEnd w:id="38"/>
      <w:bookmarkEnd w:id="39"/>
      <w:bookmarkEnd w:id="40"/>
    </w:p>
    <w:p w14:paraId="63C34234" w14:textId="77777777" w:rsidR="00F46D20" w:rsidRDefault="002868E1" w:rsidP="002868E1">
      <w:pPr>
        <w:pStyle w:val="Text1"/>
        <w:rPr>
          <w:b w:val="0"/>
        </w:rPr>
      </w:pPr>
      <w:r>
        <w:rPr>
          <w:b w:val="0"/>
        </w:rPr>
        <w:t xml:space="preserve">For all exchanges with the contractor during the implementation of the contract </w:t>
      </w:r>
      <w:r w:rsidR="00B51C83" w:rsidRPr="00035DBE">
        <w:rPr>
          <w:b w:val="0"/>
        </w:rPr>
        <w:t>as well as for future possible subsequent proce</w:t>
      </w:r>
      <w:r w:rsidR="00B51C83">
        <w:rPr>
          <w:b w:val="0"/>
        </w:rPr>
        <w:t>edings for the purposes of EDES  (</w:t>
      </w:r>
      <w:hyperlink r:id="rId22" w:history="1">
        <w:r w:rsidR="00B51C83" w:rsidRPr="00326551">
          <w:rPr>
            <w:rStyle w:val="Hyperlink"/>
            <w:b w:val="0"/>
          </w:rPr>
          <w:t>European Union's Early Detection and Exclusion System</w:t>
        </w:r>
      </w:hyperlink>
      <w:r w:rsidR="00B51C83">
        <w:rPr>
          <w:b w:val="0"/>
        </w:rPr>
        <w:t xml:space="preserve">) </w:t>
      </w:r>
      <w:r>
        <w:rPr>
          <w:b w:val="0"/>
        </w:rPr>
        <w:t xml:space="preserve">the </w:t>
      </w:r>
      <w:r w:rsidRPr="002868E1">
        <w:rPr>
          <w:b w:val="0"/>
          <w:i/>
        </w:rPr>
        <w:t>Contracting authority</w:t>
      </w:r>
      <w:r>
        <w:rPr>
          <w:b w:val="0"/>
        </w:rPr>
        <w:t xml:space="preserve"> may use an electronic exchange system meeting the requirements of Article 148 of </w:t>
      </w:r>
      <w:hyperlink r:id="rId23" w:history="1">
        <w:r w:rsidRPr="002369BF">
          <w:rPr>
            <w:rStyle w:val="Hyperlink"/>
            <w:b w:val="0"/>
            <w:spacing w:val="-3"/>
            <w:lang w:val="en"/>
          </w:rPr>
          <w:t>Regulation (EU, Euratom) 2018/1046 of the European Parliament and of the Council of 18 July 2018 on the financial rules applicable to the general budget of the Union</w:t>
        </w:r>
      </w:hyperlink>
      <w:r w:rsidRPr="002369BF">
        <w:rPr>
          <w:b w:val="0"/>
          <w:spacing w:val="-3"/>
          <w:lang w:val="en"/>
        </w:rPr>
        <w:t xml:space="preserve"> </w:t>
      </w:r>
      <w:r w:rsidRPr="00E13690">
        <w:rPr>
          <w:b w:val="0"/>
          <w:spacing w:val="-3"/>
          <w:vertAlign w:val="superscript"/>
          <w:lang w:val="en"/>
        </w:rPr>
        <w:fldChar w:fldCharType="begin"/>
      </w:r>
      <w:r w:rsidRPr="00E13690">
        <w:rPr>
          <w:b w:val="0"/>
          <w:spacing w:val="-3"/>
          <w:vertAlign w:val="superscript"/>
          <w:lang w:val="en"/>
        </w:rPr>
        <w:instrText xml:space="preserve"> NOTEREF _Ref527383637 \h </w:instrText>
      </w:r>
      <w:r>
        <w:rPr>
          <w:b w:val="0"/>
          <w:spacing w:val="-3"/>
          <w:vertAlign w:val="superscript"/>
          <w:lang w:val="en"/>
        </w:rPr>
        <w:instrText xml:space="preserve"> \* MERGEFORMAT </w:instrText>
      </w:r>
      <w:r w:rsidRPr="00E13690">
        <w:rPr>
          <w:b w:val="0"/>
          <w:spacing w:val="-3"/>
          <w:vertAlign w:val="superscript"/>
          <w:lang w:val="en"/>
        </w:rPr>
      </w:r>
      <w:r w:rsidRPr="00E13690">
        <w:rPr>
          <w:b w:val="0"/>
          <w:spacing w:val="-3"/>
          <w:vertAlign w:val="superscript"/>
          <w:lang w:val="en"/>
        </w:rPr>
        <w:fldChar w:fldCharType="separate"/>
      </w:r>
      <w:r w:rsidR="00237F25">
        <w:rPr>
          <w:b w:val="0"/>
          <w:spacing w:val="-3"/>
          <w:vertAlign w:val="superscript"/>
          <w:lang w:val="en"/>
        </w:rPr>
        <w:t>3</w:t>
      </w:r>
      <w:r w:rsidRPr="00E13690">
        <w:rPr>
          <w:b w:val="0"/>
          <w:spacing w:val="-3"/>
          <w:vertAlign w:val="superscript"/>
          <w:lang w:val="en"/>
        </w:rPr>
        <w:fldChar w:fldCharType="end"/>
      </w:r>
      <w:r w:rsidR="00B96371">
        <w:rPr>
          <w:b w:val="0"/>
        </w:rPr>
        <w:t>.</w:t>
      </w:r>
      <w:r w:rsidR="00F51CC5" w:rsidRPr="00F51CC5">
        <w:rPr>
          <w:b w:val="0"/>
        </w:rPr>
        <w:t xml:space="preserve"> </w:t>
      </w:r>
      <w:r w:rsidR="00F46D20">
        <w:rPr>
          <w:b w:val="0"/>
        </w:rPr>
        <w:t>A</w:t>
      </w:r>
      <w:r w:rsidR="00F46D20" w:rsidRPr="00F51CC5">
        <w:rPr>
          <w:b w:val="0"/>
        </w:rPr>
        <w:t>t the request</w:t>
      </w:r>
      <w:r w:rsidR="00F46D20">
        <w:rPr>
          <w:b w:val="0"/>
        </w:rPr>
        <w:t xml:space="preserve"> of </w:t>
      </w:r>
      <w:r w:rsidR="00F46D20" w:rsidRPr="00F51CC5">
        <w:rPr>
          <w:b w:val="0"/>
        </w:rPr>
        <w:t xml:space="preserve">the </w:t>
      </w:r>
      <w:r w:rsidR="00F46D20" w:rsidRPr="00B96371">
        <w:rPr>
          <w:b w:val="0"/>
          <w:i/>
        </w:rPr>
        <w:t>Contracting authority</w:t>
      </w:r>
      <w:r w:rsidR="00F46D20">
        <w:rPr>
          <w:b w:val="0"/>
        </w:rPr>
        <w:t xml:space="preserve"> t</w:t>
      </w:r>
      <w:r w:rsidR="00F51CC5" w:rsidRPr="00F51CC5">
        <w:rPr>
          <w:b w:val="0"/>
        </w:rPr>
        <w:t xml:space="preserve">he use of </w:t>
      </w:r>
      <w:r w:rsidR="00B96371">
        <w:rPr>
          <w:b w:val="0"/>
        </w:rPr>
        <w:t>such a system</w:t>
      </w:r>
      <w:r w:rsidR="00F51CC5" w:rsidRPr="00F51CC5">
        <w:rPr>
          <w:b w:val="0"/>
        </w:rPr>
        <w:t xml:space="preserve"> </w:t>
      </w:r>
      <w:r w:rsidR="00E13690">
        <w:rPr>
          <w:b w:val="0"/>
        </w:rPr>
        <w:t>shall</w:t>
      </w:r>
      <w:r w:rsidR="00F51CC5" w:rsidRPr="00F51CC5">
        <w:rPr>
          <w:b w:val="0"/>
        </w:rPr>
        <w:t xml:space="preserve"> become mandatory for the contractor</w:t>
      </w:r>
      <w:r w:rsidR="002369BF">
        <w:rPr>
          <w:b w:val="0"/>
        </w:rPr>
        <w:t>(s) a</w:t>
      </w:r>
      <w:r w:rsidR="00B96371">
        <w:rPr>
          <w:b w:val="0"/>
        </w:rPr>
        <w:t>t no additional cost</w:t>
      </w:r>
      <w:r w:rsidR="00F46D20">
        <w:rPr>
          <w:b w:val="0"/>
        </w:rPr>
        <w:t xml:space="preserve"> for the </w:t>
      </w:r>
      <w:r w:rsidR="00F46D20" w:rsidRPr="00B96371">
        <w:rPr>
          <w:b w:val="0"/>
          <w:i/>
        </w:rPr>
        <w:t>Contracting authority</w:t>
      </w:r>
      <w:r w:rsidR="00F51CC5" w:rsidRPr="00F51CC5">
        <w:rPr>
          <w:b w:val="0"/>
        </w:rPr>
        <w:t>.</w:t>
      </w:r>
      <w:r w:rsidR="002369BF" w:rsidRPr="002369BF">
        <w:rPr>
          <w:b w:val="0"/>
        </w:rPr>
        <w:t xml:space="preserve"> </w:t>
      </w:r>
      <w:r w:rsidR="00F46D20">
        <w:rPr>
          <w:b w:val="0"/>
        </w:rPr>
        <w:t xml:space="preserve">Details </w:t>
      </w:r>
      <w:r w:rsidR="00E13690">
        <w:rPr>
          <w:b w:val="0"/>
        </w:rPr>
        <w:t>on specifications, access, terms and conditions of use will be provided in advance.</w:t>
      </w:r>
    </w:p>
    <w:p w14:paraId="54CF9FA1" w14:textId="77777777" w:rsidR="00AC7227" w:rsidRPr="00D97D3F" w:rsidRDefault="00AC7227" w:rsidP="00D97D3F">
      <w:pPr>
        <w:pStyle w:val="Heading2"/>
        <w:rPr>
          <w:u w:val="none"/>
        </w:rPr>
      </w:pPr>
      <w:bookmarkStart w:id="41" w:name="_Toc104380941"/>
      <w:bookmarkStart w:id="42" w:name="_Toc130568997"/>
      <w:bookmarkStart w:id="43" w:name="_Toc130582601"/>
      <w:bookmarkStart w:id="44" w:name="_Toc130810206"/>
      <w:r w:rsidRPr="00D97D3F">
        <w:rPr>
          <w:u w:val="none"/>
        </w:rPr>
        <w:t>Security</w:t>
      </w:r>
      <w:bookmarkEnd w:id="41"/>
      <w:bookmarkEnd w:id="42"/>
      <w:bookmarkEnd w:id="43"/>
      <w:bookmarkEnd w:id="44"/>
    </w:p>
    <w:p w14:paraId="3C2BBC0E" w14:textId="77777777" w:rsidR="00AC7227" w:rsidRPr="00AC7227" w:rsidRDefault="00AC7227" w:rsidP="00AC7227">
      <w:pPr>
        <w:spacing w:before="0" w:beforeAutospacing="0" w:after="240" w:afterAutospacing="0"/>
      </w:pPr>
      <w:bookmarkStart w:id="45" w:name="_Hlk104206347"/>
      <w:r w:rsidRPr="00AC7227">
        <w:t xml:space="preserve">When performing tasks for the contracting authority in execution of the contract, the contractor and its personnel shall comply with the contracting authority's applicable security requirements. </w:t>
      </w:r>
    </w:p>
    <w:p w14:paraId="74DA3362" w14:textId="77777777" w:rsidR="00AC7227" w:rsidRPr="00AC7227" w:rsidRDefault="00BE0F26" w:rsidP="00AC7227">
      <w:pPr>
        <w:spacing w:before="0" w:beforeAutospacing="0" w:after="240" w:afterAutospacing="0"/>
      </w:pPr>
      <w:r>
        <w:t>T</w:t>
      </w:r>
      <w:r w:rsidR="00AC7227" w:rsidRPr="00AC7227">
        <w:t>he applicable security requirements include:</w:t>
      </w:r>
    </w:p>
    <w:p w14:paraId="71F22FAF" w14:textId="77777777" w:rsidR="00AC7227" w:rsidRPr="00AC7227" w:rsidRDefault="00FB2200" w:rsidP="00AC7227">
      <w:pPr>
        <w:numPr>
          <w:ilvl w:val="0"/>
          <w:numId w:val="74"/>
        </w:numPr>
        <w:spacing w:before="0" w:beforeAutospacing="0" w:after="240" w:afterAutospacing="0"/>
        <w:ind w:left="828"/>
        <w:rPr>
          <w:szCs w:val="20"/>
        </w:rPr>
      </w:pPr>
      <w:hyperlink r:id="rId24" w:history="1">
        <w:r w:rsidR="00AC7227" w:rsidRPr="00AC7227">
          <w:rPr>
            <w:color w:val="0000FF"/>
            <w:szCs w:val="20"/>
            <w:u w:val="single"/>
          </w:rPr>
          <w:t>Commission Decision (EU, Euratom) 2017/46</w:t>
        </w:r>
      </w:hyperlink>
      <w:r w:rsidR="00AC7227" w:rsidRPr="00AC7227">
        <w:rPr>
          <w:szCs w:val="20"/>
        </w:rPr>
        <w:t xml:space="preserve"> of 10 January 2017 on the security of communication and information systems in the European Commission, its subsequent versions, its implementing rules (as adapted from time to time) and the corresponding security standards, guidelines and notices;</w:t>
      </w:r>
    </w:p>
    <w:p w14:paraId="731C3ACA" w14:textId="77777777" w:rsidR="00AC7227" w:rsidRPr="00AC7227" w:rsidRDefault="00FB2200" w:rsidP="00AC7227">
      <w:pPr>
        <w:numPr>
          <w:ilvl w:val="0"/>
          <w:numId w:val="74"/>
        </w:numPr>
        <w:spacing w:before="0" w:beforeAutospacing="0" w:after="240" w:afterAutospacing="0"/>
        <w:ind w:left="828"/>
        <w:rPr>
          <w:szCs w:val="20"/>
        </w:rPr>
      </w:pPr>
      <w:hyperlink r:id="rId25" w:history="1">
        <w:r w:rsidR="00AC7227" w:rsidRPr="00AC7227">
          <w:rPr>
            <w:color w:val="0000FF"/>
            <w:szCs w:val="20"/>
            <w:u w:val="single"/>
          </w:rPr>
          <w:t>Commission Decision (EU, Euratom) 2015/444</w:t>
        </w:r>
      </w:hyperlink>
      <w:r w:rsidR="00AC7227" w:rsidRPr="00AC7227">
        <w:rPr>
          <w:szCs w:val="20"/>
        </w:rPr>
        <w:t xml:space="preserve"> of 13 March 2015 on the security rules for protecting EU classified information, its subsequent versions, its implementing rules (as adapted from time to time) and the corresponding security standards, guidelines and notices; </w:t>
      </w:r>
    </w:p>
    <w:p w14:paraId="1D085F15" w14:textId="77777777" w:rsidR="00AC7227" w:rsidRPr="00AC7227" w:rsidRDefault="00FB2200" w:rsidP="00AC7227">
      <w:pPr>
        <w:numPr>
          <w:ilvl w:val="0"/>
          <w:numId w:val="74"/>
        </w:numPr>
        <w:spacing w:before="0" w:beforeAutospacing="0" w:after="240" w:afterAutospacing="0"/>
        <w:ind w:left="828"/>
        <w:rPr>
          <w:noProof/>
          <w:szCs w:val="20"/>
        </w:rPr>
      </w:pPr>
      <w:hyperlink r:id="rId26" w:history="1">
        <w:r w:rsidR="00AC7227" w:rsidRPr="00AC7227">
          <w:rPr>
            <w:noProof/>
            <w:color w:val="0000FF"/>
            <w:szCs w:val="20"/>
            <w:u w:val="single"/>
          </w:rPr>
          <w:t>Commission Decision (EU, Euratom) 2015/443</w:t>
        </w:r>
      </w:hyperlink>
      <w:r w:rsidR="00AC7227" w:rsidRPr="00AC7227">
        <w:rPr>
          <w:noProof/>
          <w:szCs w:val="20"/>
        </w:rPr>
        <w:t xml:space="preserve"> of 13 March 2015 on Security in the Commission, as well as all its subsequent versions;</w:t>
      </w:r>
    </w:p>
    <w:p w14:paraId="65345A4E" w14:textId="77777777" w:rsidR="00AC7227" w:rsidRPr="00AC7227" w:rsidRDefault="00AC7227" w:rsidP="00D97D3F">
      <w:pPr>
        <w:numPr>
          <w:ilvl w:val="0"/>
          <w:numId w:val="74"/>
        </w:numPr>
        <w:spacing w:before="0" w:beforeAutospacing="0" w:after="240" w:afterAutospacing="0"/>
        <w:ind w:left="828"/>
        <w:jc w:val="left"/>
        <w:rPr>
          <w:szCs w:val="20"/>
        </w:rPr>
      </w:pPr>
      <w:r w:rsidRPr="00AC7227">
        <w:rPr>
          <w:szCs w:val="20"/>
        </w:rPr>
        <w:t xml:space="preserve">The documents available under the following link: </w:t>
      </w:r>
      <w:hyperlink r:id="rId27" w:history="1">
        <w:r w:rsidRPr="00AC7227">
          <w:rPr>
            <w:i/>
            <w:color w:val="0000FF"/>
            <w:szCs w:val="20"/>
            <w:u w:val="single"/>
          </w:rPr>
          <w:t>https://ec.europa.eu/info/files/security-standards-information-systems_en</w:t>
        </w:r>
      </w:hyperlink>
      <w:r w:rsidRPr="00AC7227">
        <w:rPr>
          <w:szCs w:val="20"/>
        </w:rPr>
        <w:t>]</w:t>
      </w:r>
    </w:p>
    <w:p w14:paraId="24794C96" w14:textId="77777777" w:rsidR="00E57237" w:rsidRPr="00E57237" w:rsidRDefault="00E57237" w:rsidP="00E57237">
      <w:pPr>
        <w:spacing w:before="0" w:beforeAutospacing="0" w:after="240" w:afterAutospacing="0"/>
      </w:pPr>
      <w:r w:rsidRPr="00E57237">
        <w:t>For the SESAR 3 JU</w:t>
      </w:r>
      <w:r>
        <w:t xml:space="preserve">, the Commission restrictions are applicable to contractor’s personnel working under all Lots as well as for compliance with all SESAR 3 JU site and system access, safety, security, ICT and Quality policies. Specific security rules applicable to </w:t>
      </w:r>
      <w:r w:rsidR="00D258F2">
        <w:t>contractors’</w:t>
      </w:r>
      <w:r>
        <w:t xml:space="preserve"> personnel are set out in </w:t>
      </w:r>
      <w:r w:rsidR="00D258F2">
        <w:t>the objectives for each lot set out in section 1.4.1.</w:t>
      </w:r>
    </w:p>
    <w:p w14:paraId="5C7BDFB2" w14:textId="77777777" w:rsidR="00AC7227" w:rsidRPr="00AC7227" w:rsidRDefault="00AC7227" w:rsidP="00AC7227">
      <w:pPr>
        <w:spacing w:after="120"/>
      </w:pPr>
      <w:r w:rsidRPr="00AC7227">
        <w:t>Any financial burden for complying with the security measures (e.g. security background checks, security clearance etc.) will be entirely at the expense of the contractor and not of the contracting authority.</w:t>
      </w:r>
    </w:p>
    <w:p w14:paraId="17419B44" w14:textId="77777777" w:rsidR="00AC7227" w:rsidRDefault="00AC7227" w:rsidP="00AC7227">
      <w:pPr>
        <w:spacing w:after="120"/>
      </w:pPr>
      <w:r w:rsidRPr="00AC7227">
        <w:t xml:space="preserve">The contracting authority reserves the right to require any person involved in the provision of the services under a given project to attend security briefings or training given by the contracting authority, and/or to sign a security statement. </w:t>
      </w:r>
    </w:p>
    <w:p w14:paraId="4AEE2CE2" w14:textId="77777777" w:rsidR="004370A6" w:rsidRDefault="004370A6" w:rsidP="00D61961">
      <w:pPr>
        <w:pStyle w:val="Heading2"/>
      </w:pPr>
      <w:bookmarkStart w:id="46" w:name="_Toc130568998"/>
      <w:bookmarkStart w:id="47" w:name="_Toc130582602"/>
      <w:bookmarkStart w:id="48" w:name="_Toc130810207"/>
      <w:r w:rsidRPr="004370A6">
        <w:rPr>
          <w:u w:val="none"/>
        </w:rPr>
        <w:t>Specific</w:t>
      </w:r>
      <w:r>
        <w:t xml:space="preserve"> confidentiality obligations</w:t>
      </w:r>
      <w:r w:rsidRPr="004370A6">
        <w:t xml:space="preserve"> for Lot 1 and Lot 3</w:t>
      </w:r>
      <w:bookmarkEnd w:id="46"/>
      <w:bookmarkEnd w:id="47"/>
      <w:bookmarkEnd w:id="48"/>
    </w:p>
    <w:p w14:paraId="2E3CC83F" w14:textId="77777777" w:rsidR="004370A6" w:rsidRDefault="004370A6" w:rsidP="004370A6">
      <w:pPr>
        <w:spacing w:after="120"/>
      </w:pPr>
      <w:r>
        <w:t>Without prejudice to confidentiality obligations set out in the draft contract, the selected contractor and its personnel assigned to provide the services on-site (key personnel) undertake to not disclose to any person, during the term of the contract and after its termination, information and documents relating to the methods, organization and/or operation of SESAR 3 JU and to demonstrate absolute discretion over all data or information of which they may be aware of, whether directly or indirectly and whether or not these data relate to the services to be provided. This requirement shall continue to apply for 10 years after the expiry date of the contract</w:t>
      </w:r>
    </w:p>
    <w:p w14:paraId="6CDAF32C" w14:textId="77777777" w:rsidR="004370A6" w:rsidRDefault="004370A6" w:rsidP="004370A6">
      <w:pPr>
        <w:spacing w:after="120"/>
      </w:pPr>
      <w:r>
        <w:t>The key personnel will also be required to sign a Confidentiality Declaration (see Annex 9) and conflict of interest statement (template will be provided by the SESAR 3 JU upon the start of the provision of the services).</w:t>
      </w:r>
    </w:p>
    <w:p w14:paraId="26AFDA78" w14:textId="77777777" w:rsidR="004370A6" w:rsidRDefault="004370A6" w:rsidP="00D61961">
      <w:pPr>
        <w:spacing w:after="120"/>
        <w:ind w:left="720"/>
      </w:pPr>
      <w:r w:rsidRPr="00D61961">
        <w:rPr>
          <w:b/>
        </w:rPr>
        <w:t xml:space="preserve">NB </w:t>
      </w:r>
      <w:r>
        <w:t>Annex 9 shall not be filled-in and not submitted yet as part of the tender. It will need to (to be filled in and signed only upon the signature of the awarded contract and before the start of the service provision.</w:t>
      </w:r>
    </w:p>
    <w:bookmarkEnd w:id="45"/>
    <w:p w14:paraId="435CEE42" w14:textId="77777777" w:rsidR="00AC7227" w:rsidRDefault="00AC7227" w:rsidP="002868E1">
      <w:pPr>
        <w:pStyle w:val="Text1"/>
        <w:rPr>
          <w:b w:val="0"/>
        </w:rPr>
      </w:pPr>
    </w:p>
    <w:p w14:paraId="5F2D2A73" w14:textId="77777777" w:rsidR="00494C77" w:rsidRPr="0098648E" w:rsidRDefault="00132286" w:rsidP="00540025">
      <w:pPr>
        <w:pStyle w:val="Heading1"/>
        <w:pageBreakBefore/>
      </w:pPr>
      <w:bookmarkStart w:id="49" w:name="_Toc130568999"/>
      <w:bookmarkStart w:id="50" w:name="_Toc130582603"/>
      <w:bookmarkStart w:id="51" w:name="_Toc130810208"/>
      <w:bookmarkEnd w:id="37"/>
      <w:r w:rsidRPr="0098648E">
        <w:t>General information on tendering</w:t>
      </w:r>
      <w:bookmarkEnd w:id="49"/>
      <w:bookmarkEnd w:id="50"/>
      <w:bookmarkEnd w:id="51"/>
    </w:p>
    <w:p w14:paraId="62C25AC3" w14:textId="77777777" w:rsidR="00132286" w:rsidRPr="0098648E" w:rsidRDefault="00132286" w:rsidP="00132286">
      <w:pPr>
        <w:pStyle w:val="Heading2"/>
        <w:rPr>
          <w:u w:val="none"/>
        </w:rPr>
      </w:pPr>
      <w:bookmarkStart w:id="52" w:name="_Toc130569000"/>
      <w:bookmarkStart w:id="53" w:name="_Toc130582604"/>
      <w:bookmarkStart w:id="54" w:name="_Toc130810209"/>
      <w:r w:rsidRPr="0098648E">
        <w:rPr>
          <w:u w:val="none"/>
        </w:rPr>
        <w:t>Legal basis: what are the rules?</w:t>
      </w:r>
      <w:bookmarkEnd w:id="52"/>
      <w:bookmarkEnd w:id="53"/>
      <w:bookmarkEnd w:id="54"/>
    </w:p>
    <w:p w14:paraId="5520D4A3" w14:textId="77777777" w:rsidR="00132286" w:rsidRPr="0098648E" w:rsidRDefault="00132286" w:rsidP="00132286">
      <w:pPr>
        <w:suppressAutoHyphens/>
        <w:rPr>
          <w:spacing w:val="-3"/>
        </w:rPr>
      </w:pPr>
      <w:r w:rsidRPr="0098648E">
        <w:rPr>
          <w:spacing w:val="-3"/>
        </w:rPr>
        <w:t>This call for tender</w:t>
      </w:r>
      <w:r w:rsidR="00255EDA" w:rsidRPr="0098648E">
        <w:rPr>
          <w:spacing w:val="-3"/>
        </w:rPr>
        <w:t>s</w:t>
      </w:r>
      <w:r w:rsidRPr="0098648E">
        <w:rPr>
          <w:spacing w:val="-3"/>
        </w:rPr>
        <w:t xml:space="preserve"> is governed by the provisions of </w:t>
      </w:r>
      <w:hyperlink r:id="rId28" w:history="1">
        <w:r w:rsidRPr="0098648E">
          <w:rPr>
            <w:rStyle w:val="Hyperlink"/>
            <w:spacing w:val="-3"/>
          </w:rPr>
          <w:t>Regulation (EU, Euratom) 2018/1046 of the European Parliament and of the Council of 18 July 2018 on the financial rules applicable to the general budget of the Union</w:t>
        </w:r>
      </w:hyperlink>
      <w:r w:rsidRPr="0098648E">
        <w:rPr>
          <w:spacing w:val="-3"/>
        </w:rPr>
        <w:t xml:space="preserve"> (the Financial Regulation)</w:t>
      </w:r>
      <w:bookmarkStart w:id="55" w:name="_Ref527383637"/>
      <w:r w:rsidRPr="0098648E">
        <w:rPr>
          <w:rStyle w:val="FootnoteReference"/>
          <w:spacing w:val="-3"/>
        </w:rPr>
        <w:footnoteReference w:id="10"/>
      </w:r>
      <w:bookmarkEnd w:id="55"/>
      <w:r w:rsidRPr="0098648E">
        <w:rPr>
          <w:spacing w:val="-3"/>
        </w:rPr>
        <w:t>.</w:t>
      </w:r>
    </w:p>
    <w:p w14:paraId="678A5D56" w14:textId="77777777" w:rsidR="00B3205B" w:rsidRPr="0098648E" w:rsidRDefault="00255EDA" w:rsidP="00255EDA">
      <w:pPr>
        <w:suppressAutoHyphens/>
        <w:rPr>
          <w:spacing w:val="-3"/>
        </w:rPr>
      </w:pPr>
      <w:r w:rsidRPr="0098648E">
        <w:rPr>
          <w:spacing w:val="-3"/>
        </w:rPr>
        <w:t xml:space="preserve">The </w:t>
      </w:r>
      <w:r w:rsidRPr="0098648E">
        <w:rPr>
          <w:i/>
          <w:spacing w:val="-3"/>
        </w:rPr>
        <w:t>Contracting authority</w:t>
      </w:r>
      <w:r w:rsidRPr="0098648E">
        <w:rPr>
          <w:spacing w:val="-3"/>
        </w:rPr>
        <w:t xml:space="preserve"> has chosen to award the contract</w:t>
      </w:r>
      <w:r w:rsidR="00273B38">
        <w:rPr>
          <w:spacing w:val="-3"/>
        </w:rPr>
        <w:t>s</w:t>
      </w:r>
      <w:r w:rsidRPr="0098648E">
        <w:rPr>
          <w:spacing w:val="-3"/>
        </w:rPr>
        <w:t xml:space="preserve"> resulting from this call for tenders through an open procedure </w:t>
      </w:r>
      <w:r w:rsidR="00B3205B" w:rsidRPr="0098648E">
        <w:rPr>
          <w:spacing w:val="-3"/>
        </w:rPr>
        <w:t xml:space="preserve">pursuant to Article 164(1) (a) of the Financial Regulation. In an open procedure any interested economic operator </w:t>
      </w:r>
      <w:r w:rsidR="002032D8" w:rsidRPr="0098648E">
        <w:rPr>
          <w:spacing w:val="-3"/>
        </w:rPr>
        <w:t xml:space="preserve">(any natural or legal person who offers to supply products, provide services or execute works) </w:t>
      </w:r>
      <w:r w:rsidR="00B3205B" w:rsidRPr="0098648E">
        <w:rPr>
          <w:spacing w:val="-3"/>
        </w:rPr>
        <w:t>may submit a tender.</w:t>
      </w:r>
    </w:p>
    <w:p w14:paraId="422B8A34" w14:textId="77777777" w:rsidR="00465BDD" w:rsidRPr="00465BDD" w:rsidRDefault="00465BDD" w:rsidP="00465BDD">
      <w:pPr>
        <w:pStyle w:val="Heading2"/>
        <w:rPr>
          <w:u w:val="none"/>
        </w:rPr>
      </w:pPr>
      <w:bookmarkStart w:id="56" w:name="_Toc130569001"/>
      <w:bookmarkStart w:id="57" w:name="_Toc130582605"/>
      <w:bookmarkStart w:id="58" w:name="_Toc130810210"/>
      <w:bookmarkStart w:id="59" w:name="_Ref527983988"/>
      <w:r w:rsidRPr="00465BDD">
        <w:rPr>
          <w:u w:val="none"/>
        </w:rPr>
        <w:t>Entities subject to restrictive measures and rules on access to procurement: who may submit a tender?</w:t>
      </w:r>
      <w:bookmarkEnd w:id="56"/>
      <w:bookmarkEnd w:id="57"/>
      <w:bookmarkEnd w:id="58"/>
    </w:p>
    <w:bookmarkEnd w:id="59"/>
    <w:p w14:paraId="1B61BE31" w14:textId="77777777" w:rsidR="00465BDD" w:rsidRPr="00465BDD" w:rsidRDefault="00465BDD" w:rsidP="00465BDD">
      <w:pPr>
        <w:spacing w:before="60" w:beforeAutospacing="0" w:after="200" w:afterAutospacing="0"/>
      </w:pPr>
      <w:r w:rsidRPr="00465BDD">
        <w:t xml:space="preserve">Tenderers must ensure that no involved entities (see Section 2.4) </w:t>
      </w:r>
      <w:r w:rsidRPr="00465BDD">
        <w:rPr>
          <w:lang w:val="en-US"/>
        </w:rPr>
        <w:t xml:space="preserve">nor any subcontractors, including those which do not need to be identified in the tender (see Section 2.4.2), </w:t>
      </w:r>
      <w:r w:rsidRPr="00465BDD">
        <w:t xml:space="preserve">are subject to </w:t>
      </w:r>
      <w:hyperlink r:id="rId29" w:history="1">
        <w:r w:rsidRPr="00465BDD">
          <w:rPr>
            <w:color w:val="0000FF"/>
            <w:u w:val="single"/>
          </w:rPr>
          <w:t>EU restrictive measures</w:t>
        </w:r>
      </w:hyperlink>
      <w:r w:rsidRPr="00465BDD">
        <w:t xml:space="preserve"> adopted under Article 29 of the Treaty on the European Union (TEU) or Article 215 of the Treaty on the Functioning of the EU (TFEU)</w:t>
      </w:r>
      <w:r w:rsidRPr="00465BDD">
        <w:rPr>
          <w:vertAlign w:val="superscript"/>
        </w:rPr>
        <w:footnoteReference w:id="11"/>
      </w:r>
      <w:r w:rsidRPr="00465BDD">
        <w:t xml:space="preserve">, </w:t>
      </w:r>
      <w:r w:rsidRPr="00465BDD">
        <w:rPr>
          <w:iCs/>
        </w:rPr>
        <w:t>consisting of a prohibition to make available or transfer funds or economic resources or to provide financing or financial assistance to them directly or indirectly, or of an asset freeze</w:t>
      </w:r>
      <w:r w:rsidRPr="00465BDD">
        <w:t>. The prohibition applies throughout the whole performance of the contract</w:t>
      </w:r>
      <w:r w:rsidRPr="00465BDD">
        <w:rPr>
          <w:noProof/>
        </w:rPr>
        <w:t>.</w:t>
      </w:r>
    </w:p>
    <w:p w14:paraId="0FCA145A" w14:textId="77777777" w:rsidR="00465BDD" w:rsidRPr="00465BDD" w:rsidRDefault="00465BDD" w:rsidP="00465BDD">
      <w:pPr>
        <w:suppressAutoHyphens/>
        <w:rPr>
          <w:spacing w:val="-3"/>
        </w:rPr>
      </w:pPr>
      <w:r w:rsidRPr="00465BDD">
        <w:rPr>
          <w:spacing w:val="-3"/>
        </w:rPr>
        <w:t xml:space="preserve">Participation in this call for tenders is open on equal terms to all natural and legal persons coming within the scope of the </w:t>
      </w:r>
      <w:hyperlink r:id="rId30" w:history="1">
        <w:r w:rsidRPr="00465BDD">
          <w:rPr>
            <w:color w:val="0000FF"/>
            <w:spacing w:val="-3"/>
            <w:u w:val="single"/>
          </w:rPr>
          <w:t>Treaties</w:t>
        </w:r>
      </w:hyperlink>
      <w:r w:rsidRPr="00465BDD">
        <w:rPr>
          <w:spacing w:val="-3"/>
        </w:rPr>
        <w:t xml:space="preserve">, as well as to international organisations. </w:t>
      </w:r>
    </w:p>
    <w:p w14:paraId="567B7D29" w14:textId="77777777" w:rsidR="00465BDD" w:rsidRPr="00465BDD" w:rsidRDefault="00465BDD" w:rsidP="00465BDD">
      <w:pPr>
        <w:suppressAutoHyphens/>
        <w:rPr>
          <w:spacing w:val="-3"/>
        </w:rPr>
      </w:pPr>
      <w:r w:rsidRPr="00465BDD">
        <w:rPr>
          <w:spacing w:val="-3"/>
        </w:rPr>
        <w:t xml:space="preserve">It is also open to all natural and legal persons established in a third country provided that it has a special agreement with the European Union in the field of public procurement on the conditions laid down in that agreement. </w:t>
      </w:r>
    </w:p>
    <w:p w14:paraId="5A7D7E23" w14:textId="77777777" w:rsidR="00465BDD" w:rsidRPr="00465BDD" w:rsidRDefault="00465BDD" w:rsidP="00465BDD">
      <w:r w:rsidRPr="00465BDD">
        <w:rPr>
          <w:spacing w:val="-3"/>
        </w:rPr>
        <w:t>The Agreement on Government Procurement</w:t>
      </w:r>
      <w:r w:rsidRPr="00465BDD">
        <w:rPr>
          <w:spacing w:val="-3"/>
          <w:vertAlign w:val="superscript"/>
        </w:rPr>
        <w:footnoteReference w:id="12"/>
      </w:r>
      <w:r w:rsidRPr="00465BDD">
        <w:rPr>
          <w:spacing w:val="-3"/>
        </w:rPr>
        <w:t xml:space="preserve"> concluded within the World Trade Organisation does not apply. Therefore, the participation to this call for tenders is not open to natural and legal persons established in the countries that have ratified this Agreement.</w:t>
      </w:r>
    </w:p>
    <w:p w14:paraId="1B5CE24E" w14:textId="77777777" w:rsidR="00465BDD" w:rsidRPr="00465BDD" w:rsidRDefault="00465BDD" w:rsidP="00465BDD">
      <w:pPr>
        <w:suppressAutoHyphens/>
        <w:rPr>
          <w:rFonts w:ascii="Arial" w:hAnsi="Arial" w:cs="Arial"/>
          <w:spacing w:val="-3"/>
        </w:rPr>
      </w:pPr>
      <w:r w:rsidRPr="00465BDD">
        <w:rPr>
          <w:spacing w:val="-3"/>
        </w:rPr>
        <w:t xml:space="preserve">The rules on access to procurement </w:t>
      </w:r>
      <w:r w:rsidRPr="00465BDD">
        <w:t>do not apply to entities on whose capacity tenderers rely to fulfil the selection criteria nor</w:t>
      </w:r>
      <w:r w:rsidRPr="00465BDD">
        <w:rPr>
          <w:spacing w:val="-3"/>
        </w:rPr>
        <w:t xml:space="preserve"> to subcontractors. Subcontracting may not be used with the intent or effect to circumvent the rules on access to procurement.</w:t>
      </w:r>
    </w:p>
    <w:p w14:paraId="556278CA" w14:textId="77777777" w:rsidR="00465BDD" w:rsidRPr="00465BDD" w:rsidRDefault="00465BDD" w:rsidP="00465BDD">
      <w:r w:rsidRPr="00465BDD">
        <w:t>To enable the</w:t>
      </w:r>
      <w:r w:rsidRPr="00465BDD">
        <w:rPr>
          <w:i/>
        </w:rPr>
        <w:t xml:space="preserve"> </w:t>
      </w:r>
      <w:r w:rsidRPr="00465BDD">
        <w:t xml:space="preserve">contracting authority to verify the access, each tenderer must indicate its country of establishment (in case of a joint tender – the country of establishment of each group member) and must present the supporting evidence normally acceptable under the law of that country. The same document(s) could be used to prove the country/-ies of establishment and the delegation(s) of the authorisation to sign, as described in Section 4.3. </w:t>
      </w:r>
    </w:p>
    <w:p w14:paraId="3DC0CEE6" w14:textId="77777777" w:rsidR="00D65CCF" w:rsidRPr="0098648E" w:rsidRDefault="00D65CCF" w:rsidP="00D65CCF">
      <w:pPr>
        <w:pStyle w:val="Heading2"/>
        <w:rPr>
          <w:u w:val="none"/>
        </w:rPr>
      </w:pPr>
      <w:bookmarkStart w:id="60" w:name="_Toc130569002"/>
      <w:bookmarkStart w:id="61" w:name="_Toc130582606"/>
      <w:bookmarkStart w:id="62" w:name="_Toc130810211"/>
      <w:bookmarkStart w:id="63" w:name="_Ref528096898"/>
      <w:r w:rsidRPr="0098648E">
        <w:rPr>
          <w:u w:val="none"/>
        </w:rPr>
        <w:t>Registration in the Participant Register: why register?</w:t>
      </w:r>
      <w:bookmarkEnd w:id="60"/>
      <w:bookmarkEnd w:id="61"/>
      <w:bookmarkEnd w:id="62"/>
    </w:p>
    <w:bookmarkEnd w:id="63"/>
    <w:p w14:paraId="28CE2E83" w14:textId="77777777" w:rsidR="00B3205B" w:rsidRPr="0098648E" w:rsidDel="00E73BFF" w:rsidRDefault="00C37DD8" w:rsidP="00E73BFF">
      <w:pPr>
        <w:suppressAutoHyphens/>
        <w:rPr>
          <w:spacing w:val="-3"/>
        </w:rPr>
      </w:pPr>
      <w:r w:rsidRPr="0098648E" w:rsidDel="00E73BFF">
        <w:rPr>
          <w:spacing w:val="-3"/>
        </w:rPr>
        <w:t xml:space="preserve">Any </w:t>
      </w:r>
      <w:r w:rsidR="00CA2504" w:rsidRPr="0098648E" w:rsidDel="00E73BFF">
        <w:rPr>
          <w:spacing w:val="-3"/>
        </w:rPr>
        <w:t xml:space="preserve">economic operator </w:t>
      </w:r>
      <w:r w:rsidR="006D6832" w:rsidRPr="0098648E" w:rsidDel="00E73BFF">
        <w:rPr>
          <w:spacing w:val="-3"/>
        </w:rPr>
        <w:t xml:space="preserve"> </w:t>
      </w:r>
      <w:r w:rsidRPr="0098648E" w:rsidDel="00E73BFF">
        <w:rPr>
          <w:spacing w:val="-3"/>
        </w:rPr>
        <w:t xml:space="preserve">willing to submit a tender for this call for tenders </w:t>
      </w:r>
      <w:r w:rsidR="00687E14" w:rsidRPr="0098648E" w:rsidDel="00E73BFF">
        <w:rPr>
          <w:spacing w:val="-3"/>
        </w:rPr>
        <w:t>must be registered i</w:t>
      </w:r>
      <w:r w:rsidR="00B3205B" w:rsidRPr="0098648E" w:rsidDel="00E73BFF">
        <w:rPr>
          <w:spacing w:val="-3"/>
        </w:rPr>
        <w:t xml:space="preserve">n the </w:t>
      </w:r>
      <w:hyperlink r:id="rId31" w:history="1">
        <w:r w:rsidR="00F10C55" w:rsidRPr="0098648E" w:rsidDel="00E73BFF">
          <w:rPr>
            <w:rStyle w:val="Hyperlink"/>
            <w:spacing w:val="-3"/>
          </w:rPr>
          <w:t>Participant Register</w:t>
        </w:r>
      </w:hyperlink>
      <w:r w:rsidR="00F10C55" w:rsidRPr="0098648E" w:rsidDel="00E73BFF">
        <w:rPr>
          <w:rStyle w:val="Hyperlink"/>
          <w:spacing w:val="-3"/>
        </w:rPr>
        <w:t xml:space="preserve"> </w:t>
      </w:r>
      <w:r w:rsidR="00B3205B" w:rsidRPr="0098648E" w:rsidDel="00E73BFF">
        <w:rPr>
          <w:spacing w:val="-3"/>
        </w:rPr>
        <w:t xml:space="preserve"> - an online register of organisations </w:t>
      </w:r>
      <w:r w:rsidR="00687E14" w:rsidRPr="0098648E" w:rsidDel="00E73BFF">
        <w:rPr>
          <w:spacing w:val="-3"/>
        </w:rPr>
        <w:t xml:space="preserve">and natural persons </w:t>
      </w:r>
      <w:r w:rsidR="00B3205B" w:rsidRPr="0098648E" w:rsidDel="00E73BFF">
        <w:rPr>
          <w:spacing w:val="-3"/>
        </w:rPr>
        <w:t>participating in European Commission's calls for tenders or proposals</w:t>
      </w:r>
      <w:r w:rsidR="00CA2504" w:rsidRPr="0098648E" w:rsidDel="00E73BFF">
        <w:rPr>
          <w:spacing w:val="-3"/>
        </w:rPr>
        <w:t xml:space="preserve">  (participants)</w:t>
      </w:r>
      <w:r w:rsidR="006D6832" w:rsidRPr="0098648E" w:rsidDel="00E73BFF">
        <w:rPr>
          <w:spacing w:val="-3"/>
        </w:rPr>
        <w:t xml:space="preserve">. </w:t>
      </w:r>
    </w:p>
    <w:p w14:paraId="08DB3315" w14:textId="77777777" w:rsidR="00B3205B" w:rsidRPr="0098648E" w:rsidRDefault="00F22996" w:rsidP="00F22996">
      <w:pPr>
        <w:suppressAutoHyphens/>
        <w:rPr>
          <w:spacing w:val="-3"/>
        </w:rPr>
      </w:pPr>
      <w:r w:rsidRPr="0098648E" w:rsidDel="00E73BFF">
        <w:rPr>
          <w:spacing w:val="-3"/>
        </w:rPr>
        <w:t xml:space="preserve">On registering each </w:t>
      </w:r>
      <w:r w:rsidR="00B40492" w:rsidRPr="0098648E" w:rsidDel="00E73BFF">
        <w:rPr>
          <w:spacing w:val="-3"/>
        </w:rPr>
        <w:t>participant</w:t>
      </w:r>
      <w:r w:rsidRPr="0098648E" w:rsidDel="00E73BFF">
        <w:rPr>
          <w:spacing w:val="-3"/>
        </w:rPr>
        <w:t xml:space="preserve"> obtains a Participant Identification Code (PIC, 9-digit number) which acts as its uniqu</w:t>
      </w:r>
      <w:r w:rsidR="00C37DD8" w:rsidRPr="0098648E" w:rsidDel="00E73BFF">
        <w:rPr>
          <w:spacing w:val="-3"/>
        </w:rPr>
        <w:t>e identifier in th</w:t>
      </w:r>
      <w:r w:rsidR="00CA2504" w:rsidRPr="0098648E" w:rsidDel="00E73BFF">
        <w:rPr>
          <w:spacing w:val="-3"/>
        </w:rPr>
        <w:t>e Participant</w:t>
      </w:r>
      <w:r w:rsidR="005C3AA6" w:rsidRPr="0098648E" w:rsidDel="00E73BFF">
        <w:rPr>
          <w:spacing w:val="-3"/>
        </w:rPr>
        <w:t xml:space="preserve"> </w:t>
      </w:r>
      <w:r w:rsidR="00CA2504" w:rsidRPr="0098648E" w:rsidDel="00E73BFF">
        <w:rPr>
          <w:spacing w:val="-3"/>
        </w:rPr>
        <w:t>R</w:t>
      </w:r>
      <w:r w:rsidR="00C37DD8" w:rsidRPr="0098648E" w:rsidDel="00E73BFF">
        <w:rPr>
          <w:spacing w:val="-3"/>
        </w:rPr>
        <w:t xml:space="preserve">egister.  A participant needs to register only once – the </w:t>
      </w:r>
      <w:r w:rsidR="00B3205B" w:rsidRPr="0098648E" w:rsidDel="00E73BFF">
        <w:rPr>
          <w:spacing w:val="-3"/>
        </w:rPr>
        <w:t xml:space="preserve"> information provided can be </w:t>
      </w:r>
      <w:r w:rsidR="00C37DD8" w:rsidRPr="0098648E" w:rsidDel="00E73BFF">
        <w:rPr>
          <w:spacing w:val="-3"/>
        </w:rPr>
        <w:t xml:space="preserve">further updated or </w:t>
      </w:r>
      <w:r w:rsidR="00B3205B" w:rsidRPr="0098648E" w:rsidDel="00E73BFF">
        <w:rPr>
          <w:spacing w:val="-3"/>
        </w:rPr>
        <w:t xml:space="preserve">re-used by the </w:t>
      </w:r>
      <w:r w:rsidR="00B40492" w:rsidRPr="0098648E" w:rsidDel="00E73BFF">
        <w:rPr>
          <w:spacing w:val="-3"/>
        </w:rPr>
        <w:t>participant</w:t>
      </w:r>
      <w:r w:rsidR="00B3205B" w:rsidRPr="0098648E" w:rsidDel="00E73BFF">
        <w:rPr>
          <w:spacing w:val="-3"/>
        </w:rPr>
        <w:t xml:space="preserve"> </w:t>
      </w:r>
      <w:r w:rsidR="00687E14" w:rsidRPr="0098648E" w:rsidDel="00E73BFF">
        <w:rPr>
          <w:spacing w:val="-3"/>
        </w:rPr>
        <w:t>in</w:t>
      </w:r>
      <w:r w:rsidR="007C2129" w:rsidRPr="0098648E" w:rsidDel="00E73BFF">
        <w:rPr>
          <w:spacing w:val="-3"/>
        </w:rPr>
        <w:t xml:space="preserve"> other European Commission's calls for tenders or </w:t>
      </w:r>
      <w:r w:rsidR="00CA2504" w:rsidRPr="0098648E" w:rsidDel="00E73BFF">
        <w:rPr>
          <w:spacing w:val="-3"/>
        </w:rPr>
        <w:t xml:space="preserve">calls for </w:t>
      </w:r>
      <w:r w:rsidR="007C2129" w:rsidRPr="0098648E" w:rsidDel="00E73BFF">
        <w:rPr>
          <w:spacing w:val="-3"/>
        </w:rPr>
        <w:t>proposals</w:t>
      </w:r>
      <w:r w:rsidR="00B3205B" w:rsidRPr="0098648E" w:rsidDel="00E73BFF">
        <w:rPr>
          <w:spacing w:val="-3"/>
        </w:rPr>
        <w:t xml:space="preserve">. </w:t>
      </w:r>
    </w:p>
    <w:p w14:paraId="5C4357C9" w14:textId="77777777" w:rsidR="009E46B7" w:rsidRPr="0098648E" w:rsidDel="00E73BFF" w:rsidRDefault="009E46B7" w:rsidP="009E46B7">
      <w:pPr>
        <w:pBdr>
          <w:top w:val="single" w:sz="4" w:space="1" w:color="auto"/>
          <w:left w:val="single" w:sz="4" w:space="4" w:color="auto"/>
          <w:bottom w:val="single" w:sz="4" w:space="1" w:color="auto"/>
          <w:right w:val="single" w:sz="4" w:space="4" w:color="auto"/>
        </w:pBdr>
        <w:suppressAutoHyphens/>
        <w:rPr>
          <w:spacing w:val="-3"/>
        </w:rPr>
      </w:pPr>
      <w:r w:rsidRPr="0098648E" w:rsidDel="00E73BFF">
        <w:rPr>
          <w:b/>
          <w:spacing w:val="-3"/>
        </w:rPr>
        <w:sym w:font="Wingdings" w:char="F047"/>
      </w:r>
      <w:r w:rsidRPr="0098648E" w:rsidDel="00E73BFF">
        <w:rPr>
          <w:b/>
          <w:spacing w:val="-3"/>
        </w:rPr>
        <w:t xml:space="preserve"> </w:t>
      </w:r>
      <w:r w:rsidR="00531DC8" w:rsidRPr="0084712F">
        <w:rPr>
          <w:b/>
          <w:spacing w:val="-3"/>
        </w:rPr>
        <w:t>Each participant needs to ensure that its SME status in the Participant Register is registered and kept up to date.</w:t>
      </w:r>
    </w:p>
    <w:p w14:paraId="1E8BABD7" w14:textId="77777777" w:rsidR="00F22996" w:rsidRPr="0098648E" w:rsidDel="00E73BFF" w:rsidRDefault="007C2129" w:rsidP="009E46B7">
      <w:pPr>
        <w:rPr>
          <w:spacing w:val="-3"/>
        </w:rPr>
      </w:pPr>
      <w:r w:rsidRPr="0098648E" w:rsidDel="00E73BFF">
        <w:rPr>
          <w:spacing w:val="-3"/>
        </w:rPr>
        <w:t>At any moment during the procurement procedure the Research Executive Agency Validation Services (</w:t>
      </w:r>
      <w:r w:rsidRPr="0098648E" w:rsidDel="00E73BFF">
        <w:t xml:space="preserve">hereafter </w:t>
      </w:r>
      <w:r w:rsidRPr="0098648E" w:rsidDel="00E73BFF">
        <w:rPr>
          <w:i/>
          <w:color w:val="000000"/>
          <w:szCs w:val="22"/>
        </w:rPr>
        <w:t>the</w:t>
      </w:r>
      <w:r w:rsidRPr="0098648E" w:rsidDel="00E73BFF">
        <w:rPr>
          <w:color w:val="000000"/>
          <w:szCs w:val="22"/>
        </w:rPr>
        <w:t xml:space="preserve"> </w:t>
      </w:r>
      <w:r w:rsidRPr="0098648E" w:rsidDel="00E73BFF">
        <w:rPr>
          <w:i/>
          <w:color w:val="000000"/>
          <w:szCs w:val="22"/>
        </w:rPr>
        <w:t xml:space="preserve">EU </w:t>
      </w:r>
      <w:r w:rsidRPr="0098648E" w:rsidDel="00E73BFF">
        <w:rPr>
          <w:i/>
        </w:rPr>
        <w:t>Validation Services)</w:t>
      </w:r>
      <w:r w:rsidRPr="0098648E" w:rsidDel="00E73BFF">
        <w:t xml:space="preserve"> </w:t>
      </w:r>
      <w:r w:rsidRPr="0098648E" w:rsidDel="00E73BFF">
        <w:rPr>
          <w:spacing w:val="-3"/>
        </w:rPr>
        <w:t xml:space="preserve">may contact the participant and ask for supporting documents on legal existence and status. The requests will be </w:t>
      </w:r>
      <w:r w:rsidR="006D6832" w:rsidRPr="0098648E" w:rsidDel="00E73BFF">
        <w:rPr>
          <w:spacing w:val="-3"/>
        </w:rPr>
        <w:t xml:space="preserve">made </w:t>
      </w:r>
      <w:r w:rsidRPr="0098648E" w:rsidDel="00E73BFF">
        <w:rPr>
          <w:spacing w:val="-3"/>
        </w:rPr>
        <w:t xml:space="preserve">through the </w:t>
      </w:r>
      <w:r w:rsidR="00A977BB" w:rsidRPr="0098648E" w:rsidDel="00E73BFF">
        <w:rPr>
          <w:spacing w:val="-3"/>
        </w:rPr>
        <w:t>register</w:t>
      </w:r>
      <w:r w:rsidRPr="0098648E" w:rsidDel="00E73BFF">
        <w:rPr>
          <w:spacing w:val="-3"/>
        </w:rPr>
        <w:t xml:space="preserve">'s messaging system to the </w:t>
      </w:r>
      <w:r w:rsidR="006D6832" w:rsidRPr="0098648E" w:rsidDel="00E73BFF">
        <w:rPr>
          <w:spacing w:val="-3"/>
        </w:rPr>
        <w:t xml:space="preserve">e-mail address of the </w:t>
      </w:r>
      <w:r w:rsidR="00A977BB" w:rsidRPr="0098648E" w:rsidDel="00E73BFF">
        <w:rPr>
          <w:spacing w:val="-3"/>
        </w:rPr>
        <w:t xml:space="preserve">participant's </w:t>
      </w:r>
      <w:r w:rsidRPr="0098648E" w:rsidDel="00E73BFF">
        <w:rPr>
          <w:spacing w:val="-3"/>
        </w:rPr>
        <w:t>contact person</w:t>
      </w:r>
      <w:r w:rsidR="00CA2504" w:rsidRPr="0098648E" w:rsidDel="00E73BFF">
        <w:rPr>
          <w:spacing w:val="-3"/>
        </w:rPr>
        <w:t xml:space="preserve"> indicated in the register</w:t>
      </w:r>
      <w:r w:rsidRPr="0098648E" w:rsidDel="00E73BFF">
        <w:rPr>
          <w:spacing w:val="-3"/>
        </w:rPr>
        <w:t>. It is the responsibility of the participant to provide a valid e-mail address and to check it regularly.</w:t>
      </w:r>
      <w:r w:rsidR="00091492" w:rsidRPr="0098648E">
        <w:rPr>
          <w:spacing w:val="-3"/>
        </w:rPr>
        <w:t xml:space="preserve"> </w:t>
      </w:r>
      <w:r w:rsidR="00F22996" w:rsidRPr="0098648E" w:rsidDel="00E73BFF">
        <w:rPr>
          <w:spacing w:val="-3"/>
        </w:rPr>
        <w:t xml:space="preserve">The documents that may be requested by </w:t>
      </w:r>
      <w:r w:rsidR="00F22996" w:rsidRPr="0098648E" w:rsidDel="00E73BFF">
        <w:rPr>
          <w:i/>
          <w:spacing w:val="-3"/>
        </w:rPr>
        <w:t>the EU Validation Services</w:t>
      </w:r>
      <w:r w:rsidR="00F22996" w:rsidRPr="0098648E" w:rsidDel="00E73BFF">
        <w:rPr>
          <w:spacing w:val="-3"/>
        </w:rPr>
        <w:t xml:space="preserve"> are listed </w:t>
      </w:r>
      <w:r w:rsidR="00A977BB" w:rsidRPr="0098648E" w:rsidDel="00E73BFF">
        <w:rPr>
          <w:spacing w:val="-3"/>
        </w:rPr>
        <w:t xml:space="preserve">in the </w:t>
      </w:r>
      <w:hyperlink r:id="rId32" w:history="1">
        <w:r w:rsidR="00A977BB" w:rsidRPr="0098648E" w:rsidDel="00E73BFF">
          <w:rPr>
            <w:rStyle w:val="Hyperlink"/>
            <w:spacing w:val="-3"/>
          </w:rPr>
          <w:t>EU Grants and Tenders Rules on Legal Entity Validation, LEAR appointment and Financial Capacity assessment</w:t>
        </w:r>
      </w:hyperlink>
      <w:r w:rsidR="00F22996" w:rsidRPr="0098648E" w:rsidDel="00E73BFF">
        <w:rPr>
          <w:spacing w:val="-3"/>
        </w:rPr>
        <w:t xml:space="preserve">. </w:t>
      </w:r>
    </w:p>
    <w:p w14:paraId="6F4C0735" w14:textId="77777777" w:rsidR="00F22996" w:rsidRPr="0098648E" w:rsidDel="00E73BFF" w:rsidRDefault="00476330" w:rsidP="00F22996">
      <w:pPr>
        <w:pBdr>
          <w:top w:val="single" w:sz="4" w:space="1" w:color="auto"/>
          <w:left w:val="single" w:sz="4" w:space="4" w:color="auto"/>
          <w:bottom w:val="single" w:sz="4" w:space="1" w:color="auto"/>
          <w:right w:val="single" w:sz="4" w:space="4" w:color="auto"/>
        </w:pBdr>
        <w:suppressAutoHyphens/>
        <w:rPr>
          <w:b/>
          <w:spacing w:val="-3"/>
        </w:rPr>
      </w:pPr>
      <w:r w:rsidRPr="0098648E" w:rsidDel="00E73BFF">
        <w:rPr>
          <w:b/>
          <w:spacing w:val="-3"/>
        </w:rPr>
        <w:sym w:font="Wingdings" w:char="F047"/>
      </w:r>
      <w:r w:rsidRPr="0098648E" w:rsidDel="00E73BFF">
        <w:rPr>
          <w:b/>
          <w:spacing w:val="-3"/>
        </w:rPr>
        <w:t xml:space="preserve"> </w:t>
      </w:r>
      <w:r w:rsidR="00F22996" w:rsidRPr="0098648E" w:rsidDel="00E73BFF">
        <w:rPr>
          <w:b/>
          <w:spacing w:val="-3"/>
        </w:rPr>
        <w:t xml:space="preserve">Please note that a request for supporting documents by the </w:t>
      </w:r>
      <w:r w:rsidR="00F22996" w:rsidRPr="0098648E" w:rsidDel="00E73BFF">
        <w:rPr>
          <w:b/>
          <w:i/>
          <w:spacing w:val="-3"/>
        </w:rPr>
        <w:t>EU Validation Services</w:t>
      </w:r>
      <w:r w:rsidR="00F22996" w:rsidRPr="0098648E" w:rsidDel="00E73BFF">
        <w:rPr>
          <w:b/>
          <w:spacing w:val="-3"/>
        </w:rPr>
        <w:t xml:space="preserve"> in no way implies that the tenderer has been successful.</w:t>
      </w:r>
    </w:p>
    <w:p w14:paraId="52BD6D9F" w14:textId="77777777" w:rsidR="006D6832" w:rsidRPr="0098648E" w:rsidRDefault="00CA2504" w:rsidP="006D6832">
      <w:pPr>
        <w:pStyle w:val="Heading2"/>
        <w:rPr>
          <w:u w:val="none"/>
        </w:rPr>
      </w:pPr>
      <w:bookmarkStart w:id="64" w:name="_Ref528428549"/>
      <w:bookmarkStart w:id="65" w:name="_Toc130569003"/>
      <w:bookmarkStart w:id="66" w:name="_Toc130582607"/>
      <w:bookmarkStart w:id="67" w:name="_Toc130810212"/>
      <w:r w:rsidRPr="0098648E">
        <w:rPr>
          <w:u w:val="none"/>
        </w:rPr>
        <w:t>Ways to submit a tender</w:t>
      </w:r>
      <w:r w:rsidR="006D6832" w:rsidRPr="0098648E">
        <w:rPr>
          <w:u w:val="none"/>
        </w:rPr>
        <w:t>: how can economic operators organise themselves to submit a tender?</w:t>
      </w:r>
      <w:bookmarkEnd w:id="64"/>
      <w:bookmarkEnd w:id="65"/>
      <w:bookmarkEnd w:id="66"/>
      <w:bookmarkEnd w:id="67"/>
    </w:p>
    <w:p w14:paraId="48233FDB" w14:textId="77777777" w:rsidR="00531DC8" w:rsidRPr="00531DC8" w:rsidRDefault="00531DC8" w:rsidP="00531DC8">
      <w:r w:rsidRPr="00531DC8">
        <w:rPr>
          <w:spacing w:val="-3"/>
        </w:rPr>
        <w:t>Economic operators can submit a tender either as a sole economic operator (sole tenderer) or as a group of economic operators (joint tender)</w:t>
      </w:r>
      <w:r w:rsidRPr="00531DC8">
        <w:rPr>
          <w:spacing w:val="-3"/>
          <w:vertAlign w:val="superscript"/>
        </w:rPr>
        <w:footnoteReference w:id="13"/>
      </w:r>
      <w:r w:rsidRPr="00531DC8">
        <w:rPr>
          <w:spacing w:val="-3"/>
        </w:rPr>
        <w:t>. In either case subcontracting is permitted.</w:t>
      </w:r>
    </w:p>
    <w:p w14:paraId="0B559F43" w14:textId="77777777" w:rsidR="00531DC8" w:rsidRPr="00531DC8" w:rsidRDefault="00531DC8" w:rsidP="00531DC8">
      <w:r w:rsidRPr="00531DC8">
        <w:t>Tenders must be drawn and submitted in complete independence and autonomously from the other tenders. A declaration in this regard by each tenderer (in case of a joint tender, by each of its members) shall be requested.</w:t>
      </w:r>
    </w:p>
    <w:p w14:paraId="6ECB73A0" w14:textId="77777777" w:rsidR="00531DC8" w:rsidRPr="00531DC8" w:rsidRDefault="00531DC8" w:rsidP="00531DC8">
      <w:r w:rsidRPr="00531DC8">
        <w:t xml:space="preserve">A natural or legal person cannot participate at the same time </w:t>
      </w:r>
      <w:r w:rsidRPr="009C2033">
        <w:t>and for the same lot within</w:t>
      </w:r>
      <w:r w:rsidRPr="00531DC8">
        <w:t xml:space="preserve"> the same procedure either as member of two or more groups of economic operators or as a sole tenderer and member of another group of economic operators. In such case, all tenders in which that person has participated, either as sole tenderer or as member of a group of economic operators, will be rejected. </w:t>
      </w:r>
    </w:p>
    <w:p w14:paraId="0E1FBA5D" w14:textId="77777777" w:rsidR="00531DC8" w:rsidRPr="00531DC8" w:rsidRDefault="00531DC8" w:rsidP="00531DC8">
      <w:r w:rsidRPr="00531DC8">
        <w:t xml:space="preserve">Economic operators linked by a relationship of control or of association (e.g. belonging to the same economic/corporate group) are allowed to submit different and separate tenders provided that each tenderer is able to demonstrate that its tender was drawn independently and autonomously. </w:t>
      </w:r>
    </w:p>
    <w:p w14:paraId="723D315D" w14:textId="77777777" w:rsidR="00531DC8" w:rsidRPr="00531DC8" w:rsidRDefault="00531DC8" w:rsidP="00531DC8">
      <w:r w:rsidRPr="009C2033">
        <w:t>A natural or legal person may act as subcontractor for several tenderers as long as the tenders are drawn and submitted in complete independence and autonomously from each other. However, cross subcontracting among tenderers is forbidden, more precisely an entity “A” may participate as tenderer (either as sole tenderer or as member of a group of economic operators) and as subcontractor to another tenderer “B” for the same lot within the same procurement procedure. However, in this case it is forbidden that tenderer “B” (or any of its participating members in case of a group of economic operators) is at the same time subcontractor for tenderer “A” (or for the group of economic operators in which “A” participates) for the same lot within the same procurement procedure.  In this case, both tenders A and B shall be rejected.</w:t>
      </w:r>
    </w:p>
    <w:p w14:paraId="309BA3BD" w14:textId="77777777" w:rsidR="00531DC8" w:rsidRPr="00531DC8" w:rsidRDefault="00531DC8" w:rsidP="00531DC8">
      <w:pPr>
        <w:rPr>
          <w:spacing w:val="-3"/>
        </w:rPr>
      </w:pPr>
      <w:r w:rsidRPr="00531DC8">
        <w:rPr>
          <w:spacing w:val="-3"/>
        </w:rPr>
        <w:t xml:space="preserve">In order to fulfil the selection criteria </w:t>
      </w:r>
      <w:r w:rsidRPr="00531DC8">
        <w:t xml:space="preserve">set out in Section 3.2 </w:t>
      </w:r>
      <w:r w:rsidRPr="00531DC8">
        <w:rPr>
          <w:spacing w:val="-3"/>
        </w:rPr>
        <w:t>the tenderer can rely on the capacities of subcontractors (see Section 2.4.2) or other entities that are not subcontractors (see Section 2.4.3).</w:t>
      </w:r>
    </w:p>
    <w:p w14:paraId="5DE55350" w14:textId="77777777" w:rsidR="00531DC8" w:rsidRPr="00531DC8" w:rsidRDefault="00531DC8" w:rsidP="00531DC8">
      <w:pPr>
        <w:spacing w:before="0" w:beforeAutospacing="0" w:after="0" w:afterAutospacing="0"/>
        <w:rPr>
          <w:spacing w:val="-3"/>
        </w:rPr>
      </w:pPr>
      <w:r w:rsidRPr="00531DC8">
        <w:rPr>
          <w:spacing w:val="-3"/>
        </w:rPr>
        <w:t xml:space="preserve">An </w:t>
      </w:r>
      <w:r w:rsidRPr="00531DC8">
        <w:rPr>
          <w:b/>
          <w:spacing w:val="-3"/>
        </w:rPr>
        <w:t>“involved entity</w:t>
      </w:r>
      <w:r w:rsidRPr="00531DC8">
        <w:rPr>
          <w:spacing w:val="-3"/>
        </w:rPr>
        <w:t>” is any economic operator involved in the tender. This includes the following four categories of economic operators:</w:t>
      </w:r>
    </w:p>
    <w:p w14:paraId="41BA131B" w14:textId="77777777" w:rsidR="00531DC8" w:rsidRPr="00531DC8" w:rsidRDefault="00531DC8" w:rsidP="00531DC8">
      <w:pPr>
        <w:numPr>
          <w:ilvl w:val="0"/>
          <w:numId w:val="67"/>
        </w:numPr>
        <w:spacing w:before="0" w:beforeAutospacing="0" w:after="0" w:afterAutospacing="0"/>
        <w:rPr>
          <w:spacing w:val="-3"/>
        </w:rPr>
      </w:pPr>
      <w:r w:rsidRPr="00531DC8">
        <w:rPr>
          <w:spacing w:val="-3"/>
        </w:rPr>
        <w:t>sole tenderer,</w:t>
      </w:r>
    </w:p>
    <w:p w14:paraId="1A7BD3FE" w14:textId="77777777" w:rsidR="00531DC8" w:rsidRPr="00531DC8" w:rsidRDefault="00531DC8" w:rsidP="00531DC8">
      <w:pPr>
        <w:numPr>
          <w:ilvl w:val="0"/>
          <w:numId w:val="67"/>
        </w:numPr>
        <w:rPr>
          <w:spacing w:val="-3"/>
        </w:rPr>
      </w:pPr>
      <w:r w:rsidRPr="00531DC8">
        <w:rPr>
          <w:spacing w:val="-3"/>
        </w:rPr>
        <w:t>group members (including group leader),</w:t>
      </w:r>
    </w:p>
    <w:p w14:paraId="1B80814E" w14:textId="77777777" w:rsidR="00531DC8" w:rsidRPr="00531DC8" w:rsidRDefault="00531DC8" w:rsidP="00531DC8">
      <w:pPr>
        <w:numPr>
          <w:ilvl w:val="0"/>
          <w:numId w:val="67"/>
        </w:numPr>
        <w:spacing w:before="0" w:beforeAutospacing="0" w:after="0" w:afterAutospacing="0"/>
        <w:rPr>
          <w:spacing w:val="-3"/>
        </w:rPr>
      </w:pPr>
      <w:r w:rsidRPr="00531DC8">
        <w:rPr>
          <w:spacing w:val="-3"/>
        </w:rPr>
        <w:t xml:space="preserve">identified subcontractors (see Section 2.4.2), and </w:t>
      </w:r>
    </w:p>
    <w:p w14:paraId="2BED527F" w14:textId="77777777" w:rsidR="00531DC8" w:rsidRPr="00531DC8" w:rsidRDefault="00531DC8" w:rsidP="00531DC8">
      <w:pPr>
        <w:numPr>
          <w:ilvl w:val="0"/>
          <w:numId w:val="67"/>
        </w:numPr>
        <w:spacing w:before="0" w:beforeAutospacing="0" w:after="0" w:afterAutospacing="0"/>
        <w:rPr>
          <w:spacing w:val="-3"/>
        </w:rPr>
      </w:pPr>
      <w:r w:rsidRPr="00531DC8">
        <w:rPr>
          <w:spacing w:val="-3"/>
        </w:rPr>
        <w:t>other entities (that are not subcontractors) on whose capacity the tenderer relies to fulfil the selection criteria.</w:t>
      </w:r>
    </w:p>
    <w:p w14:paraId="4A829EB7" w14:textId="77777777" w:rsidR="00531DC8" w:rsidRPr="00531DC8" w:rsidRDefault="00531DC8" w:rsidP="00531DC8">
      <w:pPr>
        <w:rPr>
          <w:spacing w:val="-3"/>
        </w:rPr>
      </w:pPr>
      <w:r w:rsidRPr="00531DC8">
        <w:rPr>
          <w:spacing w:val="-3"/>
        </w:rPr>
        <w:t xml:space="preserve">The role of each entity involved in a tender must be clearly specified in the eSubmission application: i) sole tenderer, ii) </w:t>
      </w:r>
      <w:r w:rsidRPr="00531DC8">
        <w:rPr>
          <w:iCs/>
          <w:spacing w:val="-3"/>
        </w:rPr>
        <w:t>group leader</w:t>
      </w:r>
      <w:r w:rsidRPr="00531DC8">
        <w:rPr>
          <w:spacing w:val="-3"/>
        </w:rPr>
        <w:t xml:space="preserve"> (in case of a joint tender), iii) group member (in case of a joint tender), or iv) subcontractor</w:t>
      </w:r>
      <w:r w:rsidRPr="00531DC8">
        <w:rPr>
          <w:spacing w:val="-3"/>
          <w:vertAlign w:val="superscript"/>
        </w:rPr>
        <w:footnoteReference w:id="14"/>
      </w:r>
      <w:r w:rsidRPr="00531DC8">
        <w:rPr>
          <w:spacing w:val="-3"/>
        </w:rPr>
        <w:t xml:space="preserve">. </w:t>
      </w:r>
    </w:p>
    <w:p w14:paraId="100F9E63" w14:textId="77777777" w:rsidR="00531DC8" w:rsidRPr="00531DC8" w:rsidRDefault="00531DC8" w:rsidP="00531DC8">
      <w:pPr>
        <w:rPr>
          <w:b/>
          <w:bCs/>
          <w:i/>
          <w:iCs/>
          <w:lang w:eastAsia="en-US"/>
        </w:rPr>
      </w:pPr>
      <w:r w:rsidRPr="00531DC8">
        <w:rPr>
          <w:spacing w:val="-3"/>
        </w:rPr>
        <w:t>For an entity on whose capacities the tenderer relies to fulfil the selection criteria (that is not a subcontractor), this role is defined in the commitment letter (</w:t>
      </w:r>
      <w:r w:rsidRPr="00531DC8">
        <w:rPr>
          <w:b/>
          <w:bCs/>
          <w:i/>
          <w:iCs/>
          <w:spacing w:val="-3"/>
        </w:rPr>
        <w:t>Annex 5.2</w:t>
      </w:r>
      <w:r w:rsidRPr="00531DC8">
        <w:rPr>
          <w:b/>
          <w:bCs/>
          <w:iCs/>
          <w:spacing w:val="-3"/>
        </w:rPr>
        <w:t>)</w:t>
      </w:r>
      <w:r>
        <w:rPr>
          <w:b/>
          <w:bCs/>
          <w:iCs/>
          <w:spacing w:val="-3"/>
        </w:rPr>
        <w:t>.</w:t>
      </w:r>
      <w:r w:rsidRPr="00531DC8" w:rsidDel="00D30C1C">
        <w:t xml:space="preserve"> </w:t>
      </w:r>
    </w:p>
    <w:p w14:paraId="423BEF84" w14:textId="77777777" w:rsidR="006D6832" w:rsidRPr="0098648E" w:rsidRDefault="00634B27" w:rsidP="00C112B3">
      <w:pPr>
        <w:pStyle w:val="Heading3"/>
      </w:pPr>
      <w:bookmarkStart w:id="68" w:name="_Ref527984748"/>
      <w:r w:rsidRPr="0098648E">
        <w:t>Joint tenders</w:t>
      </w:r>
      <w:bookmarkEnd w:id="68"/>
    </w:p>
    <w:p w14:paraId="10607399" w14:textId="77777777" w:rsidR="00531DC8" w:rsidRPr="00531DC8" w:rsidRDefault="00531DC8" w:rsidP="00531DC8">
      <w:pPr>
        <w:rPr>
          <w:spacing w:val="-3"/>
        </w:rPr>
      </w:pPr>
      <w:r w:rsidRPr="00531DC8">
        <w:rPr>
          <w:spacing w:val="-3"/>
        </w:rPr>
        <w:t>A joint tender is a situation where a tender is submitted by a group (with or without legal form) of economic operators regardless of the link they have between them in the group.  The group as a whole is considered a tenderer</w:t>
      </w:r>
      <w:r w:rsidRPr="00531DC8">
        <w:rPr>
          <w:spacing w:val="-3"/>
          <w:vertAlign w:val="superscript"/>
        </w:rPr>
        <w:footnoteReference w:id="15"/>
      </w:r>
      <w:r w:rsidRPr="00531DC8">
        <w:rPr>
          <w:spacing w:val="-3"/>
        </w:rPr>
        <w:t xml:space="preserve">. </w:t>
      </w:r>
    </w:p>
    <w:p w14:paraId="5F3F637C" w14:textId="77777777" w:rsidR="00531DC8" w:rsidRPr="00531DC8" w:rsidRDefault="00531DC8" w:rsidP="00531DC8">
      <w:pPr>
        <w:rPr>
          <w:spacing w:val="-3"/>
        </w:rPr>
      </w:pPr>
      <w:r w:rsidRPr="00531DC8">
        <w:rPr>
          <w:spacing w:val="-3"/>
        </w:rPr>
        <w:t xml:space="preserve">All group members assume joint and several liability towards the contracting authority for the performance of the contract as a whole. </w:t>
      </w:r>
    </w:p>
    <w:p w14:paraId="1DD88103" w14:textId="77777777" w:rsidR="00531DC8" w:rsidRPr="00531DC8" w:rsidRDefault="00531DC8" w:rsidP="00531DC8">
      <w:pPr>
        <w:rPr>
          <w:spacing w:val="-3"/>
        </w:rPr>
      </w:pPr>
      <w:r w:rsidRPr="00531DC8">
        <w:t>Group members must appoint from among themselves a group leader (the group leader) as a single point of contact authorised to act on their behalf in connection with the submission of the tender and all relevant questions, clarification requests, notifications, etc., that may be received during the evaluation, award and until the contract signature. All group</w:t>
      </w:r>
      <w:r w:rsidRPr="00531DC8">
        <w:rPr>
          <w:spacing w:val="-3"/>
        </w:rPr>
        <w:t xml:space="preserve"> members (including the group leader)</w:t>
      </w:r>
      <w:r w:rsidRPr="00531DC8">
        <w:rPr>
          <w:b/>
          <w:spacing w:val="-3"/>
        </w:rPr>
        <w:t xml:space="preserve"> </w:t>
      </w:r>
      <w:r w:rsidRPr="00531DC8">
        <w:rPr>
          <w:spacing w:val="-3"/>
        </w:rPr>
        <w:t xml:space="preserve">must sign an Agreement/Power of attorney drawn up in the model attached in </w:t>
      </w:r>
      <w:r w:rsidRPr="00531DC8">
        <w:rPr>
          <w:b/>
          <w:i/>
          <w:spacing w:val="-3"/>
        </w:rPr>
        <w:t>Annex 3.</w:t>
      </w:r>
    </w:p>
    <w:p w14:paraId="15DA1853" w14:textId="77777777" w:rsidR="00531DC8" w:rsidRPr="00531DC8" w:rsidRDefault="00531DC8" w:rsidP="00531DC8">
      <w:pPr>
        <w:rPr>
          <w:spacing w:val="-3"/>
        </w:rPr>
      </w:pPr>
      <w:r w:rsidRPr="00531DC8">
        <w:rPr>
          <w:spacing w:val="-3"/>
        </w:rPr>
        <w:t>The joint tender must clearly indicate the role and tasks of each group member, including those of the group leader</w:t>
      </w:r>
      <w:r w:rsidRPr="00531DC8">
        <w:rPr>
          <w:i/>
          <w:spacing w:val="-3"/>
        </w:rPr>
        <w:t xml:space="preserve"> </w:t>
      </w:r>
      <w:r w:rsidRPr="00531DC8">
        <w:rPr>
          <w:spacing w:val="-3"/>
        </w:rPr>
        <w:t xml:space="preserve">who will act as the contracting authority's contact point for the contract's administrative or financial aspects and operational management.  The group leader will have full authority to bind the group and each of its members during contract execution. </w:t>
      </w:r>
    </w:p>
    <w:p w14:paraId="6AE3DF86" w14:textId="77777777" w:rsidR="00531DC8" w:rsidRPr="00531DC8" w:rsidRDefault="00531DC8" w:rsidP="00531DC8">
      <w:pPr>
        <w:rPr>
          <w:spacing w:val="-3"/>
        </w:rPr>
      </w:pPr>
      <w:r w:rsidRPr="00531DC8">
        <w:rPr>
          <w:spacing w:val="-3"/>
        </w:rPr>
        <w:t xml:space="preserve">If the joint tender is successful, the contracting authority shall sign the contract with the group leader, authorised by the other members to sign the contract also on their behalf via the Agreement/Power of attorney drawn up in the model attached in </w:t>
      </w:r>
      <w:r w:rsidRPr="00531DC8">
        <w:rPr>
          <w:b/>
          <w:i/>
          <w:spacing w:val="-3"/>
        </w:rPr>
        <w:t>Annex 3</w:t>
      </w:r>
      <w:r w:rsidRPr="00531DC8">
        <w:rPr>
          <w:spacing w:val="-3"/>
        </w:rPr>
        <w:t>.</w:t>
      </w:r>
    </w:p>
    <w:p w14:paraId="4302FA6F" w14:textId="77777777" w:rsidR="00531DC8" w:rsidRPr="00531DC8" w:rsidRDefault="00531DC8" w:rsidP="00531DC8">
      <w:pPr>
        <w:rPr>
          <w:spacing w:val="-3"/>
        </w:rPr>
      </w:pPr>
      <w:r w:rsidRPr="00531DC8">
        <w:rPr>
          <w:spacing w:val="-3"/>
        </w:rPr>
        <w:t>Changes in the composition of the group during the procurement procedure (after the deadline for submission of tenders and before contract signature) shall lead to rejection of the tender, with the exception of the following case[s]:</w:t>
      </w:r>
    </w:p>
    <w:p w14:paraId="644E5DBF" w14:textId="77777777" w:rsidR="00531DC8" w:rsidRPr="00531DC8" w:rsidRDefault="00531DC8" w:rsidP="00531DC8">
      <w:pPr>
        <w:numPr>
          <w:ilvl w:val="0"/>
          <w:numId w:val="68"/>
        </w:numPr>
        <w:rPr>
          <w:spacing w:val="-3"/>
        </w:rPr>
      </w:pPr>
      <w:r w:rsidRPr="00531DC8">
        <w:rPr>
          <w:spacing w:val="-3"/>
        </w:rPr>
        <w:t xml:space="preserve">case of a merger or takeover of a group member (universal succession), provided that the following cumulative conditions are fulfilled: </w:t>
      </w:r>
    </w:p>
    <w:p w14:paraId="2D6F5808" w14:textId="77777777" w:rsidR="00531DC8" w:rsidRPr="00531DC8" w:rsidRDefault="00531DC8" w:rsidP="00531DC8">
      <w:pPr>
        <w:numPr>
          <w:ilvl w:val="0"/>
          <w:numId w:val="69"/>
        </w:numPr>
        <w:rPr>
          <w:spacing w:val="-3"/>
        </w:rPr>
      </w:pPr>
      <w:r w:rsidRPr="00531DC8">
        <w:rPr>
          <w:spacing w:val="-3"/>
        </w:rPr>
        <w:t xml:space="preserve">the new entity is not subject to restrictive measures, has access to procurement (see </w:t>
      </w:r>
      <w:r w:rsidRPr="00531DC8">
        <w:rPr>
          <w:bCs/>
          <w:iCs/>
          <w:spacing w:val="-3"/>
        </w:rPr>
        <w:t xml:space="preserve">Section </w:t>
      </w:r>
      <w:r w:rsidRPr="00531DC8">
        <w:rPr>
          <w:bCs/>
          <w:iCs/>
          <w:spacing w:val="-3"/>
        </w:rPr>
        <w:fldChar w:fldCharType="begin"/>
      </w:r>
      <w:r w:rsidRPr="00531DC8">
        <w:rPr>
          <w:bCs/>
          <w:iCs/>
          <w:spacing w:val="-3"/>
        </w:rPr>
        <w:instrText xml:space="preserve"> REF _Ref527983988 \r \h </w:instrText>
      </w:r>
      <w:r w:rsidRPr="00531DC8">
        <w:rPr>
          <w:bCs/>
          <w:iCs/>
          <w:spacing w:val="-3"/>
        </w:rPr>
      </w:r>
      <w:r w:rsidRPr="00531DC8">
        <w:rPr>
          <w:bCs/>
          <w:iCs/>
          <w:spacing w:val="-3"/>
        </w:rPr>
        <w:fldChar w:fldCharType="separate"/>
      </w:r>
      <w:r w:rsidRPr="00531DC8">
        <w:rPr>
          <w:bCs/>
          <w:iCs/>
          <w:spacing w:val="-3"/>
        </w:rPr>
        <w:t>2.2</w:t>
      </w:r>
      <w:r w:rsidRPr="00531DC8">
        <w:rPr>
          <w:bCs/>
          <w:iCs/>
          <w:spacing w:val="-3"/>
        </w:rPr>
        <w:fldChar w:fldCharType="end"/>
      </w:r>
      <w:r w:rsidRPr="00531DC8">
        <w:rPr>
          <w:spacing w:val="-3"/>
        </w:rPr>
        <w:t xml:space="preserve">) and is not in an exclusion situation (see </w:t>
      </w:r>
      <w:r w:rsidRPr="00531DC8">
        <w:rPr>
          <w:bCs/>
          <w:iCs/>
          <w:spacing w:val="-3"/>
        </w:rPr>
        <w:t>Section 3.1</w:t>
      </w:r>
      <w:r w:rsidRPr="00531DC8">
        <w:rPr>
          <w:spacing w:val="-3"/>
        </w:rPr>
        <w:t>),</w:t>
      </w:r>
    </w:p>
    <w:p w14:paraId="2390F71C" w14:textId="77777777" w:rsidR="00531DC8" w:rsidRPr="00531DC8" w:rsidRDefault="00531DC8" w:rsidP="00531DC8">
      <w:pPr>
        <w:numPr>
          <w:ilvl w:val="0"/>
          <w:numId w:val="69"/>
        </w:numPr>
        <w:rPr>
          <w:spacing w:val="-3"/>
        </w:rPr>
      </w:pPr>
      <w:r w:rsidRPr="00531DC8">
        <w:rPr>
          <w:spacing w:val="-3"/>
        </w:rPr>
        <w:t>all the tasks assigned to the former entity are taken over by the new entity member of the group,</w:t>
      </w:r>
    </w:p>
    <w:p w14:paraId="0B64BC99" w14:textId="77777777" w:rsidR="00531DC8" w:rsidRPr="00531DC8" w:rsidRDefault="00531DC8" w:rsidP="00531DC8">
      <w:pPr>
        <w:numPr>
          <w:ilvl w:val="0"/>
          <w:numId w:val="69"/>
        </w:numPr>
        <w:rPr>
          <w:spacing w:val="-3"/>
        </w:rPr>
      </w:pPr>
      <w:r w:rsidRPr="00531DC8">
        <w:rPr>
          <w:spacing w:val="-3"/>
        </w:rPr>
        <w:t>the group meets the selection criteria (see Section 3.2),</w:t>
      </w:r>
    </w:p>
    <w:p w14:paraId="32A401BD" w14:textId="77777777" w:rsidR="00531DC8" w:rsidRPr="00531DC8" w:rsidRDefault="00531DC8" w:rsidP="00531DC8">
      <w:pPr>
        <w:numPr>
          <w:ilvl w:val="0"/>
          <w:numId w:val="69"/>
        </w:numPr>
        <w:rPr>
          <w:spacing w:val="-3"/>
        </w:rPr>
      </w:pPr>
      <w:r w:rsidRPr="00531DC8">
        <w:rPr>
          <w:spacing w:val="-3"/>
        </w:rPr>
        <w:t>the change must not make the tender non-compliant with the procurement documents,</w:t>
      </w:r>
    </w:p>
    <w:p w14:paraId="58E3866D" w14:textId="77777777" w:rsidR="00531DC8" w:rsidRPr="00531DC8" w:rsidRDefault="00531DC8" w:rsidP="00531DC8">
      <w:pPr>
        <w:numPr>
          <w:ilvl w:val="0"/>
          <w:numId w:val="69"/>
        </w:numPr>
        <w:rPr>
          <w:spacing w:val="-3"/>
        </w:rPr>
      </w:pPr>
      <w:r w:rsidRPr="00531DC8">
        <w:rPr>
          <w:spacing w:val="-3"/>
        </w:rPr>
        <w:t>the terms of the originally submitted tender are not altered substantially and the evaluation of award criteria of the originally submitted tender are not modified,</w:t>
      </w:r>
    </w:p>
    <w:p w14:paraId="2BA8EA7A" w14:textId="77777777" w:rsidR="00531DC8" w:rsidRPr="00531DC8" w:rsidRDefault="00531DC8" w:rsidP="00531DC8">
      <w:pPr>
        <w:numPr>
          <w:ilvl w:val="0"/>
          <w:numId w:val="69"/>
        </w:numPr>
        <w:rPr>
          <w:spacing w:val="-3"/>
        </w:rPr>
      </w:pPr>
      <w:r w:rsidRPr="00531DC8">
        <w:t>the new entity undertakes to replace the former entity for the implementation of the contract, in case of an award.</w:t>
      </w:r>
    </w:p>
    <w:p w14:paraId="0A380CDC" w14:textId="77777777" w:rsidR="00531DC8" w:rsidRPr="00287CAA" w:rsidRDefault="00531DC8" w:rsidP="00287CAA">
      <w:pPr>
        <w:numPr>
          <w:ilvl w:val="0"/>
          <w:numId w:val="68"/>
        </w:numPr>
        <w:rPr>
          <w:spacing w:val="-3"/>
        </w:rPr>
      </w:pPr>
      <w:r w:rsidRPr="00287CAA">
        <w:rPr>
          <w:spacing w:val="-3"/>
        </w:rPr>
        <w:t xml:space="preserve">case where a group member is subject to restrictive measures or does not have access to procurement (see Section 2.2) or is in an exclusion situation (see Section 3.1), provided the following cumulative conditions are fulfilled: </w:t>
      </w:r>
    </w:p>
    <w:p w14:paraId="235212CA" w14:textId="77777777" w:rsidR="00531DC8" w:rsidRPr="00531DC8" w:rsidRDefault="00531DC8" w:rsidP="00287CAA">
      <w:pPr>
        <w:numPr>
          <w:ilvl w:val="0"/>
          <w:numId w:val="69"/>
        </w:numPr>
        <w:rPr>
          <w:spacing w:val="-3"/>
        </w:rPr>
      </w:pPr>
      <w:r w:rsidRPr="00287CAA">
        <w:rPr>
          <w:spacing w:val="-3"/>
        </w:rPr>
        <w:t>none of the remaining group members is subject to restrictive measures (see Section 2.2),</w:t>
      </w:r>
    </w:p>
    <w:p w14:paraId="1EA79212" w14:textId="77777777" w:rsidR="00531DC8" w:rsidRPr="00531DC8" w:rsidRDefault="00531DC8" w:rsidP="00287CAA">
      <w:pPr>
        <w:numPr>
          <w:ilvl w:val="0"/>
          <w:numId w:val="69"/>
        </w:numPr>
        <w:rPr>
          <w:spacing w:val="-3"/>
        </w:rPr>
      </w:pPr>
      <w:r w:rsidRPr="00287CAA">
        <w:rPr>
          <w:spacing w:val="-3"/>
        </w:rPr>
        <w:t>all the remaining group members have access to procurement (see Section 2.2),</w:t>
      </w:r>
    </w:p>
    <w:p w14:paraId="1D9B8958" w14:textId="77777777" w:rsidR="00531DC8" w:rsidRPr="00531DC8" w:rsidRDefault="00531DC8" w:rsidP="00287CAA">
      <w:pPr>
        <w:numPr>
          <w:ilvl w:val="0"/>
          <w:numId w:val="69"/>
        </w:numPr>
        <w:rPr>
          <w:spacing w:val="-3"/>
        </w:rPr>
      </w:pPr>
      <w:r w:rsidRPr="00287CAA">
        <w:rPr>
          <w:spacing w:val="-3"/>
        </w:rPr>
        <w:t>the remaining group members meet the selection criteria (see Section 3.2),</w:t>
      </w:r>
    </w:p>
    <w:p w14:paraId="72F0AF69" w14:textId="77777777" w:rsidR="00531DC8" w:rsidRPr="00531DC8" w:rsidRDefault="00531DC8" w:rsidP="00287CAA">
      <w:pPr>
        <w:numPr>
          <w:ilvl w:val="0"/>
          <w:numId w:val="69"/>
        </w:numPr>
        <w:rPr>
          <w:spacing w:val="-3"/>
        </w:rPr>
      </w:pPr>
      <w:r w:rsidRPr="00531DC8">
        <w:rPr>
          <w:spacing w:val="-3"/>
        </w:rPr>
        <w:t>the change must not make the tender non-compliant with the procurement documents,</w:t>
      </w:r>
    </w:p>
    <w:p w14:paraId="16864310" w14:textId="77777777" w:rsidR="00531DC8" w:rsidRPr="00531DC8" w:rsidRDefault="00531DC8" w:rsidP="00287CAA">
      <w:pPr>
        <w:numPr>
          <w:ilvl w:val="0"/>
          <w:numId w:val="69"/>
        </w:numPr>
        <w:rPr>
          <w:spacing w:val="-3"/>
        </w:rPr>
      </w:pPr>
      <w:r w:rsidRPr="00531DC8">
        <w:rPr>
          <w:spacing w:val="-3"/>
        </w:rPr>
        <w:t>the terms of the originally submitted tender are not altered substantially and the evaluation of award criteria of the originally submitted tender are not modified,</w:t>
      </w:r>
    </w:p>
    <w:p w14:paraId="37C7704A" w14:textId="77777777" w:rsidR="00531DC8" w:rsidRPr="00531DC8" w:rsidRDefault="00531DC8" w:rsidP="00287CAA">
      <w:pPr>
        <w:numPr>
          <w:ilvl w:val="0"/>
          <w:numId w:val="69"/>
        </w:numPr>
        <w:rPr>
          <w:spacing w:val="-3"/>
        </w:rPr>
      </w:pPr>
      <w:r w:rsidRPr="00531DC8">
        <w:rPr>
          <w:spacing w:val="-3"/>
        </w:rPr>
        <w:t xml:space="preserve">the continuation of the participation of the remaining group members in the procurement procedure </w:t>
      </w:r>
      <w:r w:rsidRPr="00287CAA">
        <w:rPr>
          <w:spacing w:val="-3"/>
        </w:rPr>
        <w:t>does not put the other tenderers in a competitive disadvantage,</w:t>
      </w:r>
    </w:p>
    <w:p w14:paraId="792B988D" w14:textId="77777777" w:rsidR="00531DC8" w:rsidRPr="00531DC8" w:rsidRDefault="00531DC8" w:rsidP="00287CAA">
      <w:pPr>
        <w:numPr>
          <w:ilvl w:val="0"/>
          <w:numId w:val="69"/>
        </w:numPr>
        <w:rPr>
          <w:spacing w:val="-3"/>
        </w:rPr>
      </w:pPr>
      <w:r w:rsidRPr="00287CAA">
        <w:rPr>
          <w:spacing w:val="-3"/>
        </w:rPr>
        <w:t>the remaining group members undertake to implement the contract, in case of an award, without the excluded group member.</w:t>
      </w:r>
    </w:p>
    <w:p w14:paraId="188858FA" w14:textId="77777777" w:rsidR="00531DC8" w:rsidRPr="00531DC8" w:rsidRDefault="00531DC8" w:rsidP="00287CAA">
      <w:pPr>
        <w:rPr>
          <w:spacing w:val="-3"/>
        </w:rPr>
      </w:pPr>
      <w:r w:rsidRPr="00531DC8">
        <w:rPr>
          <w:spacing w:val="-3"/>
        </w:rPr>
        <w:t>The replacement of the group member not having access to procurement or in a situation of exclusion is not allowed.</w:t>
      </w:r>
    </w:p>
    <w:p w14:paraId="41CA3D1F" w14:textId="77777777" w:rsidR="00D5336E" w:rsidRPr="0098648E" w:rsidRDefault="00D5336E" w:rsidP="00C112B3">
      <w:pPr>
        <w:pStyle w:val="Heading3"/>
      </w:pPr>
      <w:bookmarkStart w:id="69" w:name="_Ref527984838"/>
      <w:r w:rsidRPr="0098648E">
        <w:t>Subcontracting</w:t>
      </w:r>
      <w:bookmarkEnd w:id="69"/>
    </w:p>
    <w:p w14:paraId="0697A0FD" w14:textId="77777777" w:rsidR="00D5336E" w:rsidRPr="0098648E" w:rsidRDefault="00D5336E" w:rsidP="00D5336E">
      <w:r w:rsidRPr="0098648E">
        <w:t xml:space="preserve">Subcontracting is the situation where the contractor enters into legal commitments with other </w:t>
      </w:r>
      <w:r w:rsidR="0055627F" w:rsidRPr="0098648E">
        <w:t>economic operators</w:t>
      </w:r>
      <w:r w:rsidRPr="0098648E">
        <w:t xml:space="preserve"> which will perform part of the contract on its behalf. The contractor retains full liability towards the </w:t>
      </w:r>
      <w:r w:rsidRPr="0098648E">
        <w:rPr>
          <w:i/>
        </w:rPr>
        <w:t>Contracting authority</w:t>
      </w:r>
      <w:r w:rsidRPr="0098648E">
        <w:t xml:space="preserve"> for performance of the contract as a whole. </w:t>
      </w:r>
    </w:p>
    <w:p w14:paraId="0207AB68" w14:textId="77777777" w:rsidR="0055627F" w:rsidRPr="0098648E" w:rsidRDefault="0055627F" w:rsidP="0055627F">
      <w:r w:rsidRPr="0098648E">
        <w:t xml:space="preserve">The following shall not be considered subcontracting: </w:t>
      </w:r>
    </w:p>
    <w:p w14:paraId="7B476FAC" w14:textId="77777777" w:rsidR="0055627F" w:rsidRPr="0098648E" w:rsidRDefault="00DB0846" w:rsidP="00FE54CF">
      <w:pPr>
        <w:pStyle w:val="ListParagraph"/>
        <w:numPr>
          <w:ilvl w:val="0"/>
          <w:numId w:val="70"/>
        </w:numPr>
      </w:pPr>
      <w:r w:rsidRPr="0098648E">
        <w:t>U</w:t>
      </w:r>
      <w:r w:rsidR="0055627F" w:rsidRPr="0098648E">
        <w:t xml:space="preserve">se of workers posted to the contractor by another company owned by the same group and established in a Member State (“intra-group posting” as defined by Article 1, 3, (b) of </w:t>
      </w:r>
      <w:hyperlink r:id="rId33" w:history="1">
        <w:r w:rsidR="0055627F" w:rsidRPr="0098648E">
          <w:rPr>
            <w:rStyle w:val="Hyperlink"/>
          </w:rPr>
          <w:t>Directive 96/71/EC concerning the posting of workers in the framework of the provision of services</w:t>
        </w:r>
      </w:hyperlink>
      <w:r w:rsidR="0055627F" w:rsidRPr="0098648E">
        <w:t>).</w:t>
      </w:r>
    </w:p>
    <w:p w14:paraId="7E9410D8" w14:textId="77777777" w:rsidR="0055627F" w:rsidRPr="0098648E" w:rsidRDefault="00DB0846" w:rsidP="00FE54CF">
      <w:pPr>
        <w:pStyle w:val="ListParagraph"/>
        <w:numPr>
          <w:ilvl w:val="0"/>
          <w:numId w:val="70"/>
        </w:numPr>
      </w:pPr>
      <w:r w:rsidRPr="0098648E">
        <w:t>U</w:t>
      </w:r>
      <w:r w:rsidR="0055627F" w:rsidRPr="0098648E">
        <w:t xml:space="preserve">se of workers hired out to the contractor by a temporary employment undertaking or placement agency established in a Member State (“hiring out of workers” as defined by Article 1, 3, (c) of </w:t>
      </w:r>
      <w:hyperlink r:id="rId34" w:history="1">
        <w:r w:rsidR="0055627F" w:rsidRPr="0098648E">
          <w:rPr>
            <w:rStyle w:val="Hyperlink"/>
          </w:rPr>
          <w:t>Directive 96/71/EC concerning the posting of workers in the framework of the provision of services</w:t>
        </w:r>
      </w:hyperlink>
      <w:r w:rsidR="0055627F" w:rsidRPr="0098648E">
        <w:t>).</w:t>
      </w:r>
    </w:p>
    <w:p w14:paraId="11572CE0" w14:textId="77777777" w:rsidR="00DC0160" w:rsidRPr="0098648E" w:rsidRDefault="00DB0846" w:rsidP="00FE54CF">
      <w:pPr>
        <w:pStyle w:val="ListParagraph"/>
        <w:numPr>
          <w:ilvl w:val="0"/>
          <w:numId w:val="70"/>
        </w:numPr>
      </w:pPr>
      <w:r w:rsidRPr="0098648E">
        <w:t>U</w:t>
      </w:r>
      <w:r w:rsidR="0055627F" w:rsidRPr="0098648E">
        <w:t xml:space="preserve">se of workers temporarily transferred to the contractor from an undertaking established outside the territory of a Member State and that belongs to the same group (“intra-corporate transfer” as defined by Article 3, (b) of </w:t>
      </w:r>
      <w:hyperlink r:id="rId35" w:history="1">
        <w:r w:rsidR="0055627F" w:rsidRPr="0098648E">
          <w:rPr>
            <w:rStyle w:val="Hyperlink"/>
          </w:rPr>
          <w:t>Directive 2014/66/EU on the conditions of entry and residence of third-country nationals in the framework of an intra-corporate transfer</w:t>
        </w:r>
      </w:hyperlink>
      <w:r w:rsidR="0055627F" w:rsidRPr="0098648E">
        <w:t>) .</w:t>
      </w:r>
    </w:p>
    <w:p w14:paraId="58615155" w14:textId="77777777" w:rsidR="00DC0160" w:rsidRPr="0098648E" w:rsidRDefault="00DC0160" w:rsidP="00FE54CF">
      <w:pPr>
        <w:pStyle w:val="ListParagraph"/>
        <w:numPr>
          <w:ilvl w:val="0"/>
          <w:numId w:val="70"/>
        </w:numPr>
      </w:pPr>
      <w:r w:rsidRPr="0098648E">
        <w:t>Use of staff without employment contract (“self-employed persons working for the contractor”), without the tasks of the self-employed persons being particular well-defined parts of the contract.</w:t>
      </w:r>
    </w:p>
    <w:p w14:paraId="287A206B" w14:textId="77777777" w:rsidR="00DC0160" w:rsidRPr="0098648E" w:rsidRDefault="00DC0160" w:rsidP="00FE54CF">
      <w:pPr>
        <w:pStyle w:val="ListParagraph"/>
        <w:numPr>
          <w:ilvl w:val="0"/>
          <w:numId w:val="70"/>
        </w:numPr>
      </w:pPr>
      <w:r w:rsidRPr="0098648E">
        <w:t>Use of suppliers and/or transporters by the contractor, in order to perform the contract at the place of performance, unless the economic activities of the suppliers and/or the transporting services are within the subject of this call for tender</w:t>
      </w:r>
      <w:r w:rsidR="004B4563" w:rsidRPr="0098648E">
        <w:t>s</w:t>
      </w:r>
      <w:r w:rsidRPr="0098648E">
        <w:t xml:space="preserve"> (see </w:t>
      </w:r>
      <w:r w:rsidRPr="0098648E">
        <w:rPr>
          <w:b/>
          <w:i/>
        </w:rPr>
        <w:t xml:space="preserve">Section </w:t>
      </w:r>
      <w:r w:rsidR="00685C57" w:rsidRPr="0098648E">
        <w:rPr>
          <w:b/>
          <w:i/>
        </w:rPr>
        <w:t>1.4</w:t>
      </w:r>
      <w:r w:rsidRPr="0098648E">
        <w:t xml:space="preserve">). </w:t>
      </w:r>
    </w:p>
    <w:p w14:paraId="703A69FB" w14:textId="77777777" w:rsidR="00DC0160" w:rsidRPr="0098648E" w:rsidRDefault="00DC0160" w:rsidP="00FE54CF">
      <w:pPr>
        <w:pStyle w:val="ListParagraph"/>
        <w:numPr>
          <w:ilvl w:val="0"/>
          <w:numId w:val="70"/>
        </w:numPr>
      </w:pPr>
      <w:r w:rsidRPr="0098648E">
        <w:t xml:space="preserve">Performance of part of the contract by members of </w:t>
      </w:r>
      <w:r w:rsidR="00653DBA" w:rsidRPr="0098648E">
        <w:t>an EEIG</w:t>
      </w:r>
      <w:r w:rsidRPr="0098648E">
        <w:t xml:space="preserve"> (European Economic Interest Grouping), when the EEIG is itself a contract</w:t>
      </w:r>
      <w:r w:rsidR="00447591" w:rsidRPr="0098648E">
        <w:t>or or a group member.</w:t>
      </w:r>
    </w:p>
    <w:p w14:paraId="0C00BC78" w14:textId="77777777" w:rsidR="00546E38" w:rsidRPr="0098648E" w:rsidRDefault="00546E38" w:rsidP="00417997">
      <w:r w:rsidRPr="0098648E">
        <w:t xml:space="preserve">The persons mentioned in points </w:t>
      </w:r>
      <w:r w:rsidR="00417997" w:rsidRPr="0098648E">
        <w:t xml:space="preserve">a), b), c) and d) above </w:t>
      </w:r>
      <w:r w:rsidRPr="0098648E">
        <w:t>will be considered as “personnel” of the contractor as defined in the contract.</w:t>
      </w:r>
    </w:p>
    <w:p w14:paraId="134B0BDB" w14:textId="77777777" w:rsidR="00706720" w:rsidRPr="0098648E" w:rsidRDefault="0055627F" w:rsidP="00706720">
      <w:r w:rsidRPr="0098648E">
        <w:t xml:space="preserve">All </w:t>
      </w:r>
      <w:r w:rsidR="00E2489E" w:rsidRPr="0098648E">
        <w:t xml:space="preserve">contractual </w:t>
      </w:r>
      <w:r w:rsidRPr="0098648E">
        <w:t xml:space="preserve">tasks may be subcontracted unless the </w:t>
      </w:r>
      <w:r w:rsidRPr="0098648E">
        <w:rPr>
          <w:i/>
        </w:rPr>
        <w:t>Technical specifications</w:t>
      </w:r>
      <w:r w:rsidRPr="0098648E">
        <w:t xml:space="preserve"> expressly reserve the execution of certain critical tasks to the </w:t>
      </w:r>
      <w:r w:rsidR="000C1E36" w:rsidRPr="0098648E">
        <w:t xml:space="preserve">sole </w:t>
      </w:r>
      <w:r w:rsidRPr="0098648E">
        <w:t>tenderer itself, or in case of a joint tender, to a member of the group.</w:t>
      </w:r>
    </w:p>
    <w:p w14:paraId="4112963E" w14:textId="77777777" w:rsidR="006D2B24" w:rsidRPr="0098648E" w:rsidRDefault="006D2B24" w:rsidP="006D2B24">
      <w:pPr>
        <w:pStyle w:val="Text1"/>
        <w:spacing w:before="60" w:beforeAutospacing="0" w:after="200" w:afterAutospacing="0"/>
      </w:pPr>
      <w:r w:rsidRPr="0098648E">
        <w:rPr>
          <w:b w:val="0"/>
        </w:rPr>
        <w:t xml:space="preserve">By filling in the form available in </w:t>
      </w:r>
      <w:r w:rsidRPr="0098648E">
        <w:rPr>
          <w:i/>
        </w:rPr>
        <w:t>Annex 4</w:t>
      </w:r>
      <w:r w:rsidRPr="0098648E">
        <w:rPr>
          <w:b w:val="0"/>
        </w:rPr>
        <w:t xml:space="preserve">, tenderers </w:t>
      </w:r>
      <w:r w:rsidR="00F14FC9" w:rsidRPr="0098648E">
        <w:rPr>
          <w:b w:val="0"/>
        </w:rPr>
        <w:t>are required to give</w:t>
      </w:r>
      <w:r w:rsidRPr="0098648E">
        <w:rPr>
          <w:b w:val="0"/>
        </w:rPr>
        <w:t xml:space="preserve"> an indication of the proportion of the contract that they intend to subcontract,</w:t>
      </w:r>
      <w:r w:rsidR="00BC5EAF" w:rsidRPr="0098648E">
        <w:rPr>
          <w:b w:val="0"/>
        </w:rPr>
        <w:t xml:space="preserve"> as well as to </w:t>
      </w:r>
      <w:r w:rsidRPr="0098648E">
        <w:rPr>
          <w:b w:val="0"/>
        </w:rPr>
        <w:t xml:space="preserve">identify and describe </w:t>
      </w:r>
      <w:r w:rsidR="00BC5EAF" w:rsidRPr="0098648E">
        <w:rPr>
          <w:b w:val="0"/>
        </w:rPr>
        <w:t xml:space="preserve">briefly </w:t>
      </w:r>
      <w:r w:rsidRPr="0098648E">
        <w:rPr>
          <w:b w:val="0"/>
        </w:rPr>
        <w:t xml:space="preserve">the </w:t>
      </w:r>
      <w:r w:rsidR="00BC5EAF" w:rsidRPr="0098648E">
        <w:rPr>
          <w:b w:val="0"/>
        </w:rPr>
        <w:t xml:space="preserve">envisaged </w:t>
      </w:r>
      <w:r w:rsidRPr="0098648E">
        <w:rPr>
          <w:b w:val="0"/>
        </w:rPr>
        <w:t xml:space="preserve">contractual roles/tasks of subcontractors meeting any of these conditions (hereafter referred to as </w:t>
      </w:r>
      <w:r w:rsidRPr="0098648E">
        <w:rPr>
          <w:b w:val="0"/>
          <w:i/>
        </w:rPr>
        <w:t>identified subcontractors</w:t>
      </w:r>
      <w:r w:rsidRPr="0098648E">
        <w:rPr>
          <w:b w:val="0"/>
        </w:rPr>
        <w:t>):</w:t>
      </w:r>
    </w:p>
    <w:p w14:paraId="011A9F85" w14:textId="77777777" w:rsidR="006D2B24" w:rsidRPr="0098648E" w:rsidRDefault="006D2B24" w:rsidP="00DD3F47">
      <w:pPr>
        <w:pStyle w:val="ListParagraph"/>
        <w:numPr>
          <w:ilvl w:val="0"/>
          <w:numId w:val="22"/>
        </w:numPr>
      </w:pPr>
      <w:r w:rsidRPr="0098648E">
        <w:t xml:space="preserve">on whose capacities the tenderer relies upon to fulfil the selection criteria as described under </w:t>
      </w:r>
      <w:r w:rsidRPr="0098648E">
        <w:rPr>
          <w:b/>
          <w:i/>
        </w:rPr>
        <w:t xml:space="preserve">Section </w:t>
      </w:r>
      <w:r w:rsidR="00685C57" w:rsidRPr="0098648E">
        <w:rPr>
          <w:b/>
          <w:i/>
        </w:rPr>
        <w:t>3.2</w:t>
      </w:r>
      <w:r w:rsidRPr="0098648E">
        <w:t xml:space="preserve">; </w:t>
      </w:r>
    </w:p>
    <w:p w14:paraId="7566605E" w14:textId="77777777" w:rsidR="006D2B24" w:rsidRPr="0098648E" w:rsidRDefault="006D2B24" w:rsidP="00DD3F47">
      <w:pPr>
        <w:pStyle w:val="ListParagraph"/>
        <w:numPr>
          <w:ilvl w:val="0"/>
          <w:numId w:val="22"/>
        </w:numPr>
      </w:pPr>
      <w:r w:rsidRPr="0098648E">
        <w:t xml:space="preserve">whose individual share of the contract, known at the time of submission, is above </w:t>
      </w:r>
      <w:r w:rsidRPr="00884492">
        <w:rPr>
          <w:b/>
        </w:rPr>
        <w:t>15 %.</w:t>
      </w:r>
    </w:p>
    <w:p w14:paraId="738BF90C" w14:textId="77777777" w:rsidR="0055627F" w:rsidRDefault="00B07488" w:rsidP="0055627F">
      <w:r w:rsidRPr="0098648E">
        <w:t>Any such</w:t>
      </w:r>
      <w:r w:rsidR="0055627F" w:rsidRPr="0098648E">
        <w:t xml:space="preserve"> subcontractor must provide the tenderer with a commitment letter drawn up in the model attached in </w:t>
      </w:r>
      <w:r w:rsidR="00447591" w:rsidRPr="0098648E">
        <w:rPr>
          <w:b/>
          <w:i/>
        </w:rPr>
        <w:t xml:space="preserve">Annex </w:t>
      </w:r>
      <w:r w:rsidR="00187843" w:rsidRPr="0098648E">
        <w:rPr>
          <w:b/>
          <w:i/>
        </w:rPr>
        <w:t xml:space="preserve">5.1 </w:t>
      </w:r>
      <w:r w:rsidR="0055627F" w:rsidRPr="0098648E">
        <w:t>and signed by its authorised representative.</w:t>
      </w:r>
      <w:r w:rsidR="00CE0FBA" w:rsidRPr="0098648E">
        <w:t xml:space="preserve"> </w:t>
      </w:r>
    </w:p>
    <w:p w14:paraId="5BDE3353" w14:textId="77777777" w:rsidR="00531DC8" w:rsidRDefault="00531DC8" w:rsidP="00880250">
      <w:pPr>
        <w:keepLines/>
        <w:pBdr>
          <w:top w:val="single" w:sz="4" w:space="1" w:color="auto"/>
          <w:left w:val="single" w:sz="4" w:space="4" w:color="auto"/>
          <w:bottom w:val="single" w:sz="4" w:space="1" w:color="auto"/>
          <w:right w:val="single" w:sz="4" w:space="4" w:color="auto"/>
        </w:pBdr>
        <w:rPr>
          <w:color w:val="000000" w:themeColor="text1"/>
        </w:rPr>
      </w:pPr>
      <w:r w:rsidRPr="0084712F">
        <w:rPr>
          <w:rFonts w:ascii="Wingdings" w:eastAsia="Wingdings" w:hAnsi="Wingdings" w:cs="Wingdings"/>
        </w:rPr>
        <w:t></w:t>
      </w:r>
      <w:r>
        <w:rPr>
          <w:rFonts w:ascii="Wingdings" w:eastAsia="Wingdings" w:hAnsi="Wingdings" w:cs="Wingdings"/>
        </w:rPr>
        <w:t></w:t>
      </w:r>
      <w:r w:rsidRPr="008F658C">
        <w:rPr>
          <w:color w:val="000000" w:themeColor="text1"/>
        </w:rPr>
        <w:t xml:space="preserve">Each tenderer shall identify </w:t>
      </w:r>
      <w:r w:rsidRPr="008F658C">
        <w:rPr>
          <w:i/>
          <w:iCs/>
          <w:color w:val="000000" w:themeColor="text1"/>
          <w:u w:val="single"/>
        </w:rPr>
        <w:t xml:space="preserve">such </w:t>
      </w:r>
      <w:r w:rsidRPr="008F658C">
        <w:rPr>
          <w:color w:val="000000" w:themeColor="text1"/>
        </w:rPr>
        <w:t xml:space="preserve">subcontractors and provide the commitment letters with its tender. The information must be true and correct at the time of submitting the tender. Any changes or additions regarding the envisaged subcontractors after the deadline </w:t>
      </w:r>
      <w:r>
        <w:rPr>
          <w:color w:val="000000" w:themeColor="text1"/>
        </w:rPr>
        <w:t xml:space="preserve">for submission of tenders </w:t>
      </w:r>
      <w:r w:rsidRPr="008F658C">
        <w:rPr>
          <w:color w:val="000000" w:themeColor="text1"/>
        </w:rPr>
        <w:t xml:space="preserve">must be justified to the contracting authority.  </w:t>
      </w:r>
    </w:p>
    <w:p w14:paraId="7663DBA1" w14:textId="77777777" w:rsidR="00531DC8" w:rsidRPr="0084712F" w:rsidRDefault="00531DC8" w:rsidP="00880250">
      <w:pPr>
        <w:keepLines/>
        <w:pBdr>
          <w:top w:val="single" w:sz="4" w:space="1" w:color="auto"/>
          <w:left w:val="single" w:sz="4" w:space="4" w:color="auto"/>
          <w:bottom w:val="single" w:sz="4" w:space="1" w:color="auto"/>
          <w:right w:val="single" w:sz="4" w:space="4" w:color="auto"/>
        </w:pBdr>
      </w:pPr>
      <w:r w:rsidRPr="0084712F">
        <w:rPr>
          <w:spacing w:val="-3"/>
        </w:rPr>
        <w:t xml:space="preserve">The above rules apply also where the </w:t>
      </w:r>
      <w:r w:rsidRPr="0084712F">
        <w:t xml:space="preserve">economic operators, which will perform part of the contract on behalf of </w:t>
      </w:r>
      <w:r>
        <w:t>a successful</w:t>
      </w:r>
      <w:r w:rsidRPr="0084712F">
        <w:t xml:space="preserve"> tenderer,</w:t>
      </w:r>
      <w:r w:rsidRPr="0084712F">
        <w:rPr>
          <w:spacing w:val="-3"/>
        </w:rPr>
        <w:t xml:space="preserve"> belong to the same economic/corporate group as the sole tenderer or a member of the group submitting the joint tender.</w:t>
      </w:r>
    </w:p>
    <w:p w14:paraId="6FED9F94" w14:textId="77777777" w:rsidR="00B07488" w:rsidRPr="0098648E" w:rsidRDefault="00B07488" w:rsidP="00B07488">
      <w:r w:rsidRPr="0098648E">
        <w:t xml:space="preserve">Changes concerning subcontractors </w:t>
      </w:r>
      <w:r w:rsidR="00540025" w:rsidRPr="0098648E">
        <w:t xml:space="preserve">identified in the tender </w:t>
      </w:r>
      <w:r w:rsidRPr="0098648E">
        <w:t>(withdrawal</w:t>
      </w:r>
      <w:r w:rsidR="00540025" w:rsidRPr="0098648E">
        <w:t>/</w:t>
      </w:r>
      <w:r w:rsidRPr="0098648E">
        <w:t>replacement</w:t>
      </w:r>
      <w:r w:rsidR="00540025" w:rsidRPr="0098648E">
        <w:t xml:space="preserve"> of a subcontractor</w:t>
      </w:r>
      <w:r w:rsidRPr="0098648E">
        <w:t xml:space="preserve">, additional subcontracting) during the procurement procedure (after the submission deadline and before contract signature) require the prior written approval of the </w:t>
      </w:r>
      <w:r w:rsidRPr="0098648E">
        <w:rPr>
          <w:i/>
        </w:rPr>
        <w:t>Contracting authority</w:t>
      </w:r>
      <w:r w:rsidRPr="0098648E">
        <w:t xml:space="preserve"> subject to the following verifications:</w:t>
      </w:r>
    </w:p>
    <w:p w14:paraId="0A0FE6C8" w14:textId="77777777" w:rsidR="00C2409A" w:rsidRPr="00C2409A" w:rsidRDefault="00C2409A" w:rsidP="00C2409A">
      <w:pPr>
        <w:numPr>
          <w:ilvl w:val="0"/>
          <w:numId w:val="21"/>
        </w:numPr>
      </w:pPr>
      <w:r w:rsidRPr="00C2409A">
        <w:t>any new subcontractor is not subject to restrictive measures, has access to procurement if the rules on access to procurement apply also to subcontractors (see Section 2.2) and is not in an exclusion situation (see Section 3.1),</w:t>
      </w:r>
    </w:p>
    <w:p w14:paraId="1F153D6E" w14:textId="77777777" w:rsidR="00C2409A" w:rsidRPr="00C2409A" w:rsidRDefault="00C2409A" w:rsidP="00C2409A">
      <w:pPr>
        <w:numPr>
          <w:ilvl w:val="0"/>
          <w:numId w:val="21"/>
        </w:numPr>
      </w:pPr>
      <w:r w:rsidRPr="00C2409A">
        <w:t>the tenderer still fulfils the selection criteria and the new subcontractor fulfils the selection criteria applicable to it individually, if any;</w:t>
      </w:r>
    </w:p>
    <w:p w14:paraId="0CE27656" w14:textId="77777777" w:rsidR="00C2409A" w:rsidRPr="00C2409A" w:rsidRDefault="00C2409A" w:rsidP="00C2409A">
      <w:pPr>
        <w:numPr>
          <w:ilvl w:val="0"/>
          <w:numId w:val="21"/>
        </w:numPr>
      </w:pPr>
      <w:r w:rsidRPr="00C2409A">
        <w:t>the terms of the originally submitted tender are not altered substantially, i.e. all the tasks assigned to the former subcontractor are taken over by another involved entity, the change does not make the tender non-compliant with the tender specifications, and the evaluation of award criteria of the originally submitted tender is not modified.</w:t>
      </w:r>
    </w:p>
    <w:p w14:paraId="66E27EC2" w14:textId="77777777" w:rsidR="00CE0FBA" w:rsidRPr="0098648E" w:rsidRDefault="00CE0FBA" w:rsidP="00CE0FBA">
      <w:r w:rsidRPr="0098648E">
        <w:t xml:space="preserve">Subcontracting to subcontractors </w:t>
      </w:r>
      <w:r w:rsidR="00540025" w:rsidRPr="0098648E">
        <w:t>identified</w:t>
      </w:r>
      <w:r w:rsidRPr="0098648E">
        <w:t xml:space="preserve"> in </w:t>
      </w:r>
      <w:r w:rsidR="00F23F39" w:rsidRPr="0098648E">
        <w:t>a</w:t>
      </w:r>
      <w:r w:rsidRPr="0098648E">
        <w:t xml:space="preserve"> tender that </w:t>
      </w:r>
      <w:r w:rsidR="001C5443" w:rsidRPr="0098648E">
        <w:t xml:space="preserve">was </w:t>
      </w:r>
      <w:r w:rsidR="00C112B3" w:rsidRPr="0098648E">
        <w:t>accepted</w:t>
      </w:r>
      <w:r w:rsidR="001C5443" w:rsidRPr="0098648E">
        <w:t xml:space="preserve"> by the </w:t>
      </w:r>
      <w:r w:rsidR="001C5443" w:rsidRPr="0098648E">
        <w:rPr>
          <w:i/>
        </w:rPr>
        <w:t>Contracting authority</w:t>
      </w:r>
      <w:r w:rsidR="001C5443" w:rsidRPr="0098648E">
        <w:t xml:space="preserve"> and resulted in a </w:t>
      </w:r>
      <w:r w:rsidR="00C112B3" w:rsidRPr="0098648E">
        <w:t xml:space="preserve">signed </w:t>
      </w:r>
      <w:r w:rsidR="001C5443" w:rsidRPr="0098648E">
        <w:t xml:space="preserve">contract, </w:t>
      </w:r>
      <w:r w:rsidRPr="0098648E">
        <w:t>is considered authorised.</w:t>
      </w:r>
    </w:p>
    <w:p w14:paraId="1A25B730" w14:textId="77777777" w:rsidR="00C112B3" w:rsidRPr="0098648E" w:rsidRDefault="00C112B3" w:rsidP="00C112B3">
      <w:pPr>
        <w:pStyle w:val="Heading3"/>
      </w:pPr>
      <w:bookmarkStart w:id="70" w:name="_Ref527984858"/>
      <w:r w:rsidRPr="0098648E">
        <w:t>Entities on whose capacities the tenderer relies to fulfil the selection criteria</w:t>
      </w:r>
      <w:bookmarkEnd w:id="70"/>
    </w:p>
    <w:p w14:paraId="33F176B1" w14:textId="77777777" w:rsidR="00332116" w:rsidRPr="00332116" w:rsidRDefault="00332116" w:rsidP="00332116">
      <w:r w:rsidRPr="00332116">
        <w:t xml:space="preserve">In order to fulfil the selection criteria a tenderer may also rely on the capacities of other entities (that are not subcontractors), regardless of the legal nature of the links it has with them. It must in that case prove that it will have at its disposal the resources necessary for the performance of the contract by producing a commitment letter in the model attached in </w:t>
      </w:r>
      <w:r w:rsidRPr="00332116">
        <w:rPr>
          <w:b/>
          <w:bCs/>
          <w:i/>
          <w:iCs/>
        </w:rPr>
        <w:t>Annex 5.2,</w:t>
      </w:r>
      <w:r w:rsidRPr="00332116">
        <w:t xml:space="preserve"> signed by the authorised representative of such an entity, and the supporting evidence that those other entities have the respective resources</w:t>
      </w:r>
      <w:r w:rsidRPr="00332116">
        <w:rPr>
          <w:vertAlign w:val="superscript"/>
        </w:rPr>
        <w:footnoteReference w:id="16"/>
      </w:r>
      <w:r w:rsidRPr="00332116">
        <w:t>.</w:t>
      </w:r>
    </w:p>
    <w:p w14:paraId="51633E5D" w14:textId="77777777" w:rsidR="00C2409A" w:rsidRDefault="00332116" w:rsidP="00332116">
      <w:pPr>
        <w:pBdr>
          <w:top w:val="single" w:sz="4" w:space="1" w:color="auto"/>
          <w:left w:val="single" w:sz="4" w:space="4" w:color="auto"/>
          <w:bottom w:val="single" w:sz="4" w:space="1" w:color="auto"/>
          <w:right w:val="single" w:sz="4" w:space="4" w:color="auto"/>
        </w:pBdr>
        <w:rPr>
          <w:spacing w:val="-3"/>
        </w:rPr>
      </w:pPr>
      <w:bookmarkStart w:id="71" w:name="_Hlk104225271"/>
      <w:r w:rsidRPr="00332116">
        <w:rPr>
          <w:rFonts w:ascii="Wingdings" w:eastAsia="Wingdings" w:hAnsi="Wingdings" w:cs="Wingdings"/>
        </w:rPr>
        <w:t></w:t>
      </w:r>
      <w:r w:rsidRPr="00332116">
        <w:t xml:space="preserve"> </w:t>
      </w:r>
      <w:r w:rsidRPr="00332116">
        <w:rPr>
          <w:spacing w:val="-3"/>
        </w:rPr>
        <w:t xml:space="preserve">The above rules apply also where the </w:t>
      </w:r>
      <w:r w:rsidRPr="00332116">
        <w:t>economic operators on whose capacities the tenderer relies to fulfil the selection criteria (that are not subcontractors)</w:t>
      </w:r>
      <w:r w:rsidRPr="00332116">
        <w:rPr>
          <w:spacing w:val="-3"/>
        </w:rPr>
        <w:t xml:space="preserve"> belong to the same economic/corporate group as the sole tenderer or a member of the group submitting the joint tender.</w:t>
      </w:r>
    </w:p>
    <w:p w14:paraId="675C5C5C" w14:textId="77777777" w:rsidR="00C2409A" w:rsidRPr="00C2409A" w:rsidRDefault="00C2409A" w:rsidP="00C2409A">
      <w:pPr>
        <w:pStyle w:val="Heading3"/>
      </w:pPr>
      <w:r>
        <w:tab/>
      </w:r>
      <w:r w:rsidRPr="00C2409A">
        <w:t xml:space="preserve">Rules common to subcontractors and entities (not subcontractors) on whose capacities the tenderer relies to fulfil the selection criteria </w:t>
      </w:r>
    </w:p>
    <w:p w14:paraId="5D5028CF" w14:textId="77777777" w:rsidR="00C2409A" w:rsidRPr="00C2409A" w:rsidRDefault="00C2409A" w:rsidP="00C2409A">
      <w:r w:rsidRPr="00C2409A">
        <w:t xml:space="preserve">If a successful tenderer intends to rely on another entity to meet the minimum levels of economic and financial capacity, the contracting authority may require the entity to sign the contract or, alternatively, to provide a joint and several first-call financial guarantee for the performance of the contract. </w:t>
      </w:r>
    </w:p>
    <w:p w14:paraId="673A82E9" w14:textId="77777777" w:rsidR="00C2409A" w:rsidRPr="00C2409A" w:rsidRDefault="00C2409A" w:rsidP="00C2409A">
      <w:r w:rsidRPr="00C2409A">
        <w:t>With regard to technical and professional selection criteria, a tenderer may only rely on the capacities of other entities where the latter will perform the works or services for which these capacities are required, i.e. the latter will either assume the role of subcontractors or will fall within the exceptions listed in Section 2.4.2 and will then assume the role of entities (not subcontractors) on whose capacities the tenderer relies to fulfil the selection criteria.</w:t>
      </w:r>
    </w:p>
    <w:p w14:paraId="4ABD0C32" w14:textId="77777777" w:rsidR="00C2409A" w:rsidRPr="00C2409A" w:rsidRDefault="00C2409A" w:rsidP="00C2409A">
      <w:pPr>
        <w:pBdr>
          <w:top w:val="single" w:sz="4" w:space="1" w:color="auto"/>
          <w:left w:val="single" w:sz="4" w:space="4" w:color="auto"/>
          <w:bottom w:val="single" w:sz="4" w:space="1" w:color="auto"/>
          <w:right w:val="single" w:sz="4" w:space="4" w:color="auto"/>
        </w:pBdr>
      </w:pPr>
      <w:r w:rsidRPr="00C2409A">
        <w:rPr>
          <w:rFonts w:ascii="Wingdings" w:eastAsia="Wingdings" w:hAnsi="Wingdings" w:cs="Wingdings"/>
        </w:rPr>
        <w:t></w:t>
      </w:r>
      <w:r w:rsidRPr="00C2409A">
        <w:t xml:space="preserve"> Relying on the capacities of other entities is only necessary when the capacity of the tenderer is not sufficient to fulfil the required minimum levels of capacity. Abstract commitments that other entities will put resources at the disposal of the tenderer will be disregarded.</w:t>
      </w:r>
    </w:p>
    <w:p w14:paraId="5189B50D" w14:textId="77777777" w:rsidR="00C2409A" w:rsidRPr="00C2409A" w:rsidRDefault="00C2409A" w:rsidP="00C2409A">
      <w:pPr>
        <w:tabs>
          <w:tab w:val="left" w:pos="2784"/>
        </w:tabs>
      </w:pPr>
    </w:p>
    <w:p w14:paraId="2AF39A3A" w14:textId="77777777" w:rsidR="00A13E52" w:rsidRPr="008E58A6" w:rsidRDefault="00A13E52" w:rsidP="00540025">
      <w:pPr>
        <w:pStyle w:val="Heading1"/>
        <w:keepNext w:val="0"/>
        <w:pageBreakBefore/>
      </w:pPr>
      <w:bookmarkStart w:id="72" w:name="_Toc130569004"/>
      <w:bookmarkStart w:id="73" w:name="_Toc130582608"/>
      <w:bookmarkStart w:id="74" w:name="_Toc130810213"/>
      <w:bookmarkEnd w:id="71"/>
      <w:r w:rsidRPr="002B50BB">
        <w:t>Evaluation and award</w:t>
      </w:r>
      <w:bookmarkEnd w:id="72"/>
      <w:bookmarkEnd w:id="73"/>
      <w:bookmarkEnd w:id="74"/>
    </w:p>
    <w:p w14:paraId="5E706920" w14:textId="77777777" w:rsidR="00C278B8" w:rsidRPr="00326551" w:rsidRDefault="00C278B8" w:rsidP="00065CB9">
      <w:pPr>
        <w:numPr>
          <w:ilvl w:val="12"/>
          <w:numId w:val="0"/>
        </w:numPr>
        <w:tabs>
          <w:tab w:val="left" w:pos="-142"/>
        </w:tabs>
        <w:spacing w:after="120"/>
      </w:pPr>
      <w:r w:rsidRPr="00326551">
        <w:t>Th</w:t>
      </w:r>
      <w:r w:rsidR="00A6075F" w:rsidRPr="00326551">
        <w:t>e</w:t>
      </w:r>
      <w:r w:rsidRPr="00326551">
        <w:t xml:space="preserve"> evaluation </w:t>
      </w:r>
      <w:r w:rsidR="00065CB9" w:rsidRPr="00326551">
        <w:t xml:space="preserve">of the tenders that comply with the submission conditions </w:t>
      </w:r>
      <w:r w:rsidR="00A6075F" w:rsidRPr="00326551">
        <w:t xml:space="preserve">will </w:t>
      </w:r>
      <w:r w:rsidRPr="00326551">
        <w:t>consist of</w:t>
      </w:r>
      <w:r w:rsidR="00A6075F" w:rsidRPr="00326551">
        <w:t xml:space="preserve"> the following </w:t>
      </w:r>
      <w:r w:rsidR="00065CB9" w:rsidRPr="00326551">
        <w:t>elements</w:t>
      </w:r>
      <w:r w:rsidRPr="00326551">
        <w:t>:</w:t>
      </w:r>
    </w:p>
    <w:p w14:paraId="197DEA76" w14:textId="77777777" w:rsidR="00C2409A" w:rsidRPr="00C2409A" w:rsidRDefault="00C2409A" w:rsidP="00C2409A">
      <w:pPr>
        <w:numPr>
          <w:ilvl w:val="0"/>
          <w:numId w:val="114"/>
        </w:numPr>
        <w:tabs>
          <w:tab w:val="left" w:pos="-142"/>
        </w:tabs>
        <w:spacing w:after="120"/>
      </w:pPr>
      <w:r w:rsidRPr="00C2409A">
        <w:t>Check if the tenderer has access to procurement (see Section 2.2);</w:t>
      </w:r>
    </w:p>
    <w:p w14:paraId="0E9871AF" w14:textId="77777777" w:rsidR="00C2409A" w:rsidRPr="00C2409A" w:rsidRDefault="00C2409A" w:rsidP="00C2409A">
      <w:pPr>
        <w:numPr>
          <w:ilvl w:val="0"/>
          <w:numId w:val="114"/>
        </w:numPr>
        <w:tabs>
          <w:tab w:val="left" w:pos="-142"/>
        </w:tabs>
        <w:spacing w:after="120"/>
      </w:pPr>
      <w:r w:rsidRPr="00C2409A">
        <w:t>Verification of administrative compliance (if the tender is drawn up in one of the official EU languages and the required documents signed by duly authorised representative(-s) of the tenderer) (see Section 4.3 and 4.4);</w:t>
      </w:r>
    </w:p>
    <w:p w14:paraId="094DFEA0" w14:textId="77777777" w:rsidR="00C2409A" w:rsidRPr="00C2409A" w:rsidRDefault="00C2409A" w:rsidP="00C2409A">
      <w:pPr>
        <w:numPr>
          <w:ilvl w:val="0"/>
          <w:numId w:val="114"/>
        </w:numPr>
        <w:tabs>
          <w:tab w:val="left" w:pos="-142"/>
        </w:tabs>
        <w:spacing w:after="120"/>
      </w:pPr>
      <w:r w:rsidRPr="00C2409A">
        <w:t>Verification of non-exclusion of tenderers on the basis of the exclusion criteria;</w:t>
      </w:r>
    </w:p>
    <w:p w14:paraId="102DEE82" w14:textId="77777777" w:rsidR="00C2409A" w:rsidRPr="00C2409A" w:rsidRDefault="00C2409A" w:rsidP="00C2409A">
      <w:pPr>
        <w:numPr>
          <w:ilvl w:val="0"/>
          <w:numId w:val="114"/>
        </w:numPr>
        <w:tabs>
          <w:tab w:val="left" w:pos="-142"/>
        </w:tabs>
        <w:spacing w:after="120"/>
      </w:pPr>
      <w:r w:rsidRPr="00C2409A">
        <w:t>Selection of tenderers on the basis of selection criteria (see Section 3.1);</w:t>
      </w:r>
    </w:p>
    <w:p w14:paraId="4D23B569" w14:textId="77777777" w:rsidR="00C2409A" w:rsidRPr="00C2409A" w:rsidRDefault="00C2409A" w:rsidP="00C2409A">
      <w:pPr>
        <w:numPr>
          <w:ilvl w:val="0"/>
          <w:numId w:val="114"/>
        </w:numPr>
        <w:tabs>
          <w:tab w:val="left" w:pos="-142"/>
        </w:tabs>
        <w:spacing w:after="120"/>
      </w:pPr>
      <w:r w:rsidRPr="00C2409A">
        <w:t>Verification of compliance with the minimum requirements specified in the procurement documents (see Section 3.3);</w:t>
      </w:r>
    </w:p>
    <w:p w14:paraId="6DF36238" w14:textId="77777777" w:rsidR="00C2409A" w:rsidRPr="00C2409A" w:rsidRDefault="00C2409A" w:rsidP="00C2409A">
      <w:pPr>
        <w:numPr>
          <w:ilvl w:val="0"/>
          <w:numId w:val="114"/>
        </w:numPr>
        <w:tabs>
          <w:tab w:val="left" w:pos="-142"/>
        </w:tabs>
        <w:spacing w:after="120"/>
      </w:pPr>
      <w:r w:rsidRPr="00C2409A">
        <w:t>Evaluation of tenders on the basis of the award criteria (see Section 3.4).</w:t>
      </w:r>
    </w:p>
    <w:p w14:paraId="2D0BFFD2" w14:textId="77777777" w:rsidR="00065CB9" w:rsidRDefault="00065CB9" w:rsidP="000C6839">
      <w:pPr>
        <w:tabs>
          <w:tab w:val="left" w:pos="-142"/>
        </w:tabs>
        <w:spacing w:after="120"/>
      </w:pPr>
      <w:r w:rsidRPr="00326551">
        <w:t xml:space="preserve">The </w:t>
      </w:r>
      <w:r w:rsidRPr="00326551">
        <w:rPr>
          <w:i/>
        </w:rPr>
        <w:t>Contracting authority</w:t>
      </w:r>
      <w:r w:rsidRPr="00326551">
        <w:t xml:space="preserve"> will evaluate the abovementioned elements in the order that it considers to be the most appropriate. If the evaluation of one or more elements demonstrates that there are grounds for rejection, the tender will be rejected and </w:t>
      </w:r>
      <w:r w:rsidR="00E73BFF" w:rsidRPr="00326551">
        <w:t>will not be subjected to further full evaluation</w:t>
      </w:r>
      <w:r w:rsidRPr="00326551">
        <w:t>. The unsuccessful tenderers will be informed of the ground for rejection without being given feedback on the non-assessed content of their tenders. Only tenderer(s) for whom the verification of all elements did not reveal grounds for rejection can be awarded the contract</w:t>
      </w:r>
      <w:r w:rsidR="009E2505" w:rsidRPr="00326551">
        <w:t>.</w:t>
      </w:r>
    </w:p>
    <w:p w14:paraId="4061F055" w14:textId="77777777" w:rsidR="00183DAA" w:rsidRDefault="00906873" w:rsidP="00A358FA">
      <w:pPr>
        <w:tabs>
          <w:tab w:val="left" w:pos="-142"/>
        </w:tabs>
        <w:spacing w:before="120" w:beforeAutospacing="0"/>
      </w:pPr>
      <w:r w:rsidRPr="00906873">
        <w:t xml:space="preserve">The evaluation will be based on the information </w:t>
      </w:r>
      <w:r w:rsidR="0055510F">
        <w:t xml:space="preserve">and evidence </w:t>
      </w:r>
      <w:r w:rsidRPr="00906873">
        <w:t xml:space="preserve">contained in the tenders and, if applicable, on additional information and evidence provided at the request of the </w:t>
      </w:r>
      <w:r w:rsidRPr="00906873">
        <w:rPr>
          <w:i/>
        </w:rPr>
        <w:t>Contracting authority</w:t>
      </w:r>
      <w:r w:rsidR="00420F6A">
        <w:rPr>
          <w:i/>
        </w:rPr>
        <w:t xml:space="preserve"> </w:t>
      </w:r>
      <w:r w:rsidR="00420F6A" w:rsidRPr="00420F6A">
        <w:t>during the procedure</w:t>
      </w:r>
      <w:r w:rsidRPr="00906873">
        <w:t>.</w:t>
      </w:r>
      <w:r>
        <w:t xml:space="preserve"> </w:t>
      </w:r>
      <w:r w:rsidR="00944703" w:rsidRPr="00CA71FA">
        <w:t>If any of the declarations or information provided</w:t>
      </w:r>
      <w:r w:rsidR="008D2DE3">
        <w:t xml:space="preserve"> </w:t>
      </w:r>
      <w:r w:rsidR="00944703" w:rsidRPr="00CA71FA">
        <w:t xml:space="preserve">proves to be false, the </w:t>
      </w:r>
      <w:r w:rsidR="00944703" w:rsidRPr="008D2DE3">
        <w:rPr>
          <w:i/>
        </w:rPr>
        <w:t>Contracting authority</w:t>
      </w:r>
      <w:r w:rsidR="00944703" w:rsidRPr="00CA71FA">
        <w:t xml:space="preserve"> may impose administrative sanctions (exclusion or financial penalties) on the entity providing the false declarations/information.</w:t>
      </w:r>
    </w:p>
    <w:p w14:paraId="084DCCF1" w14:textId="77777777" w:rsidR="00A439A1" w:rsidRDefault="00AC1640" w:rsidP="00A358FA">
      <w:pPr>
        <w:tabs>
          <w:tab w:val="left" w:pos="-142"/>
        </w:tabs>
        <w:spacing w:before="120" w:beforeAutospacing="0"/>
      </w:pPr>
      <w:r>
        <w:t xml:space="preserve">For the purposes of the evaluation related to exclusion and selection criteria </w:t>
      </w:r>
      <w:r w:rsidR="00A439A1" w:rsidRPr="00AC1640">
        <w:rPr>
          <w:i/>
        </w:rPr>
        <w:t>the Contracting authority</w:t>
      </w:r>
      <w:r w:rsidR="00A439A1">
        <w:t xml:space="preserve"> may also refer to publicly available information, in particular evidence that </w:t>
      </w:r>
      <w:r>
        <w:t xml:space="preserve">it </w:t>
      </w:r>
      <w:r w:rsidR="00A439A1">
        <w:t xml:space="preserve">can </w:t>
      </w:r>
      <w:r>
        <w:t>access</w:t>
      </w:r>
      <w:r w:rsidR="00A439A1">
        <w:t xml:space="preserve"> on a n</w:t>
      </w:r>
      <w:r>
        <w:t>ational database free of charge.</w:t>
      </w:r>
    </w:p>
    <w:p w14:paraId="2BBBE7C8" w14:textId="77777777" w:rsidR="00A13E52" w:rsidRPr="006A1342" w:rsidRDefault="007658F3" w:rsidP="00DB1B93">
      <w:pPr>
        <w:pStyle w:val="Heading2"/>
        <w:rPr>
          <w:u w:val="none"/>
        </w:rPr>
      </w:pPr>
      <w:bookmarkStart w:id="75" w:name="_Ref527984425"/>
      <w:bookmarkStart w:id="76" w:name="_Ref527984431"/>
      <w:bookmarkStart w:id="77" w:name="_Ref527984699"/>
      <w:bookmarkStart w:id="78" w:name="_Ref527984704"/>
      <w:bookmarkStart w:id="79" w:name="_Toc130569005"/>
      <w:bookmarkStart w:id="80" w:name="_Toc130582609"/>
      <w:bookmarkStart w:id="81" w:name="_Toc130810214"/>
      <w:r w:rsidRPr="006A1342">
        <w:rPr>
          <w:u w:val="none"/>
        </w:rPr>
        <w:t>Exclusion criteria</w:t>
      </w:r>
      <w:bookmarkEnd w:id="75"/>
      <w:bookmarkEnd w:id="76"/>
      <w:bookmarkEnd w:id="77"/>
      <w:bookmarkEnd w:id="78"/>
      <w:bookmarkEnd w:id="79"/>
      <w:bookmarkEnd w:id="80"/>
      <w:bookmarkEnd w:id="81"/>
    </w:p>
    <w:p w14:paraId="62B7C044" w14:textId="77777777" w:rsidR="00332116" w:rsidRPr="0084712F" w:rsidRDefault="00332116" w:rsidP="00332116">
      <w:pPr>
        <w:pStyle w:val="Text1"/>
        <w:rPr>
          <w:b w:val="0"/>
        </w:rPr>
      </w:pPr>
      <w:r w:rsidRPr="0084712F">
        <w:rPr>
          <w:b w:val="0"/>
        </w:rPr>
        <w:t>The objective of the exclusion criteria is to assess whether the tenderer is in any of the exclusion situations listed in Article 136(1) of the Financial Regulation.</w:t>
      </w:r>
    </w:p>
    <w:p w14:paraId="3E57DE06" w14:textId="77777777" w:rsidR="00332116" w:rsidRPr="0084712F" w:rsidRDefault="00332116" w:rsidP="00332116">
      <w:pPr>
        <w:pStyle w:val="Text1"/>
        <w:rPr>
          <w:b w:val="0"/>
        </w:rPr>
      </w:pPr>
      <w:r w:rsidRPr="0084712F">
        <w:rPr>
          <w:b w:val="0"/>
        </w:rPr>
        <w:t>Tenderers found to be in an exclusion situation will be rejected.</w:t>
      </w:r>
    </w:p>
    <w:p w14:paraId="4BED668B" w14:textId="77777777" w:rsidR="006B29D2" w:rsidRPr="00711BCF" w:rsidRDefault="006B29D2" w:rsidP="006B29D2">
      <w:pPr>
        <w:autoSpaceDE w:val="0"/>
        <w:autoSpaceDN w:val="0"/>
        <w:adjustRightInd w:val="0"/>
        <w:spacing w:before="0" w:beforeAutospacing="0" w:after="0" w:afterAutospacing="0"/>
        <w:rPr>
          <w:color w:val="000000"/>
        </w:rPr>
      </w:pPr>
      <w:r w:rsidRPr="00711BCF">
        <w:rPr>
          <w:color w:val="000000"/>
        </w:rPr>
        <w:t>As evidence of non-exclusion each tenderer needs to submit with its tender a Declaration on Honour in the model available in Annex 2. The declaration must be signed by an authorised representative of the entity providing the declaration.</w:t>
      </w:r>
    </w:p>
    <w:p w14:paraId="6D83BE95" w14:textId="77777777" w:rsidR="00332116" w:rsidRPr="0084712F" w:rsidRDefault="00332116" w:rsidP="00332116">
      <w:pPr>
        <w:pStyle w:val="Text1"/>
        <w:spacing w:after="0" w:afterAutospacing="0"/>
        <w:rPr>
          <w:b w:val="0"/>
        </w:rPr>
      </w:pPr>
      <w:r w:rsidRPr="0084712F">
        <w:rPr>
          <w:b w:val="0"/>
        </w:rPr>
        <w:t xml:space="preserve">The initial verification of non-exclusion of tenderers will be done on the basis of the submitted declarations and consultation of the </w:t>
      </w:r>
      <w:hyperlink r:id="rId36" w:history="1">
        <w:r w:rsidRPr="00CF4E50">
          <w:rPr>
            <w:rStyle w:val="Hyperlink"/>
            <w:b w:val="0"/>
          </w:rPr>
          <w:t>European Union's Early Detection and Exclusion System</w:t>
        </w:r>
      </w:hyperlink>
      <w:r w:rsidRPr="0084712F">
        <w:rPr>
          <w:b w:val="0"/>
        </w:rPr>
        <w:t xml:space="preserve">. </w:t>
      </w:r>
    </w:p>
    <w:p w14:paraId="72333D08" w14:textId="77777777" w:rsidR="00332116" w:rsidRDefault="00332116" w:rsidP="00332116">
      <w:pPr>
        <w:pStyle w:val="Text1"/>
        <w:rPr>
          <w:b w:val="0"/>
        </w:rPr>
      </w:pPr>
      <w:r w:rsidRPr="0084712F">
        <w:rPr>
          <w:b w:val="0"/>
        </w:rPr>
        <w:t xml:space="preserve">The documents mentioned in the Declaration on Honour as supporting evidence on non-exclusion must be provided </w:t>
      </w:r>
      <w:r w:rsidRPr="0084712F">
        <w:rPr>
          <w:b w:val="0"/>
          <w:u w:val="single"/>
        </w:rPr>
        <w:t>with the tender</w:t>
      </w:r>
      <w:r w:rsidRPr="0084712F">
        <w:rPr>
          <w:rStyle w:val="FootnoteReference"/>
          <w:b w:val="0"/>
        </w:rPr>
        <w:footnoteReference w:id="17"/>
      </w:r>
      <w:r w:rsidRPr="0084712F">
        <w:rPr>
          <w:b w:val="0"/>
        </w:rPr>
        <w:t xml:space="preserve">. </w:t>
      </w:r>
    </w:p>
    <w:p w14:paraId="32B9531E" w14:textId="77777777" w:rsidR="00332116" w:rsidRPr="0084712F" w:rsidRDefault="00332116" w:rsidP="00332116">
      <w:pPr>
        <w:pStyle w:val="Text1"/>
        <w:spacing w:after="0"/>
        <w:rPr>
          <w:b w:val="0"/>
          <w:u w:val="single"/>
        </w:rPr>
      </w:pPr>
      <w:r w:rsidRPr="0084712F">
        <w:rPr>
          <w:b w:val="0"/>
        </w:rPr>
        <w:t>At any time during the procurement procedure, the contracting authority may request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Section A  point (1) (c) to (f) of the Declaration on Honour.</w:t>
      </w:r>
    </w:p>
    <w:p w14:paraId="0AB67F71" w14:textId="77777777" w:rsidR="00332116" w:rsidRPr="0084712F" w:rsidRDefault="00332116" w:rsidP="00332116">
      <w:pPr>
        <w:pStyle w:val="Text1"/>
        <w:pBdr>
          <w:top w:val="single" w:sz="4" w:space="1" w:color="auto"/>
          <w:left w:val="single" w:sz="4" w:space="4" w:color="auto"/>
          <w:bottom w:val="single" w:sz="4" w:space="1" w:color="auto"/>
          <w:right w:val="single" w:sz="4" w:space="4" w:color="auto"/>
        </w:pBdr>
        <w:spacing w:after="0"/>
        <w:rPr>
          <w:b w:val="0"/>
        </w:rPr>
      </w:pPr>
      <w:r w:rsidRPr="0084712F">
        <w:rPr>
          <w:rFonts w:ascii="Wingdings" w:eastAsia="Wingdings" w:hAnsi="Wingdings" w:cs="Wingdings"/>
          <w:b w:val="0"/>
        </w:rPr>
        <w:t></w:t>
      </w:r>
      <w:r w:rsidRPr="0084712F">
        <w:rPr>
          <w:b w:val="0"/>
        </w:rPr>
        <w:t xml:space="preserve"> If the tenderer does not provide valid documentary evidence within the deadlines set by the </w:t>
      </w:r>
      <w:r w:rsidRPr="0084712F">
        <w:rPr>
          <w:b w:val="0"/>
          <w:iCs/>
        </w:rPr>
        <w:t>contracting authority</w:t>
      </w:r>
      <w:r w:rsidRPr="0084712F">
        <w:rPr>
          <w:b w:val="0"/>
        </w:rPr>
        <w:t xml:space="preserve">, the </w:t>
      </w:r>
      <w:r w:rsidRPr="0084712F">
        <w:rPr>
          <w:b w:val="0"/>
          <w:iCs/>
        </w:rPr>
        <w:t>latter</w:t>
      </w:r>
      <w:r w:rsidRPr="0084712F">
        <w:rPr>
          <w:b w:val="0"/>
        </w:rPr>
        <w:t xml:space="preserve"> reserves the right to reject the tender. In any event, in case a tenderer proposed for the award of the contract fails to comply with the above evidence requirement, its tender will be rejected, unless the tenderer can justify the failure on the grounds of material impossibility to provide such evidence.</w:t>
      </w:r>
    </w:p>
    <w:p w14:paraId="1643C7DA" w14:textId="77777777" w:rsidR="00332116" w:rsidRDefault="00332116" w:rsidP="000C6839">
      <w:pPr>
        <w:pStyle w:val="Text1"/>
        <w:spacing w:after="0" w:afterAutospacing="0"/>
        <w:rPr>
          <w:b w:val="0"/>
        </w:rPr>
      </w:pPr>
      <w:r w:rsidRPr="0084712F">
        <w:rPr>
          <w:i/>
        </w:rPr>
        <w:t>Annex 1</w:t>
      </w:r>
      <w:r w:rsidRPr="0084712F">
        <w:rPr>
          <w:b w:val="0"/>
        </w:rPr>
        <w:t xml:space="preserve"> specifies which of the involved entities participating in a tender need to provide the Declaration on Honour and, when requested by the</w:t>
      </w:r>
      <w:r w:rsidRPr="0084712F">
        <w:rPr>
          <w:b w:val="0"/>
          <w:i/>
        </w:rPr>
        <w:t xml:space="preserve"> </w:t>
      </w:r>
      <w:r w:rsidRPr="0084712F">
        <w:rPr>
          <w:b w:val="0"/>
        </w:rPr>
        <w:t>contracting authority</w:t>
      </w:r>
      <w:r w:rsidRPr="0084712F">
        <w:rPr>
          <w:b w:val="0"/>
          <w:i/>
        </w:rPr>
        <w:t xml:space="preserve">, </w:t>
      </w:r>
      <w:r w:rsidRPr="0084712F">
        <w:rPr>
          <w:b w:val="0"/>
        </w:rPr>
        <w:t>the supporting evidence.</w:t>
      </w:r>
    </w:p>
    <w:p w14:paraId="4156B9B5" w14:textId="77777777" w:rsidR="00484B67" w:rsidRDefault="00484B67" w:rsidP="00326551">
      <w:pPr>
        <w:pStyle w:val="Text1"/>
        <w:pBdr>
          <w:top w:val="single" w:sz="4" w:space="1" w:color="auto"/>
          <w:left w:val="single" w:sz="4" w:space="4" w:color="auto"/>
          <w:bottom w:val="single" w:sz="4" w:space="1" w:color="auto"/>
          <w:right w:val="single" w:sz="4" w:space="4" w:color="auto"/>
        </w:pBdr>
        <w:spacing w:after="0" w:afterAutospacing="0"/>
        <w:rPr>
          <w:b w:val="0"/>
        </w:rPr>
      </w:pPr>
      <w:r w:rsidRPr="00326551">
        <w:t>Please note that a request for evidence in no way implies that the tenderer has been successful.</w:t>
      </w:r>
    </w:p>
    <w:p w14:paraId="371F217B" w14:textId="77777777" w:rsidR="00A13E52" w:rsidRPr="009A2F9B" w:rsidRDefault="00A13E52" w:rsidP="00DB1B93">
      <w:pPr>
        <w:pStyle w:val="Heading2"/>
      </w:pPr>
      <w:bookmarkStart w:id="82" w:name="_Ref527983838"/>
      <w:bookmarkStart w:id="83" w:name="_Ref527983845"/>
      <w:bookmarkStart w:id="84" w:name="_Toc130569006"/>
      <w:bookmarkStart w:id="85" w:name="_Toc130582610"/>
      <w:bookmarkStart w:id="86" w:name="_Toc130810215"/>
      <w:r w:rsidRPr="009A2F9B">
        <w:t>Selection criteria</w:t>
      </w:r>
      <w:bookmarkEnd w:id="82"/>
      <w:bookmarkEnd w:id="83"/>
      <w:bookmarkEnd w:id="84"/>
      <w:bookmarkEnd w:id="85"/>
      <w:bookmarkEnd w:id="86"/>
    </w:p>
    <w:p w14:paraId="40544586" w14:textId="77777777" w:rsidR="00366C48" w:rsidRDefault="004948C0" w:rsidP="00366C48">
      <w:pPr>
        <w:spacing w:after="240"/>
      </w:pPr>
      <w:r w:rsidRPr="004948C0">
        <w:t>The objective of th</w:t>
      </w:r>
      <w:r w:rsidR="00F245BF">
        <w:t xml:space="preserve">e selection criteria is </w:t>
      </w:r>
      <w:r w:rsidRPr="004948C0">
        <w:t xml:space="preserve">to assess whether </w:t>
      </w:r>
      <w:r w:rsidR="00F245BF">
        <w:t>the</w:t>
      </w:r>
      <w:r w:rsidRPr="004948C0">
        <w:t xml:space="preserve"> tenderer </w:t>
      </w:r>
      <w:r>
        <w:t xml:space="preserve">has the </w:t>
      </w:r>
      <w:r w:rsidR="008A20DF" w:rsidRPr="008A20DF">
        <w:t xml:space="preserve">legal, regulatory, economic, financial, technical and professional capacity </w:t>
      </w:r>
      <w:r w:rsidR="000D58EC">
        <w:t xml:space="preserve">to </w:t>
      </w:r>
      <w:r w:rsidR="00F245BF">
        <w:t>perform the contract</w:t>
      </w:r>
      <w:r w:rsidR="00F83830">
        <w:t>.</w:t>
      </w:r>
      <w:r w:rsidR="008A20DF" w:rsidRPr="008A20DF">
        <w:t xml:space="preserve"> </w:t>
      </w:r>
      <w:r w:rsidR="00366C48">
        <w:t xml:space="preserve"> </w:t>
      </w:r>
    </w:p>
    <w:p w14:paraId="7BFBF759" w14:textId="77777777" w:rsidR="00F270FA" w:rsidRDefault="00F270FA" w:rsidP="006346F3">
      <w:pPr>
        <w:spacing w:after="240"/>
      </w:pPr>
      <w:r>
        <w:t xml:space="preserve">The </w:t>
      </w:r>
      <w:r w:rsidR="002C1880">
        <w:t xml:space="preserve">selection </w:t>
      </w:r>
      <w:r>
        <w:t>criteria</w:t>
      </w:r>
      <w:r w:rsidR="002C1880">
        <w:t xml:space="preserve"> for this call for tenders</w:t>
      </w:r>
      <w:r>
        <w:t xml:space="preserve">, </w:t>
      </w:r>
      <w:r w:rsidR="002C1880">
        <w:t xml:space="preserve">including </w:t>
      </w:r>
      <w:r>
        <w:t>the minimum levels of capacity, the basis for assessment and the evidence</w:t>
      </w:r>
      <w:r w:rsidR="002C1880">
        <w:t xml:space="preserve"> required,</w:t>
      </w:r>
      <w:r>
        <w:t xml:space="preserve"> are specified in the following subsections.</w:t>
      </w:r>
    </w:p>
    <w:p w14:paraId="0C4D1117" w14:textId="77777777" w:rsidR="00366C48" w:rsidRDefault="00366C48" w:rsidP="00366C48">
      <w:pPr>
        <w:spacing w:after="240"/>
      </w:pPr>
      <w:r>
        <w:t>Tenders submitted by tenderers not meeting the minimum levels of capacity will be rejected.</w:t>
      </w:r>
    </w:p>
    <w:p w14:paraId="0395474C" w14:textId="77777777" w:rsidR="00F70148" w:rsidRDefault="00F70148" w:rsidP="00F70148">
      <w:r>
        <w:t xml:space="preserve">When submitting </w:t>
      </w:r>
      <w:r w:rsidR="008A20DF">
        <w:t>its</w:t>
      </w:r>
      <w:r w:rsidR="006346F3">
        <w:t xml:space="preserve"> tender</w:t>
      </w:r>
      <w:r>
        <w:t xml:space="preserve"> </w:t>
      </w:r>
      <w:r w:rsidR="008A20DF">
        <w:t>each</w:t>
      </w:r>
      <w:r w:rsidR="00661FFA">
        <w:t xml:space="preserve"> </w:t>
      </w:r>
      <w:r>
        <w:t>t</w:t>
      </w:r>
      <w:r w:rsidR="00661FFA">
        <w:t xml:space="preserve">enderer </w:t>
      </w:r>
      <w:r w:rsidR="00944703">
        <w:t xml:space="preserve">shall </w:t>
      </w:r>
      <w:r>
        <w:t xml:space="preserve">declare on honour that </w:t>
      </w:r>
      <w:r w:rsidR="00661FFA">
        <w:t>it</w:t>
      </w:r>
      <w:r>
        <w:t xml:space="preserve"> </w:t>
      </w:r>
      <w:r w:rsidR="00944703">
        <w:t>fulfil</w:t>
      </w:r>
      <w:r w:rsidR="00661FFA">
        <w:t>s</w:t>
      </w:r>
      <w:r w:rsidR="00944703">
        <w:t xml:space="preserve"> the selection </w:t>
      </w:r>
      <w:r w:rsidR="00944703" w:rsidRPr="00C152DE">
        <w:t>criteria</w:t>
      </w:r>
      <w:r w:rsidR="00DA21B4" w:rsidRPr="00C152DE">
        <w:t xml:space="preserve"> for the lots for which </w:t>
      </w:r>
      <w:r w:rsidR="008A20DF" w:rsidRPr="00C152DE">
        <w:t>it</w:t>
      </w:r>
      <w:r w:rsidR="00DA21B4" w:rsidRPr="00C152DE">
        <w:t xml:space="preserve"> appl</w:t>
      </w:r>
      <w:r w:rsidR="008A20DF" w:rsidRPr="00C152DE">
        <w:t>ies</w:t>
      </w:r>
      <w:r w:rsidRPr="00C152DE">
        <w:t xml:space="preserve">. The model </w:t>
      </w:r>
      <w:r w:rsidR="00DA21B4" w:rsidRPr="00C152DE">
        <w:t xml:space="preserve">Declaration on Honour </w:t>
      </w:r>
      <w:r w:rsidRPr="00C152DE">
        <w:t>available in</w:t>
      </w:r>
      <w:r w:rsidR="00187843" w:rsidRPr="00C152DE">
        <w:t xml:space="preserve"> </w:t>
      </w:r>
      <w:r w:rsidR="00187843" w:rsidRPr="00C152DE">
        <w:rPr>
          <w:b/>
          <w:i/>
        </w:rPr>
        <w:t>Annex</w:t>
      </w:r>
      <w:r w:rsidR="00187843" w:rsidRPr="00187843">
        <w:rPr>
          <w:b/>
          <w:i/>
        </w:rPr>
        <w:t xml:space="preserve"> 2</w:t>
      </w:r>
      <w:r w:rsidR="00187843">
        <w:t xml:space="preserve"> </w:t>
      </w:r>
      <w:r w:rsidRPr="005D7C52">
        <w:t xml:space="preserve">shall be </w:t>
      </w:r>
      <w:r w:rsidR="006346F3">
        <w:t>used</w:t>
      </w:r>
      <w:r w:rsidR="00D22D4B">
        <w:t>.</w:t>
      </w:r>
      <w:r w:rsidR="006346F3">
        <w:t xml:space="preserve"> </w:t>
      </w:r>
    </w:p>
    <w:p w14:paraId="10DCDAF8" w14:textId="77777777" w:rsidR="00065CB9" w:rsidRPr="00326551" w:rsidRDefault="00065CB9" w:rsidP="00F70148">
      <w:r w:rsidRPr="00326551">
        <w:t xml:space="preserve">The initial </w:t>
      </w:r>
      <w:r w:rsidR="009E2505" w:rsidRPr="00326551">
        <w:t xml:space="preserve">assessment of </w:t>
      </w:r>
      <w:r w:rsidR="00E738D8">
        <w:t xml:space="preserve">whether a tenderer fulfils the </w:t>
      </w:r>
      <w:r w:rsidR="009E2505" w:rsidRPr="00326551">
        <w:t>selection criteria</w:t>
      </w:r>
      <w:r w:rsidRPr="00326551">
        <w:t xml:space="preserve"> will be done on the basis of the submitted declaration</w:t>
      </w:r>
      <w:r w:rsidR="00E738D8">
        <w:t>(</w:t>
      </w:r>
      <w:r w:rsidRPr="00326551">
        <w:t>s</w:t>
      </w:r>
      <w:r w:rsidR="00E738D8">
        <w:t>)</w:t>
      </w:r>
      <w:r w:rsidRPr="00326551">
        <w:t>.</w:t>
      </w:r>
    </w:p>
    <w:p w14:paraId="03C923F4" w14:textId="77777777" w:rsidR="00A91960" w:rsidRPr="00A91960" w:rsidRDefault="00A91960" w:rsidP="00A91960">
      <w:pPr>
        <w:spacing w:after="240"/>
      </w:pPr>
      <w:r w:rsidRPr="00A91960">
        <w:t>The subsections below specify which selection criteria evidence must be provided with the tender or may be requested later, at any time during the procurement procedure, within a deadline given by the contracting authority</w:t>
      </w:r>
      <w:r w:rsidRPr="00A91960">
        <w:rPr>
          <w:b/>
          <w:bCs/>
          <w:vertAlign w:val="superscript"/>
        </w:rPr>
        <w:t xml:space="preserve"> </w:t>
      </w:r>
      <w:r w:rsidRPr="00A91960">
        <w:rPr>
          <w:b/>
          <w:bCs/>
          <w:vertAlign w:val="superscript"/>
        </w:rPr>
        <w:footnoteReference w:id="18"/>
      </w:r>
      <w:r w:rsidRPr="00A91960">
        <w:t xml:space="preserve">. </w:t>
      </w:r>
    </w:p>
    <w:p w14:paraId="56750289" w14:textId="77777777" w:rsidR="00A91960" w:rsidRPr="00A91960" w:rsidRDefault="00A91960" w:rsidP="00A91960">
      <w:pPr>
        <w:spacing w:after="240"/>
      </w:pPr>
      <w:r w:rsidRPr="00A91960">
        <w:t>The evidence must be provided in accordance with the applicable basis for assessment of each criterion: in case of a consolidated assessment – only by the involved entities who contribute to the fulfilment of the criterion, and in case of individual assessment – by each entity to whom the criterion applies individually.</w:t>
      </w:r>
    </w:p>
    <w:p w14:paraId="61EF12C4" w14:textId="77777777" w:rsidR="00A91960" w:rsidRPr="00A91960" w:rsidRDefault="00A91960" w:rsidP="00A91960">
      <w:pPr>
        <w:spacing w:after="240"/>
      </w:pPr>
      <w:bookmarkStart w:id="87" w:name="_Hlk104226657"/>
      <w:r w:rsidRPr="00A91960">
        <w:t xml:space="preserve">In case not all selection criteria evidence is requested with the tender, all tenderers are </w:t>
      </w:r>
      <w:r w:rsidRPr="00A91960">
        <w:rPr>
          <w:b/>
        </w:rPr>
        <w:t>invited to prepare in advance the documentary evidence</w:t>
      </w:r>
      <w:r w:rsidRPr="00A91960">
        <w:t xml:space="preserve">, since they may be requested to provide such evidence within a short deadline. In any event, the </w:t>
      </w:r>
      <w:r w:rsidRPr="00E83718">
        <w:t>tenderer</w:t>
      </w:r>
      <w:r w:rsidRPr="00884492">
        <w:t>[s</w:t>
      </w:r>
      <w:r w:rsidRPr="00E83718">
        <w:t>] proposed by the evaluation committee for the award of the contract</w:t>
      </w:r>
      <w:r w:rsidRPr="00884492">
        <w:t>[s</w:t>
      </w:r>
      <w:r w:rsidRPr="00E83718">
        <w:t>] will be requested to</w:t>
      </w:r>
      <w:r w:rsidRPr="00A91960">
        <w:t xml:space="preserve"> provide such evidence. </w:t>
      </w:r>
    </w:p>
    <w:p w14:paraId="2BAFD09B" w14:textId="77777777" w:rsidR="00A91960" w:rsidRDefault="00A91960" w:rsidP="00A91960">
      <w:pPr>
        <w:pBdr>
          <w:top w:val="single" w:sz="4" w:space="1" w:color="auto"/>
          <w:left w:val="single" w:sz="4" w:space="4" w:color="auto"/>
          <w:bottom w:val="single" w:sz="4" w:space="1" w:color="auto"/>
          <w:right w:val="single" w:sz="4" w:space="4" w:color="auto"/>
        </w:pBdr>
        <w:spacing w:after="0"/>
      </w:pPr>
      <w:r w:rsidRPr="00A91960">
        <w:rPr>
          <w:rFonts w:ascii="Wingdings" w:eastAsia="Wingdings" w:hAnsi="Wingdings" w:cs="Wingdings"/>
        </w:rPr>
        <w:t></w:t>
      </w:r>
      <w:r w:rsidRPr="00A91960">
        <w:t xml:space="preserve"> If the tenderer does not provide valid documentary evidence within the deadlines set by the contracting authority, the contracting authority reserves the right to reject the tender. In any event, in case a tenderer proposed for the award of the contract fails to comply with the above evidence requirement, its tender will be rejected, unless there is a ground for a waiver.</w:t>
      </w:r>
    </w:p>
    <w:p w14:paraId="12E29743" w14:textId="77777777" w:rsidR="00A91960" w:rsidRPr="00A91960" w:rsidRDefault="00A91960" w:rsidP="00A91960">
      <w:pPr>
        <w:pBdr>
          <w:top w:val="single" w:sz="4" w:space="1" w:color="auto"/>
          <w:left w:val="single" w:sz="4" w:space="4" w:color="auto"/>
          <w:bottom w:val="single" w:sz="4" w:space="1" w:color="auto"/>
          <w:right w:val="single" w:sz="4" w:space="4" w:color="auto"/>
        </w:pBdr>
        <w:spacing w:after="0" w:afterAutospacing="0"/>
      </w:pPr>
      <w:r w:rsidRPr="00A91960">
        <w:rPr>
          <w:b/>
        </w:rPr>
        <w:t>Please note that a request for evidence in no way implies that the tenderer has been successful.</w:t>
      </w:r>
    </w:p>
    <w:p w14:paraId="19D1ADB9" w14:textId="77777777" w:rsidR="00F77DAE" w:rsidRPr="009A2F9B" w:rsidRDefault="00FC1F49" w:rsidP="00880250">
      <w:pPr>
        <w:pStyle w:val="Heading3"/>
      </w:pPr>
      <w:bookmarkStart w:id="88" w:name="_Ref527984872"/>
      <w:bookmarkEnd w:id="87"/>
      <w:r w:rsidRPr="009A2F9B">
        <w:t>Legal and regulatory capacity</w:t>
      </w:r>
      <w:bookmarkEnd w:id="88"/>
    </w:p>
    <w:p w14:paraId="1C025785" w14:textId="77777777" w:rsidR="00A95DA8" w:rsidRPr="00A95DA8" w:rsidRDefault="00A95DA8" w:rsidP="00A95DA8">
      <w:pPr>
        <w:pStyle w:val="Text1"/>
        <w:rPr>
          <w:b w:val="0"/>
        </w:rPr>
      </w:pPr>
      <w:r w:rsidRPr="00A95DA8">
        <w:rPr>
          <w:b w:val="0"/>
        </w:rPr>
        <w:t xml:space="preserve">Tenderers can be natural or legal persons. Tenderers are not obliged to take a specific legal form in order to submit their tenders.  </w:t>
      </w:r>
    </w:p>
    <w:p w14:paraId="20E43D78" w14:textId="77777777" w:rsidR="00A95DA8" w:rsidRPr="00A95DA8" w:rsidRDefault="00A95DA8" w:rsidP="00A95DA8">
      <w:r w:rsidRPr="00A95DA8">
        <w:t>Where tenderers submit a tender through an entity, which lacks legal personality (e.g., a branch), the compliance with the exclusion criteria, selection criteria, the rules on access to procurement as well as the absence of restrictive measures shall be assessed at the level of the tenderers.</w:t>
      </w:r>
    </w:p>
    <w:p w14:paraId="6F16E840" w14:textId="77777777" w:rsidR="00A95DA8" w:rsidRPr="00A95DA8" w:rsidRDefault="00A95DA8" w:rsidP="00A95DA8">
      <w:r w:rsidRPr="00A95DA8">
        <w:t xml:space="preserve">Tenderers must prove that they have legal capacity to perform the contract and the regulatory capacity to pursue the professional activity necessary to carry out the work subject to this call for tenders. </w:t>
      </w:r>
    </w:p>
    <w:p w14:paraId="5CD8E046" w14:textId="77777777" w:rsidR="00A95DA8" w:rsidRPr="00A95DA8" w:rsidRDefault="00A95DA8" w:rsidP="00A95DA8">
      <w:r w:rsidRPr="00A95DA8">
        <w:t>The legal and regulatory capacity shall be proven by the evidence listed below (</w:t>
      </w:r>
      <w:r w:rsidRPr="00A95DA8">
        <w:rPr>
          <w:b/>
          <w:u w:val="single"/>
        </w:rPr>
        <w:t>as a part of the tender</w:t>
      </w:r>
      <w:r w:rsidRPr="00A95DA8">
        <w:t>):</w:t>
      </w:r>
    </w:p>
    <w:p w14:paraId="0720D58B" w14:textId="77777777" w:rsidR="00A95DA8" w:rsidRPr="00A95DA8" w:rsidRDefault="00A95DA8" w:rsidP="00A95DA8">
      <w:pPr>
        <w:numPr>
          <w:ilvl w:val="0"/>
          <w:numId w:val="115"/>
        </w:numPr>
      </w:pPr>
      <w:r w:rsidRPr="00A95DA8">
        <w:t>Duly filled and signed Declaration on Honour on Exclusion Criteria and Selection criteria (Annex 2)</w:t>
      </w:r>
      <w:r w:rsidR="00DF4C4F">
        <w:t>;</w:t>
      </w:r>
      <w:r w:rsidRPr="00A95DA8">
        <w:t xml:space="preserve"> </w:t>
      </w:r>
    </w:p>
    <w:p w14:paraId="11ACEF7E" w14:textId="77777777" w:rsidR="00A95DA8" w:rsidRPr="00A95DA8" w:rsidRDefault="00A95DA8" w:rsidP="00A95DA8">
      <w:pPr>
        <w:numPr>
          <w:ilvl w:val="0"/>
          <w:numId w:val="115"/>
        </w:numPr>
      </w:pPr>
      <w:r w:rsidRPr="00A95DA8">
        <w:t>Proof of enrolment in a relevant trade or professional register</w:t>
      </w:r>
      <w:r w:rsidR="00DF4C4F">
        <w:t>;</w:t>
      </w:r>
    </w:p>
    <w:p w14:paraId="326C7EE1" w14:textId="77777777" w:rsidR="00A95DA8" w:rsidRPr="00A95DA8" w:rsidRDefault="00A95DA8" w:rsidP="00A95DA8">
      <w:pPr>
        <w:numPr>
          <w:ilvl w:val="0"/>
          <w:numId w:val="115"/>
        </w:numPr>
      </w:pPr>
      <w:r w:rsidRPr="00A95DA8">
        <w:t>Proof of authorisation that the tenderer is authorised to perform the contract in its country of establishment</w:t>
      </w:r>
      <w:r w:rsidR="00DF4C4F">
        <w:t>;</w:t>
      </w:r>
    </w:p>
    <w:p w14:paraId="074C49DF" w14:textId="77777777" w:rsidR="00A95DA8" w:rsidRPr="00A95DA8" w:rsidRDefault="00A95DA8" w:rsidP="00A95DA8">
      <w:pPr>
        <w:numPr>
          <w:ilvl w:val="0"/>
          <w:numId w:val="115"/>
        </w:numPr>
      </w:pPr>
      <w:r w:rsidRPr="00A95DA8">
        <w:t xml:space="preserve">Legal entities’ form (for the Coordinator and for each Consortium Member, not needed for subcontractors), dully filled-in and accompanied by all the supporting documents requested therein, (please, use the form available on the following web page: </w:t>
      </w:r>
      <w:hyperlink r:id="rId37" w:history="1">
        <w:r w:rsidRPr="00BE7509">
          <w:rPr>
            <w:rStyle w:val="Hyperlink"/>
          </w:rPr>
          <w:t>http://ec.europa.eu/budget/contracts_grants/info_contracts/legal_entities/legal_entities_en.cfm</w:t>
        </w:r>
      </w:hyperlink>
      <w:r w:rsidRPr="00A95DA8">
        <w:t>);</w:t>
      </w:r>
    </w:p>
    <w:p w14:paraId="14BA921B" w14:textId="77777777" w:rsidR="00A95DA8" w:rsidRPr="00A95DA8" w:rsidRDefault="00A95DA8" w:rsidP="00A95DA8">
      <w:pPr>
        <w:numPr>
          <w:ilvl w:val="0"/>
          <w:numId w:val="115"/>
        </w:numPr>
      </w:pPr>
      <w:r w:rsidRPr="00A95DA8">
        <w:t xml:space="preserve">Financial identification form (only for the Coordinator or the one responsible for payment matters) dully filled-in (please, use the form available on the following web page: </w:t>
      </w:r>
      <w:hyperlink r:id="rId38" w:history="1">
        <w:r w:rsidRPr="00BE7509">
          <w:rPr>
            <w:rStyle w:val="Hyperlink"/>
          </w:rPr>
          <w:t>http://ec.europa.eu/budget/contracts_grants/info_contracts/financial_id/financial_id_en.cfm</w:t>
        </w:r>
      </w:hyperlink>
      <w:r w:rsidRPr="00A95DA8">
        <w:t>);</w:t>
      </w:r>
    </w:p>
    <w:p w14:paraId="5483E216" w14:textId="77777777" w:rsidR="00A95DA8" w:rsidRPr="00A95DA8" w:rsidRDefault="00A95DA8" w:rsidP="00A95DA8">
      <w:pPr>
        <w:rPr>
          <w:b/>
          <w:i/>
          <w:color w:val="0070C0"/>
        </w:rPr>
      </w:pPr>
      <w:r w:rsidRPr="00A95DA8">
        <w:t xml:space="preserve">In addition, involved entities (see Section 2.4) and all subcontractors, including those which do not need to be identified in the tender (see Section 2.4.2), must not be subject to </w:t>
      </w:r>
      <w:hyperlink r:id="rId39" w:history="1">
        <w:r w:rsidRPr="00A95DA8">
          <w:rPr>
            <w:color w:val="0000FF"/>
            <w:u w:val="single"/>
          </w:rPr>
          <w:t>EU restrictive measures</w:t>
        </w:r>
      </w:hyperlink>
      <w:r w:rsidRPr="00A95DA8">
        <w:t xml:space="preserve"> adopted under Article 29 of the Treaty on the European Union (TEU) or Article 215 of the Treaty on the Functioning of the EU (TFEU)</w:t>
      </w:r>
      <w:r w:rsidRPr="00A95DA8">
        <w:rPr>
          <w:vertAlign w:val="superscript"/>
        </w:rPr>
        <w:footnoteReference w:id="19"/>
      </w:r>
      <w:r w:rsidRPr="00A95DA8">
        <w:t xml:space="preserve"> that constitute a legal impediment to perform the contract. This requirement will be assessed by reference to the EU restrictive measures in force. Therefore, the tenderer is not required to submit any evidence of not being subject to EU restrictive measures.</w:t>
      </w:r>
    </w:p>
    <w:p w14:paraId="62853C62" w14:textId="77777777" w:rsidR="00A13E52" w:rsidRPr="00DB1B93" w:rsidRDefault="00A13E52" w:rsidP="00C112B3">
      <w:pPr>
        <w:pStyle w:val="Heading3"/>
      </w:pPr>
      <w:bookmarkStart w:id="89" w:name="_Ref527984879"/>
      <w:r w:rsidRPr="00DB1B93">
        <w:t>E</w:t>
      </w:r>
      <w:r w:rsidR="007A5B25">
        <w:t>conomic and financial capacity</w:t>
      </w:r>
      <w:bookmarkEnd w:id="89"/>
      <w:r w:rsidR="007A5B25">
        <w:t xml:space="preserve"> </w:t>
      </w:r>
    </w:p>
    <w:p w14:paraId="2C6A6600" w14:textId="77777777" w:rsidR="00D4319F" w:rsidRDefault="00A66FB0" w:rsidP="00D4319F">
      <w:pPr>
        <w:spacing w:after="240"/>
      </w:pPr>
      <w:r>
        <w:t>T</w:t>
      </w:r>
      <w:r w:rsidRPr="00E03339">
        <w:t xml:space="preserve">enderers must comply with the </w:t>
      </w:r>
      <w:r>
        <w:t xml:space="preserve">following selection </w:t>
      </w:r>
      <w:r w:rsidRPr="00E03339">
        <w:t xml:space="preserve">criteria </w:t>
      </w:r>
      <w:r>
        <w:t>in order t</w:t>
      </w:r>
      <w:r w:rsidR="00E03339" w:rsidRPr="00E03339">
        <w:t xml:space="preserve">o </w:t>
      </w:r>
      <w:r>
        <w:t>prove</w:t>
      </w:r>
      <w:r w:rsidR="00E03339" w:rsidRPr="00E03339">
        <w:t xml:space="preserve"> that they have the necessary </w:t>
      </w:r>
      <w:r w:rsidR="00E03339">
        <w:t>economic</w:t>
      </w:r>
      <w:r w:rsidR="00E03339" w:rsidRPr="00E03339">
        <w:t xml:space="preserve"> and </w:t>
      </w:r>
      <w:r w:rsidR="00E03339">
        <w:t>financial</w:t>
      </w:r>
      <w:r w:rsidR="00E03339" w:rsidRPr="00E03339">
        <w:t xml:space="preserve"> capacity to perform the contract. </w:t>
      </w:r>
    </w:p>
    <w:p w14:paraId="08D7E525" w14:textId="77777777" w:rsidR="0079281C" w:rsidRPr="0079281C" w:rsidRDefault="0079281C" w:rsidP="005D2AF8">
      <w:pPr>
        <w:spacing w:after="240"/>
        <w:rPr>
          <w:b/>
        </w:rPr>
      </w:pPr>
      <w:r w:rsidRPr="00A6445E">
        <w:rPr>
          <w:rFonts w:eastAsiaTheme="minorHAnsi"/>
          <w:b/>
          <w:lang w:eastAsia="en-US"/>
        </w:rPr>
        <w:t xml:space="preserve">Lot </w:t>
      </w:r>
      <w:r w:rsidR="00A6445E" w:rsidRPr="00A6445E">
        <w:rPr>
          <w:rFonts w:eastAsiaTheme="minorHAnsi"/>
          <w:b/>
          <w:lang w:eastAsia="en-US"/>
        </w:rPr>
        <w:t>1</w:t>
      </w:r>
    </w:p>
    <w:tbl>
      <w:tblPr>
        <w:tblStyle w:val="LightList-Accent1"/>
        <w:tblW w:w="0" w:type="auto"/>
        <w:tblInd w:w="108" w:type="dxa"/>
        <w:tblLook w:val="04A0" w:firstRow="1" w:lastRow="0" w:firstColumn="1" w:lastColumn="0" w:noHBand="0" w:noVBand="1"/>
      </w:tblPr>
      <w:tblGrid>
        <w:gridCol w:w="3055"/>
        <w:gridCol w:w="5887"/>
      </w:tblGrid>
      <w:tr w:rsidR="00D4319F" w:rsidRPr="00CE515C" w14:paraId="58056B9E"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5D7E796E" w14:textId="77777777" w:rsidR="00D4319F" w:rsidRPr="00CE515C" w:rsidRDefault="00D4319F" w:rsidP="00D4319F">
            <w:pPr>
              <w:pStyle w:val="Text2"/>
              <w:ind w:left="132"/>
              <w:jc w:val="center"/>
              <w:rPr>
                <w:sz w:val="24"/>
                <w:szCs w:val="24"/>
              </w:rPr>
            </w:pPr>
            <w:r>
              <w:rPr>
                <w:sz w:val="24"/>
                <w:szCs w:val="24"/>
              </w:rPr>
              <w:t>Criterion F1</w:t>
            </w:r>
          </w:p>
        </w:tc>
      </w:tr>
      <w:tr w:rsidR="00D4319F" w:rsidRPr="00CE515C" w14:paraId="1840126B"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62FE737F" w14:textId="77777777" w:rsidR="00D4319F" w:rsidRPr="00217DE6" w:rsidRDefault="00D4319F" w:rsidP="00E03339">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r>
              <w:rPr>
                <w:rFonts w:eastAsiaTheme="minorHAnsi"/>
                <w:sz w:val="24"/>
                <w:szCs w:val="24"/>
                <w:lang w:eastAsia="en-US"/>
              </w:rPr>
              <w:t xml:space="preserve"> </w:t>
            </w:r>
          </w:p>
        </w:tc>
        <w:tc>
          <w:tcPr>
            <w:tcW w:w="6058" w:type="dxa"/>
            <w:tcBorders>
              <w:left w:val="single" w:sz="8" w:space="0" w:color="4F81BD" w:themeColor="accent1"/>
            </w:tcBorders>
          </w:tcPr>
          <w:p w14:paraId="56A1CCF1" w14:textId="77777777" w:rsidR="00D4319F" w:rsidRPr="0085466E" w:rsidRDefault="00D4319F" w:rsidP="00873D22">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85466E">
              <w:rPr>
                <w:sz w:val="24"/>
                <w:szCs w:val="24"/>
              </w:rPr>
              <w:t xml:space="preserve">Average yearly turnover of the last </w:t>
            </w:r>
            <w:r w:rsidR="00AB2976" w:rsidRPr="00707973">
              <w:rPr>
                <w:sz w:val="24"/>
                <w:szCs w:val="24"/>
              </w:rPr>
              <w:t>three</w:t>
            </w:r>
            <w:r w:rsidRPr="0085466E">
              <w:rPr>
                <w:sz w:val="24"/>
                <w:szCs w:val="24"/>
              </w:rPr>
              <w:t xml:space="preserve"> financial years above EUR </w:t>
            </w:r>
            <w:r w:rsidR="00873D22" w:rsidRPr="0085466E">
              <w:rPr>
                <w:sz w:val="24"/>
                <w:szCs w:val="24"/>
              </w:rPr>
              <w:t>235 000</w:t>
            </w:r>
            <w:r w:rsidRPr="0085466E">
              <w:rPr>
                <w:sz w:val="24"/>
                <w:szCs w:val="24"/>
              </w:rPr>
              <w:t xml:space="preserve">. </w:t>
            </w:r>
          </w:p>
        </w:tc>
      </w:tr>
      <w:tr w:rsidR="00D4319F" w:rsidRPr="00CE515C" w14:paraId="5F1FA9EA" w14:textId="77777777" w:rsidTr="000D0D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6D0F56AE" w14:textId="77777777" w:rsidR="00D4319F" w:rsidRPr="00217DE6" w:rsidRDefault="00D4319F" w:rsidP="000D0D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007D39D1" w14:textId="77777777" w:rsidR="00D4319F" w:rsidRPr="00457734" w:rsidRDefault="00476330" w:rsidP="00476330">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85466E">
              <w:rPr>
                <w:sz w:val="24"/>
                <w:szCs w:val="24"/>
              </w:rPr>
              <w:t>This criterion applies to the tenderer as a whole, i.e. a</w:t>
            </w:r>
            <w:r w:rsidR="00E03339" w:rsidRPr="0085466E">
              <w:rPr>
                <w:sz w:val="24"/>
                <w:szCs w:val="24"/>
              </w:rPr>
              <w:t xml:space="preserve"> consolidated assessm</w:t>
            </w:r>
            <w:r w:rsidRPr="008B7FA0">
              <w:rPr>
                <w:sz w:val="24"/>
                <w:szCs w:val="24"/>
              </w:rPr>
              <w:t xml:space="preserve">ent of the combined capacities of all </w:t>
            </w:r>
            <w:r w:rsidRPr="008B7FA0">
              <w:rPr>
                <w:i/>
                <w:sz w:val="24"/>
                <w:szCs w:val="24"/>
              </w:rPr>
              <w:t>involved entities</w:t>
            </w:r>
            <w:r w:rsidRPr="00457734">
              <w:rPr>
                <w:sz w:val="24"/>
                <w:szCs w:val="24"/>
              </w:rPr>
              <w:t xml:space="preserve"> </w:t>
            </w:r>
            <w:r w:rsidR="00E03339" w:rsidRPr="00457734">
              <w:rPr>
                <w:sz w:val="24"/>
                <w:szCs w:val="24"/>
              </w:rPr>
              <w:t>will be carried out.</w:t>
            </w:r>
          </w:p>
        </w:tc>
      </w:tr>
      <w:tr w:rsidR="00D4319F" w:rsidRPr="00CE515C" w14:paraId="1E743738"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5CC66F8B" w14:textId="77777777" w:rsidR="00D4319F" w:rsidRPr="00217DE6" w:rsidRDefault="00D4319F" w:rsidP="000D0D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43B1FE43" w14:textId="77777777" w:rsidR="00D4319F" w:rsidRPr="00457734" w:rsidRDefault="00E03339" w:rsidP="00873D22">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85466E">
              <w:rPr>
                <w:sz w:val="24"/>
                <w:szCs w:val="24"/>
              </w:rPr>
              <w:t>Copy of the profit and loss accounts and balance sheet</w:t>
            </w:r>
            <w:r w:rsidR="00311F8F" w:rsidRPr="0085466E">
              <w:rPr>
                <w:sz w:val="24"/>
                <w:szCs w:val="24"/>
              </w:rPr>
              <w:t>s</w:t>
            </w:r>
            <w:r w:rsidRPr="0085466E">
              <w:rPr>
                <w:sz w:val="24"/>
                <w:szCs w:val="24"/>
              </w:rPr>
              <w:t xml:space="preserve"> for the last </w:t>
            </w:r>
            <w:r w:rsidR="00AB2976" w:rsidRPr="00707973">
              <w:rPr>
                <w:sz w:val="24"/>
                <w:szCs w:val="24"/>
              </w:rPr>
              <w:t>three</w:t>
            </w:r>
            <w:r w:rsidR="00AB2976" w:rsidRPr="0085466E">
              <w:rPr>
                <w:sz w:val="24"/>
                <w:szCs w:val="24"/>
              </w:rPr>
              <w:t xml:space="preserve"> </w:t>
            </w:r>
            <w:r w:rsidRPr="0085466E">
              <w:rPr>
                <w:sz w:val="24"/>
                <w:szCs w:val="24"/>
              </w:rPr>
              <w:t xml:space="preserve">years for which accounts have been closed from each concerned </w:t>
            </w:r>
            <w:r w:rsidR="00A66FB0" w:rsidRPr="008B7FA0">
              <w:rPr>
                <w:i/>
                <w:sz w:val="24"/>
                <w:szCs w:val="24"/>
              </w:rPr>
              <w:t xml:space="preserve">involved </w:t>
            </w:r>
            <w:r w:rsidRPr="008B7FA0">
              <w:rPr>
                <w:i/>
                <w:sz w:val="24"/>
                <w:szCs w:val="24"/>
              </w:rPr>
              <w:t>entity</w:t>
            </w:r>
            <w:r w:rsidRPr="00457734">
              <w:rPr>
                <w:sz w:val="24"/>
                <w:szCs w:val="24"/>
              </w:rPr>
              <w:t>, or, failing that, appropriate statements from banks. The most recent year must have been closed within the last 18 months.</w:t>
            </w:r>
          </w:p>
        </w:tc>
      </w:tr>
    </w:tbl>
    <w:p w14:paraId="6B7721E1" w14:textId="77777777" w:rsidR="00E03339" w:rsidRDefault="00E03339" w:rsidP="008C36EA">
      <w:pPr>
        <w:spacing w:before="0" w:beforeAutospacing="0" w:after="0" w:afterAutospacing="0"/>
      </w:pPr>
    </w:p>
    <w:tbl>
      <w:tblPr>
        <w:tblStyle w:val="LightList-Accent1"/>
        <w:tblW w:w="0" w:type="auto"/>
        <w:tblInd w:w="108" w:type="dxa"/>
        <w:tblLook w:val="04A0" w:firstRow="1" w:lastRow="0" w:firstColumn="1" w:lastColumn="0" w:noHBand="0" w:noVBand="1"/>
      </w:tblPr>
      <w:tblGrid>
        <w:gridCol w:w="3047"/>
        <w:gridCol w:w="5895"/>
      </w:tblGrid>
      <w:tr w:rsidR="00E03339" w:rsidRPr="00CE515C" w14:paraId="592E81DB" w14:textId="77777777" w:rsidTr="009E0D7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545B99F7" w14:textId="77777777" w:rsidR="00E03339" w:rsidRPr="00CE515C" w:rsidRDefault="00E03339" w:rsidP="00E03339">
            <w:pPr>
              <w:pStyle w:val="Text2"/>
              <w:ind w:left="132"/>
              <w:jc w:val="center"/>
              <w:rPr>
                <w:sz w:val="24"/>
                <w:szCs w:val="24"/>
              </w:rPr>
            </w:pPr>
            <w:r>
              <w:rPr>
                <w:sz w:val="24"/>
                <w:szCs w:val="24"/>
              </w:rPr>
              <w:t>Criterion F2</w:t>
            </w:r>
          </w:p>
        </w:tc>
      </w:tr>
      <w:tr w:rsidR="00E03339" w:rsidRPr="00CE515C" w14:paraId="38B8CD2D" w14:textId="77777777" w:rsidTr="009E0D7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7" w:type="dxa"/>
            <w:tcBorders>
              <w:top w:val="nil"/>
              <w:right w:val="single" w:sz="8" w:space="0" w:color="4F81BD" w:themeColor="accent1"/>
            </w:tcBorders>
          </w:tcPr>
          <w:p w14:paraId="68388254" w14:textId="77777777" w:rsidR="00E03339" w:rsidRPr="00217DE6" w:rsidRDefault="00E03339" w:rsidP="000D0D4F">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r>
              <w:rPr>
                <w:rFonts w:eastAsiaTheme="minorHAnsi"/>
                <w:sz w:val="24"/>
                <w:szCs w:val="24"/>
                <w:lang w:eastAsia="en-US"/>
              </w:rPr>
              <w:t xml:space="preserve"> </w:t>
            </w:r>
          </w:p>
        </w:tc>
        <w:tc>
          <w:tcPr>
            <w:tcW w:w="5895" w:type="dxa"/>
            <w:tcBorders>
              <w:left w:val="single" w:sz="8" w:space="0" w:color="4F81BD" w:themeColor="accent1"/>
            </w:tcBorders>
          </w:tcPr>
          <w:p w14:paraId="5AECAD33" w14:textId="77777777" w:rsidR="009E0D72" w:rsidRDefault="009E0D72" w:rsidP="009E0D72">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The following financial ratios must show a positive trend over three years in order to demonstrate the economic and financial capacity of the tenderers</w:t>
            </w:r>
            <w:r>
              <w:rPr>
                <w:sz w:val="24"/>
                <w:szCs w:val="24"/>
              </w:rPr>
              <w:t>:</w:t>
            </w:r>
          </w:p>
          <w:p w14:paraId="44BD71D1" w14:textId="77777777" w:rsidR="009E0D72" w:rsidRPr="003D0871" w:rsidRDefault="009E0D72" w:rsidP="009E0D72">
            <w:pPr>
              <w:pStyle w:val="ListParagraph"/>
              <w:numPr>
                <w:ilvl w:val="0"/>
                <w:numId w:val="106"/>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Liquidity:</w:t>
            </w:r>
          </w:p>
          <w:p w14:paraId="32C4352B" w14:textId="77777777" w:rsidR="009E0D72" w:rsidRPr="003D0871" w:rsidRDefault="009E0D72" w:rsidP="009E0D72">
            <w:pPr>
              <w:pStyle w:val="ListParagraph"/>
              <w:numPr>
                <w:ilvl w:val="0"/>
                <w:numId w:val="10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ratio w</w:t>
            </w:r>
            <w:r>
              <w:rPr>
                <w:sz w:val="24"/>
                <w:szCs w:val="24"/>
              </w:rPr>
              <w:t>h</w:t>
            </w:r>
            <w:r w:rsidRPr="003D0871">
              <w:rPr>
                <w:sz w:val="24"/>
                <w:szCs w:val="24"/>
              </w:rPr>
              <w:t>ich measures a company's ability to pay off its current liabilities (payable within one year) with its total current assets such as cash, accounts receivable, and inventories. The higher the ratio, the better the company's liquidity position</w:t>
            </w:r>
          </w:p>
          <w:p w14:paraId="2C388F16" w14:textId="77777777" w:rsidR="009E0D72" w:rsidRPr="003D0871" w:rsidRDefault="009E0D72" w:rsidP="009E0D72">
            <w:pPr>
              <w:pStyle w:val="ListParagraph"/>
              <w:numPr>
                <w:ilvl w:val="0"/>
                <w:numId w:val="10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Acid-test ratio measures a company's ability to meet its short-term obligations with its most liquid assets and therefore excludes inventories from its current assets</w:t>
            </w:r>
          </w:p>
          <w:p w14:paraId="10D5F804" w14:textId="77777777" w:rsidR="009E0D72" w:rsidRPr="003D0871" w:rsidRDefault="009E0D72" w:rsidP="009E0D72">
            <w:pPr>
              <w:pStyle w:val="ListParagraph"/>
              <w:numPr>
                <w:ilvl w:val="0"/>
                <w:numId w:val="106"/>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Profitability:</w:t>
            </w:r>
          </w:p>
          <w:p w14:paraId="7B986DB1" w14:textId="77777777" w:rsidR="009E0D72" w:rsidRPr="003D0871" w:rsidRDefault="009E0D72" w:rsidP="009E0D72">
            <w:pPr>
              <w:pStyle w:val="ListParagraph"/>
              <w:numPr>
                <w:ilvl w:val="0"/>
                <w:numId w:val="10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Gross margin refers to a profitability measure that looks at a company's gross profit compared to its revenue or sales. The higher the gross margin, the more capital a company retains, which it can then use to pay other costs or satisfy debt obligations.</w:t>
            </w:r>
          </w:p>
          <w:p w14:paraId="21B52101" w14:textId="77777777" w:rsidR="009E0D72" w:rsidRPr="003D0871" w:rsidRDefault="009E0D72" w:rsidP="009E0D72">
            <w:pPr>
              <w:pStyle w:val="ListParagraph"/>
              <w:numPr>
                <w:ilvl w:val="0"/>
                <w:numId w:val="10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Net margin measures how much net income or profit is generated as a percentage of revenue. The net profit margin illustrates how much of each euro in revenue collected by a company translates into profit.</w:t>
            </w:r>
          </w:p>
          <w:p w14:paraId="3CBFE706" w14:textId="77777777" w:rsidR="009E0D72" w:rsidRPr="003D0871" w:rsidRDefault="009E0D72" w:rsidP="009E0D72">
            <w:pPr>
              <w:pStyle w:val="ListParagraph"/>
              <w:numPr>
                <w:ilvl w:val="0"/>
                <w:numId w:val="106"/>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Rate on Return:</w:t>
            </w:r>
          </w:p>
          <w:p w14:paraId="290EABD8" w14:textId="77777777" w:rsidR="009E0D72" w:rsidRPr="003D0871" w:rsidRDefault="009E0D72" w:rsidP="009E0D72">
            <w:pPr>
              <w:pStyle w:val="ListParagraph"/>
              <w:numPr>
                <w:ilvl w:val="0"/>
                <w:numId w:val="10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Total Assets is a type of return on investment (ROI) metric that measures the profitability of a business in relation to its total assets. This ratio indicates how well a company is performing by comparing the profit (net income) it’s generating to the capital it’s invested in assets.  The higher the return, the more productive and efficient management is in utilizing economic resources.</w:t>
            </w:r>
          </w:p>
          <w:p w14:paraId="32E34F11" w14:textId="77777777" w:rsidR="009E0D72" w:rsidRPr="003D0871" w:rsidRDefault="009E0D72" w:rsidP="009E0D72">
            <w:pPr>
              <w:pStyle w:val="ListParagraph"/>
              <w:numPr>
                <w:ilvl w:val="0"/>
                <w:numId w:val="10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Capital Employed (ROCE) is a financial ratio used to assess a company's profitability and capital efficiency. In other words, this ratio help to understand how well a company is generating profits from its capital as it is put to use.</w:t>
            </w:r>
          </w:p>
          <w:p w14:paraId="555D1199" w14:textId="77777777" w:rsidR="009E0D72" w:rsidRPr="003D0871" w:rsidRDefault="009E0D72" w:rsidP="009E0D72">
            <w:pPr>
              <w:pStyle w:val="ListParagraph"/>
              <w:numPr>
                <w:ilvl w:val="0"/>
                <w:numId w:val="106"/>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Asset Usage:</w:t>
            </w:r>
          </w:p>
          <w:p w14:paraId="6E78ECED" w14:textId="77777777" w:rsidR="009E0D72" w:rsidRDefault="009E0D72" w:rsidP="009E0D72">
            <w:pPr>
              <w:pStyle w:val="ListParagraph"/>
              <w:numPr>
                <w:ilvl w:val="0"/>
                <w:numId w:val="110"/>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Total Asset Turnover measures the value of a company's sales or revenues relative to the value of its assets. The asset turnover ratio can be used as an indicator of the efficiency with which a company is using its assets to generate revenue. The higher the asset turnover ratio, the more efficient a company is at generating revenue from its assets. Conversely, if a company has a low asset turnover ratio, it indicates it is not efficiently using its assets to generate sales.</w:t>
            </w:r>
          </w:p>
          <w:p w14:paraId="302631D7" w14:textId="77777777" w:rsidR="009E0D72" w:rsidRPr="003D0871" w:rsidRDefault="009E0D72" w:rsidP="009E0D72">
            <w:pPr>
              <w:pStyle w:val="ListParagraph"/>
              <w:numPr>
                <w:ilvl w:val="0"/>
                <w:numId w:val="110"/>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Asset Turnover measures the value of a company's sales or revenues relative to the value of its current assets (cash, inventory, accounts receivable, etc.).</w:t>
            </w:r>
          </w:p>
          <w:p w14:paraId="4452D4C1" w14:textId="77777777" w:rsidR="00E03339" w:rsidRPr="00861D87" w:rsidRDefault="00E03339" w:rsidP="000D0D4F">
            <w:pPr>
              <w:spacing w:after="240"/>
              <w:cnfStyle w:val="000000100000" w:firstRow="0" w:lastRow="0" w:firstColumn="0" w:lastColumn="0" w:oddVBand="0" w:evenVBand="0" w:oddHBand="1" w:evenHBand="0" w:firstRowFirstColumn="0" w:firstRowLastColumn="0" w:lastRowFirstColumn="0" w:lastRowLastColumn="0"/>
              <w:rPr>
                <w:sz w:val="24"/>
                <w:szCs w:val="24"/>
              </w:rPr>
            </w:pPr>
          </w:p>
        </w:tc>
      </w:tr>
      <w:tr w:rsidR="00E03339" w:rsidRPr="00CE515C" w14:paraId="417D4616" w14:textId="77777777" w:rsidTr="009E0D72">
        <w:trPr>
          <w:trHeight w:val="375"/>
        </w:trPr>
        <w:tc>
          <w:tcPr>
            <w:cnfStyle w:val="001000000000" w:firstRow="0" w:lastRow="0" w:firstColumn="1" w:lastColumn="0" w:oddVBand="0" w:evenVBand="0" w:oddHBand="0" w:evenHBand="0" w:firstRowFirstColumn="0" w:firstRowLastColumn="0" w:lastRowFirstColumn="0" w:lastRowLastColumn="0"/>
            <w:tcW w:w="3047" w:type="dxa"/>
            <w:tcBorders>
              <w:right w:val="single" w:sz="8" w:space="0" w:color="4F81BD" w:themeColor="accent1"/>
            </w:tcBorders>
          </w:tcPr>
          <w:p w14:paraId="24A401C1" w14:textId="77777777" w:rsidR="00E03339" w:rsidRPr="00217DE6" w:rsidRDefault="00E03339" w:rsidP="000D0D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5" w:type="dxa"/>
            <w:tcBorders>
              <w:left w:val="single" w:sz="8" w:space="0" w:color="4F81BD" w:themeColor="accent1"/>
            </w:tcBorders>
          </w:tcPr>
          <w:p w14:paraId="42E40AC0" w14:textId="77777777" w:rsidR="00E03339" w:rsidRPr="00D65CCF" w:rsidRDefault="00DE5ECD" w:rsidP="00DE5EC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financial capacity</w:t>
            </w:r>
            <w:r w:rsidRPr="00D65CCF">
              <w:rPr>
                <w:sz w:val="24"/>
                <w:szCs w:val="24"/>
              </w:rPr>
              <w:t xml:space="preserve"> will be </w:t>
            </w:r>
            <w:r>
              <w:rPr>
                <w:sz w:val="24"/>
                <w:szCs w:val="24"/>
              </w:rPr>
              <w:t>assessed</w:t>
            </w:r>
            <w:r w:rsidRPr="00D65CCF">
              <w:rPr>
                <w:sz w:val="24"/>
                <w:szCs w:val="24"/>
              </w:rPr>
              <w:t xml:space="preserve"> </w:t>
            </w:r>
            <w:r>
              <w:rPr>
                <w:sz w:val="24"/>
                <w:szCs w:val="24"/>
              </w:rPr>
              <w:t xml:space="preserve">against </w:t>
            </w:r>
            <w:r w:rsidRPr="007655CF">
              <w:rPr>
                <w:sz w:val="24"/>
                <w:szCs w:val="24"/>
              </w:rPr>
              <w:t>each member of the group in case of joint tender.</w:t>
            </w:r>
          </w:p>
        </w:tc>
      </w:tr>
      <w:tr w:rsidR="00E03339" w:rsidRPr="00CE515C" w14:paraId="083BE35B" w14:textId="77777777" w:rsidTr="009E0D7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7" w:type="dxa"/>
            <w:tcBorders>
              <w:right w:val="single" w:sz="8" w:space="0" w:color="4F81BD" w:themeColor="accent1"/>
            </w:tcBorders>
          </w:tcPr>
          <w:p w14:paraId="7DF687C4" w14:textId="77777777" w:rsidR="00E03339" w:rsidRPr="00217DE6" w:rsidRDefault="00E03339" w:rsidP="000D0D4F">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5" w:type="dxa"/>
            <w:tcBorders>
              <w:left w:val="single" w:sz="8" w:space="0" w:color="4F81BD" w:themeColor="accent1"/>
            </w:tcBorders>
          </w:tcPr>
          <w:p w14:paraId="75C358DF" w14:textId="77777777" w:rsidR="00DE5ECD" w:rsidRDefault="00DE5ECD" w:rsidP="00DE5ECD">
            <w:pPr>
              <w:pStyle w:val="Text2"/>
              <w:numPr>
                <w:ilvl w:val="0"/>
                <w:numId w:val="85"/>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Profit and loss accounts;</w:t>
            </w:r>
          </w:p>
          <w:p w14:paraId="623547CA" w14:textId="77777777" w:rsidR="00DE5ECD" w:rsidRDefault="00DE5ECD" w:rsidP="00DE5ECD">
            <w:pPr>
              <w:pStyle w:val="Text2"/>
              <w:numPr>
                <w:ilvl w:val="0"/>
                <w:numId w:val="85"/>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Balance sheets;</w:t>
            </w:r>
          </w:p>
          <w:p w14:paraId="310FF610" w14:textId="77777777" w:rsidR="00DE5ECD" w:rsidRDefault="00DE5ECD" w:rsidP="00DE5ECD">
            <w:pPr>
              <w:pStyle w:val="Text2"/>
              <w:numPr>
                <w:ilvl w:val="0"/>
                <w:numId w:val="85"/>
              </w:numPr>
              <w:spacing w:before="0" w:beforeAutospacing="0" w:after="0" w:afterAutospacing="0"/>
              <w:ind w:left="714" w:hanging="357"/>
              <w:cnfStyle w:val="000000100000" w:firstRow="0" w:lastRow="0" w:firstColumn="0" w:lastColumn="0" w:oddVBand="0" w:evenVBand="0" w:oddHBand="1" w:evenHBand="0" w:firstRowFirstColumn="0" w:firstRowLastColumn="0" w:lastRowFirstColumn="0" w:lastRowLastColumn="0"/>
              <w:rPr>
                <w:sz w:val="24"/>
                <w:szCs w:val="24"/>
              </w:rPr>
            </w:pPr>
            <w:r w:rsidRPr="0038235A">
              <w:rPr>
                <w:sz w:val="24"/>
                <w:szCs w:val="24"/>
              </w:rPr>
              <w:t>Explanatory notes and/or annexes that form part of the above financial statements (if available)</w:t>
            </w:r>
          </w:p>
          <w:p w14:paraId="4C5F89F2" w14:textId="77777777" w:rsidR="00E03339" w:rsidRPr="00861D87" w:rsidRDefault="00DE5ECD" w:rsidP="00DE5ECD">
            <w:pPr>
              <w:pStyle w:val="Text2"/>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sz w:val="24"/>
                <w:szCs w:val="24"/>
              </w:rPr>
            </w:pPr>
            <w:r w:rsidRPr="00E03339">
              <w:rPr>
                <w:sz w:val="24"/>
                <w:szCs w:val="24"/>
              </w:rPr>
              <w:t>for the last two</w:t>
            </w:r>
            <w:r>
              <w:rPr>
                <w:sz w:val="24"/>
                <w:szCs w:val="24"/>
              </w:rPr>
              <w:t xml:space="preserve"> </w:t>
            </w:r>
            <w:r w:rsidRPr="00E03339">
              <w:rPr>
                <w:sz w:val="24"/>
                <w:szCs w:val="24"/>
              </w:rPr>
              <w:t xml:space="preserve">years for which accounts have been closed from each concerned </w:t>
            </w:r>
            <w:r w:rsidRPr="00A66FB0">
              <w:rPr>
                <w:i/>
                <w:sz w:val="24"/>
                <w:szCs w:val="24"/>
              </w:rPr>
              <w:t>involved entity</w:t>
            </w:r>
            <w:r w:rsidRPr="00E03339">
              <w:rPr>
                <w:sz w:val="24"/>
                <w:szCs w:val="24"/>
              </w:rPr>
              <w:t>, or, failing that, appropriate statements from banks. The most recent year must have been closed within the last 18 months</w:t>
            </w:r>
            <w:r>
              <w:rPr>
                <w:sz w:val="24"/>
                <w:szCs w:val="24"/>
              </w:rPr>
              <w:t>.</w:t>
            </w:r>
          </w:p>
        </w:tc>
      </w:tr>
    </w:tbl>
    <w:p w14:paraId="7C8DD6BF" w14:textId="77777777" w:rsidR="00D01E24" w:rsidRPr="00A66FB0" w:rsidRDefault="00A66FB0" w:rsidP="00D01E24">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w:t>
      </w:r>
      <w:r w:rsidR="00D01E24" w:rsidRPr="00A66FB0">
        <w:rPr>
          <w:b w:val="0"/>
        </w:rPr>
        <w:t>All of the above specified evidence of economic and financial capacity must be provided with the tender.</w:t>
      </w:r>
    </w:p>
    <w:p w14:paraId="68746288" w14:textId="77777777" w:rsidR="000E17AA" w:rsidRPr="000E17AA" w:rsidRDefault="000E17AA" w:rsidP="00A6445E">
      <w:pPr>
        <w:spacing w:after="240"/>
        <w:rPr>
          <w:rFonts w:eastAsiaTheme="minorHAnsi"/>
          <w:lang w:eastAsia="en-US"/>
        </w:rPr>
      </w:pPr>
      <w:bookmarkStart w:id="90" w:name="_Ref527984903"/>
    </w:p>
    <w:p w14:paraId="53F4F311" w14:textId="77777777" w:rsidR="00A6445E" w:rsidRPr="0079281C" w:rsidRDefault="00A6445E" w:rsidP="00A6445E">
      <w:pPr>
        <w:spacing w:after="240"/>
        <w:rPr>
          <w:b/>
        </w:rPr>
      </w:pPr>
      <w:r w:rsidRPr="00A6445E">
        <w:rPr>
          <w:rFonts w:eastAsiaTheme="minorHAnsi"/>
          <w:b/>
          <w:lang w:eastAsia="en-US"/>
        </w:rPr>
        <w:t xml:space="preserve">Lot </w:t>
      </w:r>
      <w:r>
        <w:rPr>
          <w:rFonts w:eastAsiaTheme="minorHAnsi"/>
          <w:b/>
          <w:lang w:eastAsia="en-US"/>
        </w:rPr>
        <w:t>2</w:t>
      </w:r>
    </w:p>
    <w:tbl>
      <w:tblPr>
        <w:tblStyle w:val="LightList-Accent1"/>
        <w:tblW w:w="0" w:type="auto"/>
        <w:tblInd w:w="108" w:type="dxa"/>
        <w:tblLook w:val="04A0" w:firstRow="1" w:lastRow="0" w:firstColumn="1" w:lastColumn="0" w:noHBand="0" w:noVBand="1"/>
      </w:tblPr>
      <w:tblGrid>
        <w:gridCol w:w="3055"/>
        <w:gridCol w:w="5887"/>
      </w:tblGrid>
      <w:tr w:rsidR="00A6445E" w:rsidRPr="00CE515C" w14:paraId="48F91ED3" w14:textId="77777777" w:rsidTr="00032BFD">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771DB015" w14:textId="77777777" w:rsidR="00A6445E" w:rsidRPr="00CE515C" w:rsidRDefault="00A6445E" w:rsidP="00032BFD">
            <w:pPr>
              <w:pStyle w:val="Text2"/>
              <w:ind w:left="132"/>
              <w:jc w:val="center"/>
              <w:rPr>
                <w:sz w:val="24"/>
                <w:szCs w:val="24"/>
              </w:rPr>
            </w:pPr>
            <w:r>
              <w:rPr>
                <w:sz w:val="24"/>
                <w:szCs w:val="24"/>
              </w:rPr>
              <w:t>Criterion F1</w:t>
            </w:r>
          </w:p>
        </w:tc>
      </w:tr>
      <w:tr w:rsidR="00A6445E" w:rsidRPr="00CE515C" w14:paraId="50B412FB" w14:textId="77777777" w:rsidTr="00032BF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18204E9C" w14:textId="77777777" w:rsidR="00A6445E" w:rsidRPr="00217DE6" w:rsidRDefault="00A6445E" w:rsidP="00032BFD">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r>
              <w:rPr>
                <w:rFonts w:eastAsiaTheme="minorHAnsi"/>
                <w:sz w:val="24"/>
                <w:szCs w:val="24"/>
                <w:lang w:eastAsia="en-US"/>
              </w:rPr>
              <w:t xml:space="preserve"> </w:t>
            </w:r>
          </w:p>
        </w:tc>
        <w:tc>
          <w:tcPr>
            <w:tcW w:w="6058" w:type="dxa"/>
            <w:tcBorders>
              <w:left w:val="single" w:sz="8" w:space="0" w:color="4F81BD" w:themeColor="accent1"/>
            </w:tcBorders>
          </w:tcPr>
          <w:p w14:paraId="2A7474DD" w14:textId="77777777" w:rsidR="00A6445E" w:rsidRPr="0085466E" w:rsidRDefault="00A6445E" w:rsidP="00162415">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85466E">
              <w:rPr>
                <w:sz w:val="24"/>
                <w:szCs w:val="24"/>
              </w:rPr>
              <w:t xml:space="preserve">Average yearly turnover of the last </w:t>
            </w:r>
            <w:r w:rsidRPr="004F778B">
              <w:rPr>
                <w:sz w:val="24"/>
                <w:szCs w:val="24"/>
              </w:rPr>
              <w:t>three</w:t>
            </w:r>
            <w:r w:rsidRPr="0085466E">
              <w:rPr>
                <w:sz w:val="24"/>
                <w:szCs w:val="24"/>
              </w:rPr>
              <w:t xml:space="preserve"> financial years above EUR </w:t>
            </w:r>
            <w:r w:rsidR="00162415" w:rsidRPr="0085466E">
              <w:rPr>
                <w:sz w:val="24"/>
                <w:szCs w:val="24"/>
              </w:rPr>
              <w:t>115 000.</w:t>
            </w:r>
          </w:p>
        </w:tc>
      </w:tr>
      <w:tr w:rsidR="00A6445E" w:rsidRPr="00CE515C" w14:paraId="3BAC8F7D" w14:textId="77777777" w:rsidTr="00032BFD">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7491914"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3A53CB57" w14:textId="77777777" w:rsidR="00A6445E" w:rsidRPr="00457734" w:rsidRDefault="00A6445E" w:rsidP="00032BF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85466E">
              <w:rPr>
                <w:sz w:val="24"/>
                <w:szCs w:val="24"/>
              </w:rPr>
              <w:t>This criterion applies to the tenderer as a whole, i.e. a</w:t>
            </w:r>
            <w:r w:rsidRPr="008B7FA0">
              <w:rPr>
                <w:sz w:val="24"/>
                <w:szCs w:val="24"/>
              </w:rPr>
              <w:t xml:space="preserve"> consolidated assessment of the combined capacities of all </w:t>
            </w:r>
            <w:r w:rsidRPr="008B7FA0">
              <w:rPr>
                <w:i/>
                <w:sz w:val="24"/>
                <w:szCs w:val="24"/>
              </w:rPr>
              <w:t>involved e</w:t>
            </w:r>
            <w:r w:rsidRPr="00457734">
              <w:rPr>
                <w:i/>
                <w:sz w:val="24"/>
                <w:szCs w:val="24"/>
              </w:rPr>
              <w:t>ntities</w:t>
            </w:r>
            <w:r w:rsidRPr="00457734">
              <w:rPr>
                <w:sz w:val="24"/>
                <w:szCs w:val="24"/>
              </w:rPr>
              <w:t xml:space="preserve"> will be carried out.</w:t>
            </w:r>
          </w:p>
        </w:tc>
      </w:tr>
      <w:tr w:rsidR="00A6445E" w:rsidRPr="00CE515C" w14:paraId="59003487" w14:textId="77777777" w:rsidTr="00032BF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660981CE"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15C59C0C" w14:textId="77777777" w:rsidR="00A6445E" w:rsidRPr="00457734" w:rsidRDefault="00A6445E" w:rsidP="00162415">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85466E">
              <w:rPr>
                <w:sz w:val="24"/>
                <w:szCs w:val="24"/>
              </w:rPr>
              <w:t xml:space="preserve">Copy of the profit and loss accounts and balance sheets for the last </w:t>
            </w:r>
            <w:r w:rsidRPr="004F778B">
              <w:rPr>
                <w:sz w:val="24"/>
                <w:szCs w:val="24"/>
              </w:rPr>
              <w:t>three</w:t>
            </w:r>
            <w:r w:rsidRPr="0085466E">
              <w:rPr>
                <w:sz w:val="24"/>
                <w:szCs w:val="24"/>
              </w:rPr>
              <w:t xml:space="preserve"> years for which accounts have been closed from each concerned </w:t>
            </w:r>
            <w:r w:rsidRPr="008B7FA0">
              <w:rPr>
                <w:i/>
                <w:sz w:val="24"/>
                <w:szCs w:val="24"/>
              </w:rPr>
              <w:t>involved entity</w:t>
            </w:r>
            <w:r w:rsidRPr="008B7FA0">
              <w:rPr>
                <w:sz w:val="24"/>
                <w:szCs w:val="24"/>
              </w:rPr>
              <w:t>, or, failing that, appropriate statements from banks. The most r</w:t>
            </w:r>
            <w:r w:rsidRPr="00457734">
              <w:rPr>
                <w:sz w:val="24"/>
                <w:szCs w:val="24"/>
              </w:rPr>
              <w:t>ecent year must have been closed within the last 18 months.</w:t>
            </w:r>
          </w:p>
        </w:tc>
      </w:tr>
    </w:tbl>
    <w:p w14:paraId="77EBF369" w14:textId="77777777" w:rsidR="00A6445E" w:rsidRDefault="00A6445E" w:rsidP="008C36EA">
      <w:pPr>
        <w:spacing w:before="0" w:beforeAutospacing="0" w:after="0" w:afterAutospacing="0"/>
      </w:pPr>
    </w:p>
    <w:tbl>
      <w:tblPr>
        <w:tblStyle w:val="LightList-Accent1"/>
        <w:tblW w:w="0" w:type="auto"/>
        <w:tblInd w:w="108" w:type="dxa"/>
        <w:tblLook w:val="04A0" w:firstRow="1" w:lastRow="0" w:firstColumn="1" w:lastColumn="0" w:noHBand="0" w:noVBand="1"/>
      </w:tblPr>
      <w:tblGrid>
        <w:gridCol w:w="3047"/>
        <w:gridCol w:w="5895"/>
      </w:tblGrid>
      <w:tr w:rsidR="00A6445E" w:rsidRPr="00CE515C" w14:paraId="5D639E60" w14:textId="77777777" w:rsidTr="009E0D7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31E5F137" w14:textId="77777777" w:rsidR="00A6445E" w:rsidRPr="00CE515C" w:rsidRDefault="00A6445E" w:rsidP="00032BFD">
            <w:pPr>
              <w:pStyle w:val="Text2"/>
              <w:ind w:left="132"/>
              <w:jc w:val="center"/>
              <w:rPr>
                <w:sz w:val="24"/>
                <w:szCs w:val="24"/>
              </w:rPr>
            </w:pPr>
            <w:r>
              <w:rPr>
                <w:sz w:val="24"/>
                <w:szCs w:val="24"/>
              </w:rPr>
              <w:t>Criterion F2</w:t>
            </w:r>
          </w:p>
        </w:tc>
      </w:tr>
      <w:tr w:rsidR="00A6445E" w:rsidRPr="00CE515C" w14:paraId="6A67D40A" w14:textId="77777777" w:rsidTr="009E0D7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7" w:type="dxa"/>
            <w:tcBorders>
              <w:top w:val="nil"/>
              <w:right w:val="single" w:sz="8" w:space="0" w:color="4F81BD" w:themeColor="accent1"/>
            </w:tcBorders>
          </w:tcPr>
          <w:p w14:paraId="51BFA915" w14:textId="77777777" w:rsidR="00A6445E" w:rsidRPr="00217DE6" w:rsidRDefault="00A6445E" w:rsidP="00032BFD">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r>
              <w:rPr>
                <w:rFonts w:eastAsiaTheme="minorHAnsi"/>
                <w:sz w:val="24"/>
                <w:szCs w:val="24"/>
                <w:lang w:eastAsia="en-US"/>
              </w:rPr>
              <w:t xml:space="preserve"> </w:t>
            </w:r>
          </w:p>
        </w:tc>
        <w:tc>
          <w:tcPr>
            <w:tcW w:w="5895" w:type="dxa"/>
            <w:tcBorders>
              <w:left w:val="single" w:sz="8" w:space="0" w:color="4F81BD" w:themeColor="accent1"/>
            </w:tcBorders>
          </w:tcPr>
          <w:p w14:paraId="40C66D29" w14:textId="77777777" w:rsidR="009E0D72" w:rsidRDefault="009E0D72" w:rsidP="009E0D72">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The following financial ratios must show a positive trend over three years in order to demonstrate the economic and financial capacity of the tenderers</w:t>
            </w:r>
            <w:r>
              <w:rPr>
                <w:sz w:val="24"/>
                <w:szCs w:val="24"/>
              </w:rPr>
              <w:t>:</w:t>
            </w:r>
          </w:p>
          <w:p w14:paraId="17569244" w14:textId="77777777" w:rsidR="009E0D72" w:rsidRPr="003D0871" w:rsidRDefault="009E0D72" w:rsidP="004F778B">
            <w:pPr>
              <w:pStyle w:val="ListParagraph"/>
              <w:numPr>
                <w:ilvl w:val="0"/>
                <w:numId w:val="111"/>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Liquidity:</w:t>
            </w:r>
          </w:p>
          <w:p w14:paraId="6F360268" w14:textId="77777777" w:rsidR="009E0D72" w:rsidRPr="003D0871" w:rsidRDefault="009E0D72" w:rsidP="009E0D72">
            <w:pPr>
              <w:pStyle w:val="ListParagraph"/>
              <w:numPr>
                <w:ilvl w:val="0"/>
                <w:numId w:val="10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ratio w</w:t>
            </w:r>
            <w:r>
              <w:rPr>
                <w:sz w:val="24"/>
                <w:szCs w:val="24"/>
              </w:rPr>
              <w:t>h</w:t>
            </w:r>
            <w:r w:rsidRPr="003D0871">
              <w:rPr>
                <w:sz w:val="24"/>
                <w:szCs w:val="24"/>
              </w:rPr>
              <w:t>ich measures a company's ability to pay off its current liabilities (payable within one year) with its total current assets such as cash, accounts receivable, and inventories. The higher the ratio, the better the company's liquidity position</w:t>
            </w:r>
          </w:p>
          <w:p w14:paraId="06074978" w14:textId="77777777" w:rsidR="009E0D72" w:rsidRPr="003D0871" w:rsidRDefault="009E0D72" w:rsidP="009E0D72">
            <w:pPr>
              <w:pStyle w:val="ListParagraph"/>
              <w:numPr>
                <w:ilvl w:val="0"/>
                <w:numId w:val="10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Acid-test ratio measures a company's ability to meet its short-term obligations with its most liquid assets and therefore excludes inventories from its current assets</w:t>
            </w:r>
          </w:p>
          <w:p w14:paraId="609A3378" w14:textId="77777777" w:rsidR="009E0D72" w:rsidRPr="003D0871" w:rsidRDefault="009E0D72" w:rsidP="004F778B">
            <w:pPr>
              <w:pStyle w:val="ListParagraph"/>
              <w:numPr>
                <w:ilvl w:val="0"/>
                <w:numId w:val="111"/>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Profitability:</w:t>
            </w:r>
          </w:p>
          <w:p w14:paraId="16B56940" w14:textId="77777777" w:rsidR="009E0D72" w:rsidRPr="003D0871" w:rsidRDefault="009E0D72" w:rsidP="009E0D72">
            <w:pPr>
              <w:pStyle w:val="ListParagraph"/>
              <w:numPr>
                <w:ilvl w:val="0"/>
                <w:numId w:val="10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Gross margin refers to a profitability measure that looks at a company's gross profit compared to its revenue or sales. The higher the gross margin, the more capital a company retains, which it can then use to pay other costs or satisfy debt obligations.</w:t>
            </w:r>
          </w:p>
          <w:p w14:paraId="489369E2" w14:textId="77777777" w:rsidR="009E0D72" w:rsidRPr="003D0871" w:rsidRDefault="009E0D72" w:rsidP="009E0D72">
            <w:pPr>
              <w:pStyle w:val="ListParagraph"/>
              <w:numPr>
                <w:ilvl w:val="0"/>
                <w:numId w:val="10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Net margin measures how much net income or profit is generated as a percentage of revenue. The net profit margin illustrates how much of each euro in revenue collected by a company translates into profit.</w:t>
            </w:r>
          </w:p>
          <w:p w14:paraId="5A51CE54" w14:textId="77777777" w:rsidR="009E0D72" w:rsidRPr="003D0871" w:rsidRDefault="009E0D72" w:rsidP="004F778B">
            <w:pPr>
              <w:pStyle w:val="ListParagraph"/>
              <w:numPr>
                <w:ilvl w:val="0"/>
                <w:numId w:val="106"/>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Rate on Return:</w:t>
            </w:r>
          </w:p>
          <w:p w14:paraId="0F655472" w14:textId="77777777" w:rsidR="009E0D72" w:rsidRPr="003D0871" w:rsidRDefault="009E0D72" w:rsidP="009E0D72">
            <w:pPr>
              <w:pStyle w:val="ListParagraph"/>
              <w:numPr>
                <w:ilvl w:val="0"/>
                <w:numId w:val="10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Total Assets is a type of return on investment (ROI) metric that measures the profitability of a business in relation to its total assets. This ratio indicates how well a company is performing by comparing the profit (net income) it’s generating to the capital it’s invested in assets.  The higher the return, the more productive and efficient management is in utilizing economic resources.</w:t>
            </w:r>
          </w:p>
          <w:p w14:paraId="3D654A6B" w14:textId="77777777" w:rsidR="009E0D72" w:rsidRPr="003D0871" w:rsidRDefault="009E0D72" w:rsidP="009E0D72">
            <w:pPr>
              <w:pStyle w:val="ListParagraph"/>
              <w:numPr>
                <w:ilvl w:val="0"/>
                <w:numId w:val="10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Capital Employed (ROCE) is a financial ratio used to assess a company's profitability and capital efficiency. In other words, this ratio help to understand how well a company is generating profits from its capital as it is put to use.</w:t>
            </w:r>
          </w:p>
          <w:p w14:paraId="71E4BCC4" w14:textId="77777777" w:rsidR="009E0D72" w:rsidRPr="003D0871" w:rsidRDefault="009E0D72" w:rsidP="004F778B">
            <w:pPr>
              <w:pStyle w:val="ListParagraph"/>
              <w:numPr>
                <w:ilvl w:val="0"/>
                <w:numId w:val="111"/>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Asset Usage:</w:t>
            </w:r>
          </w:p>
          <w:p w14:paraId="6F2A997F" w14:textId="77777777" w:rsidR="009E0D72" w:rsidRDefault="009E0D72" w:rsidP="009E0D72">
            <w:pPr>
              <w:pStyle w:val="ListParagraph"/>
              <w:numPr>
                <w:ilvl w:val="0"/>
                <w:numId w:val="110"/>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Total Asset Turnover measures the value of a company's sales or revenues relative to the value of its assets. The asset turnover ratio can be used as an indicator of the efficiency with which a company is using its assets to generate revenue. The higher the asset turnover ratio, the more efficient a company is at generating revenue from its assets. Conversely, if a company has a low asset turnover ratio, it indicates it is not efficiently using its assets to generate sales.</w:t>
            </w:r>
          </w:p>
          <w:p w14:paraId="504F855C" w14:textId="77777777" w:rsidR="009E0D72" w:rsidRPr="003D0871" w:rsidRDefault="009E0D72" w:rsidP="009E0D72">
            <w:pPr>
              <w:pStyle w:val="ListParagraph"/>
              <w:numPr>
                <w:ilvl w:val="0"/>
                <w:numId w:val="110"/>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Asset Turnover measures the value of a company's sales or revenues relative to the value of its current assets (cash, inventory, accounts receivable, etc.).</w:t>
            </w:r>
          </w:p>
          <w:p w14:paraId="15BC0DBD" w14:textId="77777777" w:rsidR="00A6445E" w:rsidRPr="00861D87" w:rsidRDefault="00A6445E" w:rsidP="00032BFD">
            <w:pPr>
              <w:spacing w:after="240"/>
              <w:cnfStyle w:val="000000100000" w:firstRow="0" w:lastRow="0" w:firstColumn="0" w:lastColumn="0" w:oddVBand="0" w:evenVBand="0" w:oddHBand="1" w:evenHBand="0" w:firstRowFirstColumn="0" w:firstRowLastColumn="0" w:lastRowFirstColumn="0" w:lastRowLastColumn="0"/>
              <w:rPr>
                <w:sz w:val="24"/>
                <w:szCs w:val="24"/>
              </w:rPr>
            </w:pPr>
          </w:p>
        </w:tc>
      </w:tr>
      <w:tr w:rsidR="00A6445E" w:rsidRPr="00CE515C" w14:paraId="3D8BB7DB" w14:textId="77777777" w:rsidTr="009E0D72">
        <w:trPr>
          <w:trHeight w:val="375"/>
        </w:trPr>
        <w:tc>
          <w:tcPr>
            <w:cnfStyle w:val="001000000000" w:firstRow="0" w:lastRow="0" w:firstColumn="1" w:lastColumn="0" w:oddVBand="0" w:evenVBand="0" w:oddHBand="0" w:evenHBand="0" w:firstRowFirstColumn="0" w:firstRowLastColumn="0" w:lastRowFirstColumn="0" w:lastRowLastColumn="0"/>
            <w:tcW w:w="3047" w:type="dxa"/>
            <w:tcBorders>
              <w:right w:val="single" w:sz="8" w:space="0" w:color="4F81BD" w:themeColor="accent1"/>
            </w:tcBorders>
          </w:tcPr>
          <w:p w14:paraId="2C3E6F4E"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5" w:type="dxa"/>
            <w:tcBorders>
              <w:left w:val="single" w:sz="8" w:space="0" w:color="4F81BD" w:themeColor="accent1"/>
            </w:tcBorders>
          </w:tcPr>
          <w:p w14:paraId="7240DDD9" w14:textId="77777777" w:rsidR="00A6445E" w:rsidRPr="00D65CCF" w:rsidRDefault="00162415" w:rsidP="00032BF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financial capacity</w:t>
            </w:r>
            <w:r w:rsidRPr="00D65CCF">
              <w:rPr>
                <w:sz w:val="24"/>
                <w:szCs w:val="24"/>
              </w:rPr>
              <w:t xml:space="preserve"> will be </w:t>
            </w:r>
            <w:r>
              <w:rPr>
                <w:sz w:val="24"/>
                <w:szCs w:val="24"/>
              </w:rPr>
              <w:t>assessed</w:t>
            </w:r>
            <w:r w:rsidRPr="00D65CCF">
              <w:rPr>
                <w:sz w:val="24"/>
                <w:szCs w:val="24"/>
              </w:rPr>
              <w:t xml:space="preserve"> </w:t>
            </w:r>
            <w:r>
              <w:rPr>
                <w:sz w:val="24"/>
                <w:szCs w:val="24"/>
              </w:rPr>
              <w:t xml:space="preserve">against </w:t>
            </w:r>
            <w:r w:rsidRPr="007655CF">
              <w:rPr>
                <w:sz w:val="24"/>
                <w:szCs w:val="24"/>
              </w:rPr>
              <w:t>each member of the group in case of joint tender.</w:t>
            </w:r>
          </w:p>
        </w:tc>
      </w:tr>
      <w:tr w:rsidR="00A6445E" w:rsidRPr="00CE515C" w14:paraId="74F68C4F" w14:textId="77777777" w:rsidTr="009E0D7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7" w:type="dxa"/>
            <w:tcBorders>
              <w:right w:val="single" w:sz="8" w:space="0" w:color="4F81BD" w:themeColor="accent1"/>
            </w:tcBorders>
          </w:tcPr>
          <w:p w14:paraId="3419274C"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5" w:type="dxa"/>
            <w:tcBorders>
              <w:left w:val="single" w:sz="8" w:space="0" w:color="4F81BD" w:themeColor="accent1"/>
            </w:tcBorders>
          </w:tcPr>
          <w:p w14:paraId="4405672D" w14:textId="77777777" w:rsidR="00162415" w:rsidRDefault="00162415" w:rsidP="00162415">
            <w:pPr>
              <w:pStyle w:val="Text2"/>
              <w:numPr>
                <w:ilvl w:val="0"/>
                <w:numId w:val="8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Profit and loss accounts</w:t>
            </w:r>
          </w:p>
          <w:p w14:paraId="1E53F7A6" w14:textId="77777777" w:rsidR="00162415" w:rsidRDefault="00162415" w:rsidP="00162415">
            <w:pPr>
              <w:pStyle w:val="Text2"/>
              <w:numPr>
                <w:ilvl w:val="0"/>
                <w:numId w:val="86"/>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Balance sheets</w:t>
            </w:r>
          </w:p>
          <w:p w14:paraId="16506E07" w14:textId="77777777" w:rsidR="00162415" w:rsidRDefault="00162415" w:rsidP="00162415">
            <w:pPr>
              <w:pStyle w:val="Text2"/>
              <w:numPr>
                <w:ilvl w:val="0"/>
                <w:numId w:val="86"/>
              </w:numPr>
              <w:spacing w:before="0" w:beforeAutospacing="0" w:after="0" w:afterAutospacing="0"/>
              <w:ind w:left="714" w:hanging="357"/>
              <w:cnfStyle w:val="000000100000" w:firstRow="0" w:lastRow="0" w:firstColumn="0" w:lastColumn="0" w:oddVBand="0" w:evenVBand="0" w:oddHBand="1" w:evenHBand="0" w:firstRowFirstColumn="0" w:firstRowLastColumn="0" w:lastRowFirstColumn="0" w:lastRowLastColumn="0"/>
              <w:rPr>
                <w:sz w:val="24"/>
                <w:szCs w:val="24"/>
              </w:rPr>
            </w:pPr>
            <w:r w:rsidRPr="0038235A">
              <w:rPr>
                <w:sz w:val="24"/>
                <w:szCs w:val="24"/>
              </w:rPr>
              <w:t>Explanatory notes and/or annexes that form part of the above financial statements (if available)</w:t>
            </w:r>
          </w:p>
          <w:p w14:paraId="2699CA67" w14:textId="77777777" w:rsidR="00A6445E" w:rsidRPr="00861D87" w:rsidRDefault="00162415" w:rsidP="00162415">
            <w:pPr>
              <w:pStyle w:val="Text2"/>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sz w:val="24"/>
                <w:szCs w:val="24"/>
              </w:rPr>
            </w:pPr>
            <w:r w:rsidRPr="00E03339">
              <w:rPr>
                <w:sz w:val="24"/>
                <w:szCs w:val="24"/>
              </w:rPr>
              <w:t>for the last two</w:t>
            </w:r>
            <w:r>
              <w:rPr>
                <w:sz w:val="24"/>
                <w:szCs w:val="24"/>
              </w:rPr>
              <w:t xml:space="preserve"> </w:t>
            </w:r>
            <w:r w:rsidRPr="00E03339">
              <w:rPr>
                <w:sz w:val="24"/>
                <w:szCs w:val="24"/>
              </w:rPr>
              <w:t xml:space="preserve">years for which accounts have been closed from each concerned </w:t>
            </w:r>
            <w:r w:rsidRPr="00A66FB0">
              <w:rPr>
                <w:i/>
                <w:sz w:val="24"/>
                <w:szCs w:val="24"/>
              </w:rPr>
              <w:t>involved entity</w:t>
            </w:r>
            <w:r w:rsidRPr="00E03339">
              <w:rPr>
                <w:sz w:val="24"/>
                <w:szCs w:val="24"/>
              </w:rPr>
              <w:t>, or, failing that, appropriate statements from banks. The most recent year must have been closed within the last 18 months</w:t>
            </w:r>
            <w:r>
              <w:rPr>
                <w:sz w:val="24"/>
                <w:szCs w:val="24"/>
              </w:rPr>
              <w:t>.</w:t>
            </w:r>
          </w:p>
        </w:tc>
      </w:tr>
    </w:tbl>
    <w:p w14:paraId="3171AA10" w14:textId="77777777" w:rsidR="00A6445E" w:rsidRPr="00A66FB0" w:rsidRDefault="00A6445E" w:rsidP="00A6445E">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w:t>
      </w:r>
      <w:r w:rsidRPr="00A66FB0">
        <w:rPr>
          <w:b w:val="0"/>
        </w:rPr>
        <w:t>All of the above specified evidence of economic and financial capacity must be provided with the tender.</w:t>
      </w:r>
    </w:p>
    <w:p w14:paraId="7095E8EC" w14:textId="77777777" w:rsidR="000E17AA" w:rsidRPr="000E17AA" w:rsidRDefault="000E17AA" w:rsidP="00A6445E">
      <w:pPr>
        <w:spacing w:after="240"/>
        <w:rPr>
          <w:rFonts w:eastAsiaTheme="minorHAnsi"/>
          <w:lang w:eastAsia="en-US"/>
        </w:rPr>
      </w:pPr>
    </w:p>
    <w:p w14:paraId="4215A004" w14:textId="77777777" w:rsidR="00A6445E" w:rsidRPr="0079281C" w:rsidRDefault="00A6445E" w:rsidP="00A6445E">
      <w:pPr>
        <w:spacing w:after="240"/>
        <w:rPr>
          <w:b/>
        </w:rPr>
      </w:pPr>
      <w:r w:rsidRPr="00A6445E">
        <w:rPr>
          <w:rFonts w:eastAsiaTheme="minorHAnsi"/>
          <w:b/>
          <w:lang w:eastAsia="en-US"/>
        </w:rPr>
        <w:t xml:space="preserve">Lot </w:t>
      </w:r>
      <w:r>
        <w:rPr>
          <w:rFonts w:eastAsiaTheme="minorHAnsi"/>
          <w:b/>
          <w:lang w:eastAsia="en-US"/>
        </w:rPr>
        <w:t>3</w:t>
      </w:r>
    </w:p>
    <w:tbl>
      <w:tblPr>
        <w:tblStyle w:val="LightList-Accent1"/>
        <w:tblW w:w="0" w:type="auto"/>
        <w:tblInd w:w="108" w:type="dxa"/>
        <w:tblLook w:val="04A0" w:firstRow="1" w:lastRow="0" w:firstColumn="1" w:lastColumn="0" w:noHBand="0" w:noVBand="1"/>
      </w:tblPr>
      <w:tblGrid>
        <w:gridCol w:w="3055"/>
        <w:gridCol w:w="5887"/>
      </w:tblGrid>
      <w:tr w:rsidR="00A6445E" w:rsidRPr="00CE515C" w14:paraId="2AAB58F3" w14:textId="77777777" w:rsidTr="00032BFD">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52A8A413" w14:textId="77777777" w:rsidR="00A6445E" w:rsidRPr="00CE515C" w:rsidRDefault="00A6445E" w:rsidP="00032BFD">
            <w:pPr>
              <w:pStyle w:val="Text2"/>
              <w:ind w:left="132"/>
              <w:jc w:val="center"/>
              <w:rPr>
                <w:sz w:val="24"/>
                <w:szCs w:val="24"/>
              </w:rPr>
            </w:pPr>
            <w:r>
              <w:rPr>
                <w:sz w:val="24"/>
                <w:szCs w:val="24"/>
              </w:rPr>
              <w:t>Criterion F1</w:t>
            </w:r>
          </w:p>
        </w:tc>
      </w:tr>
      <w:tr w:rsidR="00A6445E" w:rsidRPr="00CE515C" w14:paraId="52D42E95" w14:textId="77777777" w:rsidTr="00032BF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0A803946" w14:textId="77777777" w:rsidR="00A6445E" w:rsidRPr="00217DE6" w:rsidRDefault="00A6445E" w:rsidP="00032BFD">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r>
              <w:rPr>
                <w:rFonts w:eastAsiaTheme="minorHAnsi"/>
                <w:sz w:val="24"/>
                <w:szCs w:val="24"/>
                <w:lang w:eastAsia="en-US"/>
              </w:rPr>
              <w:t xml:space="preserve"> </w:t>
            </w:r>
          </w:p>
        </w:tc>
        <w:tc>
          <w:tcPr>
            <w:tcW w:w="6058" w:type="dxa"/>
            <w:tcBorders>
              <w:left w:val="single" w:sz="8" w:space="0" w:color="4F81BD" w:themeColor="accent1"/>
            </w:tcBorders>
          </w:tcPr>
          <w:p w14:paraId="7421E17B" w14:textId="77777777" w:rsidR="00A6445E" w:rsidRPr="0085466E" w:rsidRDefault="00A6445E" w:rsidP="00482713">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85466E">
              <w:rPr>
                <w:sz w:val="24"/>
                <w:szCs w:val="24"/>
              </w:rPr>
              <w:t xml:space="preserve">Average yearly turnover of the last </w:t>
            </w:r>
            <w:r w:rsidRPr="004F778B">
              <w:t>three</w:t>
            </w:r>
            <w:r w:rsidRPr="0085466E">
              <w:rPr>
                <w:sz w:val="24"/>
                <w:szCs w:val="24"/>
              </w:rPr>
              <w:t xml:space="preserve"> financial years above EUR </w:t>
            </w:r>
            <w:r w:rsidR="00482713" w:rsidRPr="0085466E">
              <w:rPr>
                <w:sz w:val="24"/>
                <w:szCs w:val="24"/>
              </w:rPr>
              <w:t>200 000.</w:t>
            </w:r>
          </w:p>
        </w:tc>
      </w:tr>
      <w:tr w:rsidR="00A6445E" w:rsidRPr="00CE515C" w14:paraId="6BB62039" w14:textId="77777777" w:rsidTr="00032BFD">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310BF08F"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32185D0A" w14:textId="77777777" w:rsidR="00A6445E" w:rsidRPr="00977F2B" w:rsidRDefault="00A6445E" w:rsidP="00032BF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85466E">
              <w:rPr>
                <w:sz w:val="24"/>
                <w:szCs w:val="24"/>
              </w:rPr>
              <w:t>This criterion applies to the tenderer as a whole, i.e. a consolidated assessm</w:t>
            </w:r>
            <w:r w:rsidRPr="008B7FA0">
              <w:rPr>
                <w:sz w:val="24"/>
                <w:szCs w:val="24"/>
              </w:rPr>
              <w:t xml:space="preserve">ent of the combined capacities of all </w:t>
            </w:r>
            <w:r w:rsidRPr="008B7FA0">
              <w:rPr>
                <w:i/>
                <w:sz w:val="24"/>
                <w:szCs w:val="24"/>
              </w:rPr>
              <w:t>involved entities</w:t>
            </w:r>
            <w:r w:rsidRPr="00977F2B">
              <w:rPr>
                <w:sz w:val="24"/>
                <w:szCs w:val="24"/>
              </w:rPr>
              <w:t xml:space="preserve"> will be carried out.</w:t>
            </w:r>
          </w:p>
        </w:tc>
      </w:tr>
      <w:tr w:rsidR="00A6445E" w:rsidRPr="00CE515C" w14:paraId="6E7409E1" w14:textId="77777777" w:rsidTr="00032BF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44FF1182"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084F8A29" w14:textId="77777777" w:rsidR="00A6445E" w:rsidRPr="008B7FA0" w:rsidRDefault="00A6445E" w:rsidP="00482713">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85466E">
              <w:rPr>
                <w:sz w:val="24"/>
                <w:szCs w:val="24"/>
              </w:rPr>
              <w:t xml:space="preserve">Copy of the profit and loss accounts and balance sheets for the last </w:t>
            </w:r>
            <w:r w:rsidRPr="004F778B">
              <w:rPr>
                <w:sz w:val="24"/>
                <w:szCs w:val="24"/>
              </w:rPr>
              <w:t>three</w:t>
            </w:r>
            <w:r w:rsidRPr="0085466E">
              <w:rPr>
                <w:sz w:val="24"/>
                <w:szCs w:val="24"/>
              </w:rPr>
              <w:t xml:space="preserve"> years for which accounts have been closed from each concerned </w:t>
            </w:r>
            <w:r w:rsidRPr="008B7FA0">
              <w:rPr>
                <w:i/>
                <w:sz w:val="24"/>
                <w:szCs w:val="24"/>
              </w:rPr>
              <w:t>involved entity</w:t>
            </w:r>
            <w:r w:rsidRPr="008B7FA0">
              <w:rPr>
                <w:sz w:val="24"/>
                <w:szCs w:val="24"/>
              </w:rPr>
              <w:t>, or, failing that, appropriate statements from banks. The most recent year must have been closed within the last 18 months.</w:t>
            </w:r>
          </w:p>
        </w:tc>
      </w:tr>
    </w:tbl>
    <w:p w14:paraId="74ABE569" w14:textId="77777777" w:rsidR="00A6445E" w:rsidRDefault="00A6445E" w:rsidP="000125E8">
      <w:pPr>
        <w:spacing w:before="0" w:beforeAutospacing="0" w:after="0" w:afterAutospacing="0"/>
      </w:pPr>
    </w:p>
    <w:tbl>
      <w:tblPr>
        <w:tblStyle w:val="LightList-Accent1"/>
        <w:tblW w:w="0" w:type="auto"/>
        <w:tblInd w:w="108" w:type="dxa"/>
        <w:tblLook w:val="04A0" w:firstRow="1" w:lastRow="0" w:firstColumn="1" w:lastColumn="0" w:noHBand="0" w:noVBand="1"/>
      </w:tblPr>
      <w:tblGrid>
        <w:gridCol w:w="3047"/>
        <w:gridCol w:w="5895"/>
      </w:tblGrid>
      <w:tr w:rsidR="00A6445E" w:rsidRPr="00CE515C" w14:paraId="15101160" w14:textId="77777777" w:rsidTr="009E0D72">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018CE3E9" w14:textId="77777777" w:rsidR="00A6445E" w:rsidRPr="00CE515C" w:rsidRDefault="00A6445E" w:rsidP="00032BFD">
            <w:pPr>
              <w:pStyle w:val="Text2"/>
              <w:ind w:left="132"/>
              <w:jc w:val="center"/>
              <w:rPr>
                <w:sz w:val="24"/>
                <w:szCs w:val="24"/>
              </w:rPr>
            </w:pPr>
            <w:r>
              <w:rPr>
                <w:sz w:val="24"/>
                <w:szCs w:val="24"/>
              </w:rPr>
              <w:t>Criterion F2</w:t>
            </w:r>
          </w:p>
        </w:tc>
      </w:tr>
      <w:tr w:rsidR="00A6445E" w:rsidRPr="00CE515C" w14:paraId="32F611B6" w14:textId="77777777" w:rsidTr="009E0D7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7" w:type="dxa"/>
            <w:tcBorders>
              <w:top w:val="nil"/>
              <w:right w:val="single" w:sz="8" w:space="0" w:color="4F81BD" w:themeColor="accent1"/>
            </w:tcBorders>
          </w:tcPr>
          <w:p w14:paraId="24775E67" w14:textId="77777777" w:rsidR="00A6445E" w:rsidRPr="00217DE6" w:rsidRDefault="00A6445E" w:rsidP="00032BFD">
            <w:pPr>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r>
              <w:rPr>
                <w:rFonts w:eastAsiaTheme="minorHAnsi"/>
                <w:sz w:val="24"/>
                <w:szCs w:val="24"/>
                <w:lang w:eastAsia="en-US"/>
              </w:rPr>
              <w:t xml:space="preserve"> </w:t>
            </w:r>
          </w:p>
        </w:tc>
        <w:tc>
          <w:tcPr>
            <w:tcW w:w="5895" w:type="dxa"/>
            <w:tcBorders>
              <w:left w:val="single" w:sz="8" w:space="0" w:color="4F81BD" w:themeColor="accent1"/>
            </w:tcBorders>
          </w:tcPr>
          <w:p w14:paraId="126D622F" w14:textId="77777777" w:rsidR="009E0D72" w:rsidRDefault="009E0D72" w:rsidP="009E0D72">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The following financial ratios must show a positive trend over three years in order to demonstrate the economic and financial capacity of the tenderers</w:t>
            </w:r>
            <w:r>
              <w:rPr>
                <w:sz w:val="24"/>
                <w:szCs w:val="24"/>
              </w:rPr>
              <w:t>:</w:t>
            </w:r>
          </w:p>
          <w:p w14:paraId="095C6F38" w14:textId="77777777" w:rsidR="009E0D72" w:rsidRPr="003D0871" w:rsidRDefault="009E0D72" w:rsidP="004F778B">
            <w:pPr>
              <w:pStyle w:val="ListParagraph"/>
              <w:numPr>
                <w:ilvl w:val="0"/>
                <w:numId w:val="112"/>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Liquidity:</w:t>
            </w:r>
          </w:p>
          <w:p w14:paraId="3A2373C6" w14:textId="77777777" w:rsidR="009E0D72" w:rsidRPr="003D0871" w:rsidRDefault="009E0D72" w:rsidP="009E0D72">
            <w:pPr>
              <w:pStyle w:val="ListParagraph"/>
              <w:numPr>
                <w:ilvl w:val="0"/>
                <w:numId w:val="10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ratio w</w:t>
            </w:r>
            <w:r>
              <w:rPr>
                <w:sz w:val="24"/>
                <w:szCs w:val="24"/>
              </w:rPr>
              <w:t>h</w:t>
            </w:r>
            <w:r w:rsidRPr="003D0871">
              <w:rPr>
                <w:sz w:val="24"/>
                <w:szCs w:val="24"/>
              </w:rPr>
              <w:t>ich measures a company's ability to pay off its current liabilities (payable within one year) with its total current assets such as cash, accounts receivable, and inventories. The higher the ratio, the better the company's liquidity position</w:t>
            </w:r>
          </w:p>
          <w:p w14:paraId="7D1D4C81" w14:textId="77777777" w:rsidR="009E0D72" w:rsidRPr="003D0871" w:rsidRDefault="009E0D72" w:rsidP="009E0D72">
            <w:pPr>
              <w:pStyle w:val="ListParagraph"/>
              <w:numPr>
                <w:ilvl w:val="0"/>
                <w:numId w:val="107"/>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Acid-test ratio measures a company's ability to meet its short-term obligations with its most liquid assets and therefore excludes inventories from its current assets</w:t>
            </w:r>
          </w:p>
          <w:p w14:paraId="680CE3A7" w14:textId="77777777" w:rsidR="009E0D72" w:rsidRPr="003D0871" w:rsidRDefault="009E0D72" w:rsidP="004F778B">
            <w:pPr>
              <w:pStyle w:val="ListParagraph"/>
              <w:numPr>
                <w:ilvl w:val="0"/>
                <w:numId w:val="112"/>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Profitability:</w:t>
            </w:r>
          </w:p>
          <w:p w14:paraId="518661FF" w14:textId="77777777" w:rsidR="009E0D72" w:rsidRPr="003D0871" w:rsidRDefault="009E0D72" w:rsidP="009E0D72">
            <w:pPr>
              <w:pStyle w:val="ListParagraph"/>
              <w:numPr>
                <w:ilvl w:val="0"/>
                <w:numId w:val="10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Gross margin refers to a profitability measure that looks at a company's gross profit compared to its revenue or sales. The higher the gross margin, the more capital a company retains, which it can then use to pay other costs or satisfy debt obligations.</w:t>
            </w:r>
          </w:p>
          <w:p w14:paraId="2B6A55CB" w14:textId="77777777" w:rsidR="009E0D72" w:rsidRPr="003D0871" w:rsidRDefault="009E0D72" w:rsidP="009E0D72">
            <w:pPr>
              <w:pStyle w:val="ListParagraph"/>
              <w:numPr>
                <w:ilvl w:val="0"/>
                <w:numId w:val="108"/>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Net margin measures how much net income or profit is generated as a percentage of revenue. The net profit margin illustrates how much of each euro in revenue collected by a company translates into profit.</w:t>
            </w:r>
          </w:p>
          <w:p w14:paraId="296A24A4" w14:textId="77777777" w:rsidR="009E0D72" w:rsidRPr="003D0871" w:rsidRDefault="009E0D72" w:rsidP="004F778B">
            <w:pPr>
              <w:pStyle w:val="ListParagraph"/>
              <w:numPr>
                <w:ilvl w:val="0"/>
                <w:numId w:val="112"/>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Rate on Return:</w:t>
            </w:r>
          </w:p>
          <w:p w14:paraId="680C5D86" w14:textId="77777777" w:rsidR="009E0D72" w:rsidRPr="003D0871" w:rsidRDefault="009E0D72" w:rsidP="009E0D72">
            <w:pPr>
              <w:pStyle w:val="ListParagraph"/>
              <w:numPr>
                <w:ilvl w:val="0"/>
                <w:numId w:val="10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Total Assets is a type of return on investment (ROI) metric that measures the profitability of a business in relation to its total assets. This ratio indicates how well a company is performing by comparing the profit (net income) it’s generating to the capital it’s invested in assets.  The higher the return, the more productive and efficient management is in utilizing economic resources.</w:t>
            </w:r>
          </w:p>
          <w:p w14:paraId="3D6CD57E" w14:textId="77777777" w:rsidR="009E0D72" w:rsidRPr="003D0871" w:rsidRDefault="009E0D72" w:rsidP="009E0D72">
            <w:pPr>
              <w:pStyle w:val="ListParagraph"/>
              <w:numPr>
                <w:ilvl w:val="0"/>
                <w:numId w:val="109"/>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Return on Capital Employed (ROCE) is a financial ratio used to assess a company's profitability and capital efficiency. In other words, this ratio help to understand how well a company is generating profits from its capital as it is put to use.</w:t>
            </w:r>
          </w:p>
          <w:p w14:paraId="13470743" w14:textId="77777777" w:rsidR="009E0D72" w:rsidRPr="003D0871" w:rsidRDefault="009E0D72" w:rsidP="004F778B">
            <w:pPr>
              <w:pStyle w:val="ListParagraph"/>
              <w:numPr>
                <w:ilvl w:val="0"/>
                <w:numId w:val="112"/>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Asset Usage:</w:t>
            </w:r>
          </w:p>
          <w:p w14:paraId="26EE4991" w14:textId="77777777" w:rsidR="009E0D72" w:rsidRDefault="009E0D72" w:rsidP="009E0D72">
            <w:pPr>
              <w:pStyle w:val="ListParagraph"/>
              <w:numPr>
                <w:ilvl w:val="0"/>
                <w:numId w:val="110"/>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Total Asset Turnover measures the value of a company's sales or revenues relative to the value of its assets. The asset turnover ratio can be used as an indicator of the efficiency with which a company is using its assets to generate revenue. The higher the asset turnover ratio, the more efficient a company is at generating revenue from its assets. Conversely, if a company has a low asset turnover ratio, it indicates it is not efficiently using its assets to generate sales.</w:t>
            </w:r>
          </w:p>
          <w:p w14:paraId="1E890A4F" w14:textId="77777777" w:rsidR="009E0D72" w:rsidRPr="003D0871" w:rsidRDefault="009E0D72" w:rsidP="009E0D72">
            <w:pPr>
              <w:pStyle w:val="ListParagraph"/>
              <w:numPr>
                <w:ilvl w:val="0"/>
                <w:numId w:val="110"/>
              </w:numPr>
              <w:spacing w:before="0" w:beforeAutospacing="0" w:after="0" w:afterAutospacing="0"/>
              <w:jc w:val="left"/>
              <w:cnfStyle w:val="000000100000" w:firstRow="0" w:lastRow="0" w:firstColumn="0" w:lastColumn="0" w:oddVBand="0" w:evenVBand="0" w:oddHBand="1" w:evenHBand="0" w:firstRowFirstColumn="0" w:firstRowLastColumn="0" w:lastRowFirstColumn="0" w:lastRowLastColumn="0"/>
              <w:rPr>
                <w:sz w:val="24"/>
                <w:szCs w:val="24"/>
              </w:rPr>
            </w:pPr>
            <w:r w:rsidRPr="003D0871">
              <w:rPr>
                <w:sz w:val="24"/>
                <w:szCs w:val="24"/>
              </w:rPr>
              <w:t>Current Asset Turnover measures the value of a company's sales or revenues relative to the value of its current assets (cash, inventory, accounts receivable, etc.).</w:t>
            </w:r>
          </w:p>
          <w:p w14:paraId="0A5D28E2" w14:textId="77777777" w:rsidR="00A6445E" w:rsidRPr="00861D87" w:rsidRDefault="00A6445E" w:rsidP="00032BFD">
            <w:pPr>
              <w:spacing w:after="240"/>
              <w:cnfStyle w:val="000000100000" w:firstRow="0" w:lastRow="0" w:firstColumn="0" w:lastColumn="0" w:oddVBand="0" w:evenVBand="0" w:oddHBand="1" w:evenHBand="0" w:firstRowFirstColumn="0" w:firstRowLastColumn="0" w:lastRowFirstColumn="0" w:lastRowLastColumn="0"/>
              <w:rPr>
                <w:sz w:val="24"/>
                <w:szCs w:val="24"/>
              </w:rPr>
            </w:pPr>
          </w:p>
        </w:tc>
      </w:tr>
      <w:tr w:rsidR="00A6445E" w:rsidRPr="00CE515C" w14:paraId="43A67633" w14:textId="77777777" w:rsidTr="009E0D72">
        <w:trPr>
          <w:trHeight w:val="375"/>
        </w:trPr>
        <w:tc>
          <w:tcPr>
            <w:cnfStyle w:val="001000000000" w:firstRow="0" w:lastRow="0" w:firstColumn="1" w:lastColumn="0" w:oddVBand="0" w:evenVBand="0" w:oddHBand="0" w:evenHBand="0" w:firstRowFirstColumn="0" w:firstRowLastColumn="0" w:lastRowFirstColumn="0" w:lastRowLastColumn="0"/>
            <w:tcW w:w="3047" w:type="dxa"/>
            <w:tcBorders>
              <w:right w:val="single" w:sz="8" w:space="0" w:color="4F81BD" w:themeColor="accent1"/>
            </w:tcBorders>
          </w:tcPr>
          <w:p w14:paraId="25124205"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5" w:type="dxa"/>
            <w:tcBorders>
              <w:left w:val="single" w:sz="8" w:space="0" w:color="4F81BD" w:themeColor="accent1"/>
            </w:tcBorders>
          </w:tcPr>
          <w:p w14:paraId="487B778F" w14:textId="77777777" w:rsidR="00A6445E" w:rsidRPr="00D65CCF" w:rsidRDefault="00A6445E" w:rsidP="00482713">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The ratio will be checked </w:t>
            </w:r>
            <w:r w:rsidRPr="0085466E">
              <w:rPr>
                <w:sz w:val="24"/>
                <w:szCs w:val="24"/>
              </w:rPr>
              <w:t xml:space="preserve">against </w:t>
            </w:r>
            <w:r w:rsidRPr="004F778B">
              <w:rPr>
                <w:sz w:val="24"/>
                <w:szCs w:val="24"/>
              </w:rPr>
              <w:t>each</w:t>
            </w:r>
            <w:r w:rsidRPr="0085466E">
              <w:rPr>
                <w:sz w:val="24"/>
                <w:szCs w:val="24"/>
              </w:rPr>
              <w:t xml:space="preserve"> </w:t>
            </w:r>
            <w:r w:rsidRPr="004F778B">
              <w:rPr>
                <w:sz w:val="24"/>
                <w:szCs w:val="24"/>
              </w:rPr>
              <w:t>member of the group</w:t>
            </w:r>
            <w:r w:rsidRPr="0085466E">
              <w:rPr>
                <w:sz w:val="24"/>
                <w:szCs w:val="24"/>
              </w:rPr>
              <w:t xml:space="preserve"> in case of joint tender.</w:t>
            </w:r>
          </w:p>
        </w:tc>
      </w:tr>
      <w:tr w:rsidR="00A6445E" w:rsidRPr="00CE515C" w14:paraId="36ADD406" w14:textId="77777777" w:rsidTr="009E0D7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7" w:type="dxa"/>
            <w:tcBorders>
              <w:right w:val="single" w:sz="8" w:space="0" w:color="4F81BD" w:themeColor="accent1"/>
            </w:tcBorders>
          </w:tcPr>
          <w:p w14:paraId="641166C8" w14:textId="77777777" w:rsidR="00A6445E" w:rsidRPr="00217DE6" w:rsidRDefault="00A6445E" w:rsidP="00032BFD">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5" w:type="dxa"/>
            <w:tcBorders>
              <w:left w:val="single" w:sz="8" w:space="0" w:color="4F81BD" w:themeColor="accent1"/>
            </w:tcBorders>
          </w:tcPr>
          <w:p w14:paraId="0AA0E1D9" w14:textId="77777777" w:rsidR="00482713" w:rsidRDefault="00482713" w:rsidP="00482713">
            <w:pPr>
              <w:pStyle w:val="Text2"/>
              <w:numPr>
                <w:ilvl w:val="0"/>
                <w:numId w:val="8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Profit and loss accounts</w:t>
            </w:r>
          </w:p>
          <w:p w14:paraId="5904F77B" w14:textId="77777777" w:rsidR="00482713" w:rsidRDefault="00482713" w:rsidP="00482713">
            <w:pPr>
              <w:pStyle w:val="Text2"/>
              <w:numPr>
                <w:ilvl w:val="0"/>
                <w:numId w:val="87"/>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Balance sheets</w:t>
            </w:r>
          </w:p>
          <w:p w14:paraId="2E97059F" w14:textId="77777777" w:rsidR="00482713" w:rsidRDefault="00482713" w:rsidP="00482713">
            <w:pPr>
              <w:pStyle w:val="Text2"/>
              <w:numPr>
                <w:ilvl w:val="0"/>
                <w:numId w:val="87"/>
              </w:numPr>
              <w:spacing w:before="0" w:beforeAutospacing="0" w:after="0" w:afterAutospacing="0"/>
              <w:ind w:left="714" w:hanging="357"/>
              <w:cnfStyle w:val="000000100000" w:firstRow="0" w:lastRow="0" w:firstColumn="0" w:lastColumn="0" w:oddVBand="0" w:evenVBand="0" w:oddHBand="1" w:evenHBand="0" w:firstRowFirstColumn="0" w:firstRowLastColumn="0" w:lastRowFirstColumn="0" w:lastRowLastColumn="0"/>
              <w:rPr>
                <w:sz w:val="24"/>
                <w:szCs w:val="24"/>
              </w:rPr>
            </w:pPr>
            <w:r w:rsidRPr="0038235A">
              <w:rPr>
                <w:sz w:val="24"/>
                <w:szCs w:val="24"/>
              </w:rPr>
              <w:t>Explanatory notes and/or annexes that form part of the above financial statements (if available)</w:t>
            </w:r>
          </w:p>
          <w:p w14:paraId="72BF79BA" w14:textId="77777777" w:rsidR="00A6445E" w:rsidRPr="00861D87" w:rsidRDefault="00482713" w:rsidP="00482713">
            <w:pPr>
              <w:pStyle w:val="Text2"/>
              <w:spacing w:before="0" w:beforeAutospacing="0" w:after="0" w:afterAutospacing="0"/>
              <w:ind w:left="0"/>
              <w:cnfStyle w:val="000000100000" w:firstRow="0" w:lastRow="0" w:firstColumn="0" w:lastColumn="0" w:oddVBand="0" w:evenVBand="0" w:oddHBand="1" w:evenHBand="0" w:firstRowFirstColumn="0" w:firstRowLastColumn="0" w:lastRowFirstColumn="0" w:lastRowLastColumn="0"/>
              <w:rPr>
                <w:sz w:val="24"/>
                <w:szCs w:val="24"/>
              </w:rPr>
            </w:pPr>
            <w:r w:rsidRPr="00E03339">
              <w:rPr>
                <w:sz w:val="24"/>
                <w:szCs w:val="24"/>
              </w:rPr>
              <w:t>for the last two</w:t>
            </w:r>
            <w:r>
              <w:rPr>
                <w:sz w:val="24"/>
                <w:szCs w:val="24"/>
              </w:rPr>
              <w:t xml:space="preserve"> </w:t>
            </w:r>
            <w:r w:rsidRPr="00E03339">
              <w:rPr>
                <w:sz w:val="24"/>
                <w:szCs w:val="24"/>
              </w:rPr>
              <w:t xml:space="preserve">years for which accounts have been closed from each concerned </w:t>
            </w:r>
            <w:r w:rsidRPr="00A66FB0">
              <w:rPr>
                <w:i/>
                <w:sz w:val="24"/>
                <w:szCs w:val="24"/>
              </w:rPr>
              <w:t>involved entity</w:t>
            </w:r>
            <w:r w:rsidRPr="00E03339">
              <w:rPr>
                <w:sz w:val="24"/>
                <w:szCs w:val="24"/>
              </w:rPr>
              <w:t>, or, failing that, appropriate statements from banks. The most recent year must have been closed within the last 18 months</w:t>
            </w:r>
            <w:r>
              <w:rPr>
                <w:sz w:val="24"/>
                <w:szCs w:val="24"/>
              </w:rPr>
              <w:t>.</w:t>
            </w:r>
          </w:p>
        </w:tc>
      </w:tr>
    </w:tbl>
    <w:p w14:paraId="45ABC2F8" w14:textId="77777777" w:rsidR="00A6445E" w:rsidRPr="00A66FB0" w:rsidRDefault="00A6445E" w:rsidP="00A6445E">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w:t>
      </w:r>
      <w:r w:rsidRPr="00A66FB0">
        <w:rPr>
          <w:b w:val="0"/>
        </w:rPr>
        <w:t>All of the above specified evidence of economic and financial capacity must be provided with the tender.</w:t>
      </w:r>
    </w:p>
    <w:p w14:paraId="6963874C" w14:textId="77777777" w:rsidR="00A13E52" w:rsidRDefault="00A13E52" w:rsidP="00C112B3">
      <w:pPr>
        <w:pStyle w:val="Heading3"/>
      </w:pPr>
      <w:r>
        <w:t>Technical and professional capacity</w:t>
      </w:r>
      <w:bookmarkEnd w:id="90"/>
      <w:r>
        <w:t xml:space="preserve"> </w:t>
      </w:r>
    </w:p>
    <w:p w14:paraId="2A4A5B55" w14:textId="77777777" w:rsidR="001D1DB2" w:rsidRPr="0084712F" w:rsidRDefault="001D1DB2" w:rsidP="001D1DB2">
      <w:pPr>
        <w:pStyle w:val="Text1"/>
        <w:pBdr>
          <w:top w:val="single" w:sz="4" w:space="1" w:color="auto"/>
          <w:left w:val="single" w:sz="4" w:space="4" w:color="auto"/>
          <w:bottom w:val="single" w:sz="4" w:space="0" w:color="auto"/>
          <w:right w:val="single" w:sz="4" w:space="4" w:color="auto"/>
        </w:pBdr>
        <w:spacing w:after="0"/>
        <w:rPr>
          <w:b w:val="0"/>
        </w:rPr>
      </w:pPr>
      <w:r w:rsidRPr="0084712F">
        <w:rPr>
          <w:rFonts w:ascii="Wingdings" w:eastAsia="Wingdings" w:hAnsi="Wingdings" w:cs="Wingdings"/>
          <w:b w:val="0"/>
        </w:rPr>
        <w:t></w:t>
      </w:r>
      <w:r w:rsidRPr="0084712F">
        <w:rPr>
          <w:b w:val="0"/>
        </w:rPr>
        <w:t xml:space="preserve"> With regard to technical and professional selection criteria, a tenderer may only rely on the capacities of other entities where the latter will perform the works or services for which these capacities are required. The entity on whose capacity the tenderer relies will either assume the role of a subcontractor or fall within the exceptions listed in Section</w:t>
      </w:r>
      <w:r>
        <w:rPr>
          <w:b w:val="0"/>
        </w:rPr>
        <w:t xml:space="preserve"> 2.4.2.</w:t>
      </w:r>
    </w:p>
    <w:p w14:paraId="019E94DD" w14:textId="77777777" w:rsidR="001D1DB2" w:rsidRPr="0084712F" w:rsidRDefault="001D1DB2" w:rsidP="001D1DB2">
      <w:pPr>
        <w:spacing w:after="240"/>
      </w:pPr>
      <w:r w:rsidRPr="0084712F">
        <w:t xml:space="preserve">Tenderers must comply with the following selection criteria in order to prove that they have the necessary technical and professional capacity to perform the contract: </w:t>
      </w:r>
    </w:p>
    <w:p w14:paraId="3BC1929D" w14:textId="77777777" w:rsidR="006E5F68" w:rsidRPr="0079281C" w:rsidRDefault="006E5F68" w:rsidP="00032BFD">
      <w:pPr>
        <w:keepNext/>
        <w:rPr>
          <w:b/>
        </w:rPr>
      </w:pPr>
      <w:r w:rsidRPr="00032BFD">
        <w:rPr>
          <w:rFonts w:eastAsiaTheme="minorHAnsi"/>
          <w:b/>
          <w:lang w:eastAsia="en-US"/>
        </w:rPr>
        <w:t xml:space="preserve">Lot </w:t>
      </w:r>
      <w:r w:rsidR="00032BFD" w:rsidRPr="00032BFD">
        <w:rPr>
          <w:rFonts w:eastAsiaTheme="minorHAnsi"/>
          <w:b/>
          <w:lang w:eastAsia="en-US"/>
        </w:rPr>
        <w:t>1</w:t>
      </w:r>
    </w:p>
    <w:tbl>
      <w:tblPr>
        <w:tblStyle w:val="LightList-Accent1"/>
        <w:tblW w:w="0" w:type="auto"/>
        <w:tblInd w:w="108" w:type="dxa"/>
        <w:tblLook w:val="04A0" w:firstRow="1" w:lastRow="0" w:firstColumn="1" w:lastColumn="0" w:noHBand="0" w:noVBand="1"/>
      </w:tblPr>
      <w:tblGrid>
        <w:gridCol w:w="3049"/>
        <w:gridCol w:w="5893"/>
      </w:tblGrid>
      <w:tr w:rsidR="00217DE6" w:rsidRPr="00CE515C" w14:paraId="2053C60A" w14:textId="77777777" w:rsidTr="00787246">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0C2270F3" w14:textId="77777777" w:rsidR="00217DE6" w:rsidRPr="00CE515C" w:rsidRDefault="00217DE6" w:rsidP="00032BFD">
            <w:pPr>
              <w:pStyle w:val="Text2"/>
              <w:keepNext/>
              <w:ind w:left="132"/>
              <w:jc w:val="center"/>
              <w:rPr>
                <w:sz w:val="24"/>
                <w:szCs w:val="24"/>
              </w:rPr>
            </w:pPr>
            <w:r>
              <w:rPr>
                <w:sz w:val="24"/>
                <w:szCs w:val="24"/>
              </w:rPr>
              <w:t>Criterion T1</w:t>
            </w:r>
          </w:p>
        </w:tc>
      </w:tr>
      <w:tr w:rsidR="00217DE6" w:rsidRPr="00CE515C" w14:paraId="42714942" w14:textId="77777777" w:rsidTr="0078724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48E1241B" w14:textId="77777777" w:rsidR="00185677" w:rsidRDefault="00217DE6" w:rsidP="000125E8">
            <w:pPr>
              <w:keepNext/>
              <w:spacing w:before="0" w:beforeAutospacing="0" w:after="120" w:afterAutospacing="0"/>
              <w:rPr>
                <w:b w:val="0"/>
                <w:sz w:val="24"/>
                <w:szCs w:val="24"/>
              </w:rPr>
            </w:pPr>
            <w:r w:rsidRPr="00217DE6">
              <w:rPr>
                <w:b w:val="0"/>
                <w:sz w:val="24"/>
                <w:szCs w:val="24"/>
              </w:rPr>
              <w:t xml:space="preserve">The tenderer </w:t>
            </w:r>
            <w:r w:rsidR="00185677">
              <w:rPr>
                <w:b w:val="0"/>
                <w:sz w:val="24"/>
                <w:szCs w:val="24"/>
              </w:rPr>
              <w:t>shall have:</w:t>
            </w:r>
            <w:r w:rsidR="00EB58B8">
              <w:rPr>
                <w:b w:val="0"/>
                <w:sz w:val="24"/>
                <w:szCs w:val="24"/>
              </w:rPr>
              <w:t xml:space="preserve"> </w:t>
            </w:r>
          </w:p>
          <w:p w14:paraId="0032FBAD" w14:textId="77777777" w:rsidR="00185677" w:rsidRDefault="00185677" w:rsidP="000125E8">
            <w:pPr>
              <w:pStyle w:val="ListParagraph"/>
              <w:keepNext/>
              <w:numPr>
                <w:ilvl w:val="0"/>
                <w:numId w:val="92"/>
              </w:numPr>
              <w:spacing w:before="0" w:beforeAutospacing="0" w:after="120" w:afterAutospacing="0"/>
              <w:ind w:left="714" w:hanging="357"/>
              <w:rPr>
                <w:b w:val="0"/>
                <w:sz w:val="24"/>
                <w:szCs w:val="24"/>
              </w:rPr>
            </w:pPr>
            <w:r>
              <w:rPr>
                <w:b w:val="0"/>
                <w:sz w:val="24"/>
                <w:szCs w:val="24"/>
              </w:rPr>
              <w:t xml:space="preserve">Demonstrable </w:t>
            </w:r>
            <w:r w:rsidRPr="00185677">
              <w:rPr>
                <w:sz w:val="24"/>
                <w:szCs w:val="24"/>
              </w:rPr>
              <w:t>capacity</w:t>
            </w:r>
            <w:r>
              <w:rPr>
                <w:b w:val="0"/>
                <w:sz w:val="24"/>
                <w:szCs w:val="24"/>
              </w:rPr>
              <w:t xml:space="preserve"> </w:t>
            </w:r>
            <w:r w:rsidRPr="00185677">
              <w:rPr>
                <w:b w:val="0"/>
                <w:sz w:val="24"/>
                <w:szCs w:val="24"/>
              </w:rPr>
              <w:t xml:space="preserve">to undertake ICT coordination services as described in </w:t>
            </w:r>
            <w:r>
              <w:rPr>
                <w:b w:val="0"/>
                <w:sz w:val="24"/>
                <w:szCs w:val="24"/>
              </w:rPr>
              <w:t>4.1 Lot 1</w:t>
            </w:r>
            <w:r w:rsidRPr="00185677">
              <w:rPr>
                <w:b w:val="0"/>
                <w:sz w:val="24"/>
                <w:szCs w:val="24"/>
              </w:rPr>
              <w:t xml:space="preserve"> and that will contribute to a decisive positive impact on the capability and availability of the ICT infrastructure of the SESAR </w:t>
            </w:r>
            <w:r>
              <w:rPr>
                <w:b w:val="0"/>
                <w:sz w:val="24"/>
                <w:szCs w:val="24"/>
              </w:rPr>
              <w:t xml:space="preserve">3 </w:t>
            </w:r>
            <w:r w:rsidRPr="00185677">
              <w:rPr>
                <w:b w:val="0"/>
                <w:sz w:val="24"/>
                <w:szCs w:val="24"/>
              </w:rPr>
              <w:t>JU</w:t>
            </w:r>
            <w:r>
              <w:rPr>
                <w:b w:val="0"/>
                <w:sz w:val="24"/>
                <w:szCs w:val="24"/>
              </w:rPr>
              <w:t>;</w:t>
            </w:r>
          </w:p>
          <w:p w14:paraId="3EEDC37C" w14:textId="77777777" w:rsidR="00217DE6" w:rsidRPr="00185677" w:rsidRDefault="00185677" w:rsidP="000125E8">
            <w:pPr>
              <w:pStyle w:val="ListParagraph"/>
              <w:keepNext/>
              <w:numPr>
                <w:ilvl w:val="0"/>
                <w:numId w:val="92"/>
              </w:numPr>
              <w:spacing w:before="0" w:beforeAutospacing="0" w:after="120" w:afterAutospacing="0"/>
              <w:ind w:left="714" w:hanging="357"/>
              <w:rPr>
                <w:b w:val="0"/>
                <w:sz w:val="24"/>
                <w:szCs w:val="24"/>
              </w:rPr>
            </w:pPr>
            <w:r w:rsidRPr="00185677">
              <w:rPr>
                <w:b w:val="0"/>
                <w:sz w:val="24"/>
                <w:szCs w:val="24"/>
              </w:rPr>
              <w:t>Professional indemnity insurance policy covering all possible damages caused to SESAR 3 JU and third parties during the performance of contractual obligations.</w:t>
            </w:r>
          </w:p>
        </w:tc>
      </w:tr>
      <w:tr w:rsidR="00217DE6" w:rsidRPr="00CE515C" w14:paraId="284F752B" w14:textId="77777777" w:rsidTr="00787246">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nil"/>
              <w:bottom w:val="single" w:sz="8" w:space="0" w:color="4F81BD" w:themeColor="accent1"/>
              <w:right w:val="single" w:sz="8" w:space="0" w:color="4F81BD" w:themeColor="accent1"/>
            </w:tcBorders>
          </w:tcPr>
          <w:p w14:paraId="0F144FB5" w14:textId="77777777" w:rsidR="00217DE6" w:rsidRPr="00217DE6" w:rsidRDefault="00217DE6" w:rsidP="00032BFD">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3" w:type="dxa"/>
            <w:tcBorders>
              <w:left w:val="single" w:sz="8" w:space="0" w:color="4F81BD" w:themeColor="accent1"/>
            </w:tcBorders>
          </w:tcPr>
          <w:p w14:paraId="1942875B" w14:textId="77777777" w:rsidR="00217DE6" w:rsidRPr="00D65CCF" w:rsidRDefault="00217DE6" w:rsidP="003F0022">
            <w:pPr>
              <w:keepNext/>
              <w:spacing w:after="24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At least </w:t>
            </w:r>
            <w:r w:rsidR="003F0022">
              <w:rPr>
                <w:sz w:val="24"/>
                <w:szCs w:val="24"/>
              </w:rPr>
              <w:t>two</w:t>
            </w:r>
            <w:r w:rsidR="003F0022" w:rsidRPr="00D65CCF">
              <w:rPr>
                <w:sz w:val="24"/>
                <w:szCs w:val="24"/>
              </w:rPr>
              <w:t xml:space="preserve"> </w:t>
            </w:r>
            <w:r w:rsidRPr="00D65CCF">
              <w:rPr>
                <w:sz w:val="24"/>
                <w:szCs w:val="24"/>
              </w:rPr>
              <w:t xml:space="preserve">similar </w:t>
            </w:r>
            <w:r w:rsidR="004B34F4">
              <w:rPr>
                <w:sz w:val="24"/>
                <w:szCs w:val="24"/>
              </w:rPr>
              <w:t xml:space="preserve">or greater </w:t>
            </w:r>
            <w:r w:rsidRPr="00D65CCF">
              <w:rPr>
                <w:sz w:val="24"/>
                <w:szCs w:val="24"/>
              </w:rPr>
              <w:t>(in scope</w:t>
            </w:r>
            <w:r w:rsidR="00707973">
              <w:rPr>
                <w:sz w:val="24"/>
                <w:szCs w:val="24"/>
              </w:rPr>
              <w:t>,</w:t>
            </w:r>
            <w:r w:rsidRPr="00D65CCF">
              <w:rPr>
                <w:sz w:val="24"/>
                <w:szCs w:val="24"/>
              </w:rPr>
              <w:t xml:space="preserve"> </w:t>
            </w:r>
            <w:r w:rsidR="004B34F4">
              <w:rPr>
                <w:sz w:val="24"/>
                <w:szCs w:val="24"/>
              </w:rPr>
              <w:t xml:space="preserve">value </w:t>
            </w:r>
            <w:r w:rsidRPr="00D65CCF">
              <w:rPr>
                <w:sz w:val="24"/>
                <w:szCs w:val="24"/>
              </w:rPr>
              <w:t xml:space="preserve">and complexity) </w:t>
            </w:r>
            <w:r w:rsidR="00C20AD9">
              <w:rPr>
                <w:sz w:val="24"/>
                <w:szCs w:val="24"/>
              </w:rPr>
              <w:t>project</w:t>
            </w:r>
            <w:r w:rsidR="00C573D7" w:rsidRPr="00D65CCF">
              <w:rPr>
                <w:sz w:val="24"/>
                <w:szCs w:val="24"/>
              </w:rPr>
              <w:t xml:space="preserve"> </w:t>
            </w:r>
            <w:r w:rsidRPr="00D65CCF">
              <w:rPr>
                <w:sz w:val="24"/>
                <w:szCs w:val="24"/>
              </w:rPr>
              <w:t xml:space="preserve">completed in the last </w:t>
            </w:r>
            <w:r w:rsidRPr="00A37C45">
              <w:rPr>
                <w:sz w:val="24"/>
                <w:szCs w:val="24"/>
              </w:rPr>
              <w:t>three years</w:t>
            </w:r>
            <w:r w:rsidRPr="00D65CCF">
              <w:rPr>
                <w:sz w:val="24"/>
                <w:szCs w:val="24"/>
              </w:rPr>
              <w:t xml:space="preserve"> preceding the tender submission deadline. </w:t>
            </w:r>
          </w:p>
        </w:tc>
      </w:tr>
      <w:tr w:rsidR="00217DE6" w:rsidRPr="00CE515C" w14:paraId="53F24066" w14:textId="77777777" w:rsidTr="0078724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right w:val="single" w:sz="8" w:space="0" w:color="4F81BD" w:themeColor="accent1"/>
            </w:tcBorders>
          </w:tcPr>
          <w:p w14:paraId="0B4EB490" w14:textId="77777777" w:rsidR="00217DE6" w:rsidRPr="00217DE6" w:rsidRDefault="00217DE6" w:rsidP="00032BFD">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3" w:type="dxa"/>
            <w:tcBorders>
              <w:left w:val="single" w:sz="8" w:space="0" w:color="4F81BD" w:themeColor="accent1"/>
            </w:tcBorders>
          </w:tcPr>
          <w:p w14:paraId="6571A5CB" w14:textId="77777777" w:rsidR="00217DE6" w:rsidRPr="00861D87" w:rsidRDefault="00217DE6" w:rsidP="00032BFD">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217DE6" w:rsidRPr="00CE515C" w14:paraId="30F6E29E" w14:textId="77777777" w:rsidTr="00787246">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4F81BD" w:themeColor="accent1"/>
              <w:bottom w:val="single" w:sz="8" w:space="0" w:color="4F81BD" w:themeColor="accent1"/>
              <w:right w:val="single" w:sz="8" w:space="0" w:color="4F81BD" w:themeColor="accent1"/>
            </w:tcBorders>
          </w:tcPr>
          <w:p w14:paraId="0F9D793A" w14:textId="77777777" w:rsidR="00217DE6" w:rsidRPr="00217DE6" w:rsidRDefault="00217DE6" w:rsidP="008E17D8">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3" w:type="dxa"/>
            <w:tcBorders>
              <w:left w:val="single" w:sz="8" w:space="0" w:color="4F81BD" w:themeColor="accent1"/>
            </w:tcBorders>
          </w:tcPr>
          <w:p w14:paraId="27405653" w14:textId="77777777" w:rsidR="008E17D8" w:rsidRDefault="00217DE6" w:rsidP="00CE30F5">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w:t>
            </w:r>
            <w:r w:rsidR="00C573D7">
              <w:rPr>
                <w:sz w:val="24"/>
                <w:szCs w:val="24"/>
              </w:rPr>
              <w:t>contracts/</w:t>
            </w:r>
            <w:r w:rsidRPr="00217DE6">
              <w:rPr>
                <w:sz w:val="24"/>
                <w:szCs w:val="24"/>
              </w:rPr>
              <w:t xml:space="preserve">projects meeting the minimum level of capacity. The list shall include details of their start and end date, total </w:t>
            </w:r>
            <w:r w:rsidR="008E17D8">
              <w:rPr>
                <w:sz w:val="24"/>
                <w:szCs w:val="24"/>
              </w:rPr>
              <w:t xml:space="preserve">project </w:t>
            </w:r>
            <w:r w:rsidRPr="00217DE6">
              <w:rPr>
                <w:sz w:val="24"/>
                <w:szCs w:val="24"/>
              </w:rPr>
              <w:t xml:space="preserve">amount and scope, role and amount invoiced. In case of </w:t>
            </w:r>
            <w:r w:rsidR="00CE30F5">
              <w:rPr>
                <w:sz w:val="24"/>
                <w:szCs w:val="24"/>
              </w:rPr>
              <w:t>contracts/</w:t>
            </w:r>
            <w:r w:rsidR="008E17D8">
              <w:rPr>
                <w:sz w:val="24"/>
                <w:szCs w:val="24"/>
              </w:rPr>
              <w:t>projects</w:t>
            </w:r>
            <w:r w:rsidRPr="00217DE6">
              <w:rPr>
                <w:sz w:val="24"/>
                <w:szCs w:val="24"/>
              </w:rPr>
              <w:t xml:space="preserve"> still on-going only the portion completed during </w:t>
            </w:r>
            <w:r w:rsidRPr="00D65CCF">
              <w:rPr>
                <w:sz w:val="24"/>
                <w:szCs w:val="24"/>
              </w:rPr>
              <w:t xml:space="preserve">the reference period will be taken into consideration. </w:t>
            </w:r>
          </w:p>
          <w:p w14:paraId="6A3C8717" w14:textId="77777777" w:rsidR="0004598D" w:rsidRDefault="0004598D" w:rsidP="00CE30F5">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Professional indemnity insurance coverage document.</w:t>
            </w:r>
          </w:p>
          <w:p w14:paraId="2F176E80" w14:textId="77777777" w:rsidR="00EC4417" w:rsidRPr="00861D87" w:rsidRDefault="00EC4417" w:rsidP="00CE30F5">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C3611D">
              <w:rPr>
                <w:sz w:val="24"/>
                <w:szCs w:val="24"/>
              </w:rPr>
              <w:t>As supporting documents for each project reference, the tenderer shall indicate a contact point of its contractor the Contracting authority may request statements issued by the clients and take contact with them.</w:t>
            </w:r>
          </w:p>
        </w:tc>
      </w:tr>
    </w:tbl>
    <w:p w14:paraId="0A609122" w14:textId="77777777" w:rsidR="00BF0BC2" w:rsidRDefault="00BF0BC2" w:rsidP="006D15F0">
      <w:pPr>
        <w:spacing w:before="0" w:beforeAutospacing="0" w:after="0" w:afterAutospacing="0"/>
      </w:pPr>
      <w:bookmarkStart w:id="91" w:name="_Ref527984215"/>
    </w:p>
    <w:tbl>
      <w:tblPr>
        <w:tblStyle w:val="LightList-Accent1"/>
        <w:tblW w:w="0" w:type="auto"/>
        <w:tblInd w:w="108" w:type="dxa"/>
        <w:tblLook w:val="04A0" w:firstRow="1" w:lastRow="0" w:firstColumn="1" w:lastColumn="0" w:noHBand="0" w:noVBand="1"/>
      </w:tblPr>
      <w:tblGrid>
        <w:gridCol w:w="3049"/>
        <w:gridCol w:w="5893"/>
      </w:tblGrid>
      <w:tr w:rsidR="00BF0BC2" w:rsidRPr="00CE515C" w14:paraId="331D4047" w14:textId="77777777" w:rsidTr="00CE6A1A">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35AC6EA3" w14:textId="77777777" w:rsidR="00BF0BC2" w:rsidRPr="00CE515C" w:rsidRDefault="00BF0BC2" w:rsidP="00CE6A1A">
            <w:pPr>
              <w:pStyle w:val="Text2"/>
              <w:keepNext/>
              <w:ind w:left="132"/>
              <w:jc w:val="center"/>
              <w:rPr>
                <w:sz w:val="24"/>
                <w:szCs w:val="24"/>
              </w:rPr>
            </w:pPr>
            <w:r>
              <w:rPr>
                <w:sz w:val="24"/>
                <w:szCs w:val="24"/>
              </w:rPr>
              <w:t>Criterion T2</w:t>
            </w:r>
          </w:p>
        </w:tc>
      </w:tr>
      <w:tr w:rsidR="00BF0BC2" w:rsidRPr="00CE515C" w14:paraId="5EF4FFF1" w14:textId="77777777" w:rsidTr="00CE6A1A">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0437AE33" w14:textId="77777777" w:rsidR="00185677" w:rsidRPr="004B34F4" w:rsidRDefault="00185677" w:rsidP="00317443">
            <w:pPr>
              <w:keepNext/>
              <w:spacing w:before="0" w:beforeAutospacing="0" w:after="120" w:afterAutospacing="0"/>
              <w:rPr>
                <w:b w:val="0"/>
                <w:sz w:val="24"/>
                <w:szCs w:val="24"/>
              </w:rPr>
            </w:pPr>
            <w:r w:rsidRPr="004B34F4">
              <w:rPr>
                <w:b w:val="0"/>
                <w:sz w:val="24"/>
                <w:szCs w:val="24"/>
              </w:rPr>
              <w:t>The tenderer shall have</w:t>
            </w:r>
            <w:r w:rsidR="00317443" w:rsidRPr="004B34F4">
              <w:rPr>
                <w:b w:val="0"/>
                <w:sz w:val="24"/>
                <w:szCs w:val="24"/>
              </w:rPr>
              <w:t xml:space="preserve"> proven </w:t>
            </w:r>
            <w:r w:rsidR="00317443" w:rsidRPr="004B34F4">
              <w:rPr>
                <w:sz w:val="24"/>
                <w:szCs w:val="24"/>
              </w:rPr>
              <w:t>experience</w:t>
            </w:r>
            <w:r w:rsidRPr="004B34F4">
              <w:rPr>
                <w:b w:val="0"/>
                <w:sz w:val="24"/>
                <w:szCs w:val="24"/>
              </w:rPr>
              <w:t>:</w:t>
            </w:r>
          </w:p>
          <w:p w14:paraId="67229C2A" w14:textId="77777777" w:rsidR="00C20AD9" w:rsidRPr="004B34F4" w:rsidRDefault="00185677" w:rsidP="00317443">
            <w:pPr>
              <w:pStyle w:val="ListParagraph"/>
              <w:keepNext/>
              <w:numPr>
                <w:ilvl w:val="0"/>
                <w:numId w:val="92"/>
              </w:numPr>
              <w:spacing w:before="0" w:beforeAutospacing="0" w:after="120" w:afterAutospacing="0"/>
              <w:ind w:left="714" w:hanging="357"/>
              <w:rPr>
                <w:b w:val="0"/>
                <w:sz w:val="24"/>
                <w:szCs w:val="24"/>
              </w:rPr>
            </w:pPr>
            <w:r w:rsidRPr="004B34F4">
              <w:rPr>
                <w:b w:val="0"/>
                <w:sz w:val="24"/>
                <w:szCs w:val="24"/>
              </w:rPr>
              <w:t>in the management and delivery of ICT services in international, public and</w:t>
            </w:r>
            <w:r w:rsidR="00317443" w:rsidRPr="004B34F4">
              <w:rPr>
                <w:b w:val="0"/>
                <w:sz w:val="24"/>
                <w:szCs w:val="24"/>
              </w:rPr>
              <w:t>/or</w:t>
            </w:r>
            <w:r w:rsidRPr="004B34F4">
              <w:rPr>
                <w:b w:val="0"/>
                <w:sz w:val="24"/>
                <w:szCs w:val="24"/>
              </w:rPr>
              <w:t xml:space="preserve"> private organisations that rely on supply of outsourced capabilities using Service Level Agreements;</w:t>
            </w:r>
            <w:r w:rsidR="00C20AD9" w:rsidRPr="004B34F4">
              <w:rPr>
                <w:sz w:val="24"/>
                <w:szCs w:val="24"/>
              </w:rPr>
              <w:t xml:space="preserve"> </w:t>
            </w:r>
          </w:p>
          <w:p w14:paraId="35CDD598" w14:textId="77777777" w:rsidR="00185677" w:rsidRPr="004B34F4" w:rsidRDefault="00C20AD9" w:rsidP="00317443">
            <w:pPr>
              <w:pStyle w:val="ListParagraph"/>
              <w:keepNext/>
              <w:numPr>
                <w:ilvl w:val="0"/>
                <w:numId w:val="92"/>
              </w:numPr>
              <w:spacing w:before="0" w:beforeAutospacing="0" w:after="120" w:afterAutospacing="0"/>
              <w:ind w:left="714" w:hanging="357"/>
              <w:rPr>
                <w:b w:val="0"/>
                <w:sz w:val="24"/>
                <w:szCs w:val="24"/>
              </w:rPr>
            </w:pPr>
            <w:r w:rsidRPr="004B34F4">
              <w:rPr>
                <w:b w:val="0"/>
                <w:sz w:val="24"/>
                <w:szCs w:val="24"/>
              </w:rPr>
              <w:t>in IT project management, the elaboration and implementation of IT service agreements and ICT service delivery complying with recognised best practices, for instance, ITIL, COBIT etc.</w:t>
            </w:r>
          </w:p>
          <w:p w14:paraId="3487F5FF" w14:textId="77777777" w:rsidR="00BF0BC2" w:rsidRPr="004B34F4" w:rsidRDefault="00BF0BC2" w:rsidP="00317443">
            <w:pPr>
              <w:pStyle w:val="ListParagraph"/>
              <w:keepNext/>
              <w:numPr>
                <w:ilvl w:val="0"/>
                <w:numId w:val="92"/>
              </w:numPr>
              <w:spacing w:before="0" w:beforeAutospacing="0" w:after="120" w:afterAutospacing="0"/>
              <w:ind w:left="714" w:hanging="357"/>
              <w:rPr>
                <w:sz w:val="24"/>
                <w:szCs w:val="24"/>
              </w:rPr>
            </w:pPr>
            <w:r w:rsidRPr="004B34F4">
              <w:rPr>
                <w:b w:val="0"/>
                <w:sz w:val="24"/>
                <w:szCs w:val="24"/>
              </w:rPr>
              <w:t>in the field of ICT coordination and management covering at lea</w:t>
            </w:r>
            <w:r w:rsidR="00707973">
              <w:rPr>
                <w:b w:val="0"/>
                <w:sz w:val="24"/>
                <w:szCs w:val="24"/>
              </w:rPr>
              <w:t>st points ‘a’-‘i</w:t>
            </w:r>
            <w:r w:rsidRPr="004B34F4">
              <w:rPr>
                <w:b w:val="0"/>
                <w:sz w:val="24"/>
                <w:szCs w:val="24"/>
              </w:rPr>
              <w:t>’ of the Lot 1 description in section 1.4.2 of this call.</w:t>
            </w:r>
          </w:p>
        </w:tc>
      </w:tr>
      <w:tr w:rsidR="00BF0BC2" w:rsidRPr="00CE515C" w14:paraId="426A939C" w14:textId="77777777" w:rsidTr="00CE6A1A">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nil"/>
              <w:bottom w:val="single" w:sz="8" w:space="0" w:color="4F81BD" w:themeColor="accent1"/>
              <w:right w:val="single" w:sz="8" w:space="0" w:color="4F81BD" w:themeColor="accent1"/>
            </w:tcBorders>
          </w:tcPr>
          <w:p w14:paraId="780BA540" w14:textId="77777777" w:rsidR="00BF0BC2" w:rsidRPr="00217DE6" w:rsidRDefault="00BF0BC2" w:rsidP="00CE6A1A">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3" w:type="dxa"/>
            <w:tcBorders>
              <w:left w:val="single" w:sz="8" w:space="0" w:color="4F81BD" w:themeColor="accent1"/>
            </w:tcBorders>
          </w:tcPr>
          <w:p w14:paraId="71CF8D3F" w14:textId="77777777" w:rsidR="003F3CDC" w:rsidRPr="00D65CCF" w:rsidRDefault="00BF0BC2" w:rsidP="00161A49">
            <w:pPr>
              <w:keepNext/>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At least </w:t>
            </w:r>
            <w:r w:rsidR="004B34F4">
              <w:rPr>
                <w:sz w:val="24"/>
                <w:szCs w:val="24"/>
              </w:rPr>
              <w:t>two</w:t>
            </w:r>
            <w:r w:rsidRPr="00D65CCF">
              <w:rPr>
                <w:sz w:val="24"/>
                <w:szCs w:val="24"/>
              </w:rPr>
              <w:t xml:space="preserve"> similar </w:t>
            </w:r>
            <w:r w:rsidR="004B34F4">
              <w:rPr>
                <w:sz w:val="24"/>
                <w:szCs w:val="24"/>
              </w:rPr>
              <w:t xml:space="preserve">or greater </w:t>
            </w:r>
            <w:r w:rsidRPr="00D65CCF">
              <w:rPr>
                <w:sz w:val="24"/>
                <w:szCs w:val="24"/>
              </w:rPr>
              <w:t>(in scope</w:t>
            </w:r>
            <w:r w:rsidR="004B34F4">
              <w:rPr>
                <w:sz w:val="24"/>
                <w:szCs w:val="24"/>
              </w:rPr>
              <w:t>, value</w:t>
            </w:r>
            <w:r w:rsidRPr="00D65CCF">
              <w:rPr>
                <w:sz w:val="24"/>
                <w:szCs w:val="24"/>
              </w:rPr>
              <w:t xml:space="preserve"> and complexity) </w:t>
            </w:r>
            <w:r w:rsidR="00C20AD9">
              <w:rPr>
                <w:sz w:val="24"/>
                <w:szCs w:val="24"/>
              </w:rPr>
              <w:t xml:space="preserve">project, </w:t>
            </w:r>
            <w:r w:rsidRPr="00D65CCF">
              <w:rPr>
                <w:sz w:val="24"/>
                <w:szCs w:val="24"/>
              </w:rPr>
              <w:t xml:space="preserve">completed in the last </w:t>
            </w:r>
            <w:r w:rsidRPr="00A37C45">
              <w:rPr>
                <w:sz w:val="24"/>
                <w:szCs w:val="24"/>
              </w:rPr>
              <w:t>three years</w:t>
            </w:r>
            <w:r w:rsidRPr="00D65CCF">
              <w:rPr>
                <w:sz w:val="24"/>
                <w:szCs w:val="24"/>
              </w:rPr>
              <w:t xml:space="preserve"> preceding the tender submission deadline. </w:t>
            </w:r>
          </w:p>
        </w:tc>
      </w:tr>
      <w:tr w:rsidR="00BF0BC2" w:rsidRPr="00CE515C" w14:paraId="4CF1F31C" w14:textId="77777777" w:rsidTr="00CE6A1A">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right w:val="single" w:sz="8" w:space="0" w:color="4F81BD" w:themeColor="accent1"/>
            </w:tcBorders>
          </w:tcPr>
          <w:p w14:paraId="0DADACE7" w14:textId="77777777" w:rsidR="00BF0BC2" w:rsidRPr="00217DE6" w:rsidRDefault="00BF0BC2" w:rsidP="00CE6A1A">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3" w:type="dxa"/>
            <w:tcBorders>
              <w:left w:val="single" w:sz="8" w:space="0" w:color="4F81BD" w:themeColor="accent1"/>
            </w:tcBorders>
          </w:tcPr>
          <w:p w14:paraId="5ACEDC9A" w14:textId="77777777" w:rsidR="00BF0BC2" w:rsidRPr="00861D87" w:rsidRDefault="00BF0BC2" w:rsidP="00CE6A1A">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BF0BC2" w:rsidRPr="00CE515C" w14:paraId="76663562" w14:textId="77777777" w:rsidTr="00CE6A1A">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4F81BD" w:themeColor="accent1"/>
              <w:bottom w:val="single" w:sz="8" w:space="0" w:color="4F81BD" w:themeColor="accent1"/>
              <w:right w:val="single" w:sz="8" w:space="0" w:color="4F81BD" w:themeColor="accent1"/>
            </w:tcBorders>
          </w:tcPr>
          <w:p w14:paraId="790859FA" w14:textId="77777777" w:rsidR="00BF0BC2" w:rsidRPr="00217DE6" w:rsidRDefault="00BF0BC2" w:rsidP="00CE6A1A">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3" w:type="dxa"/>
            <w:tcBorders>
              <w:left w:val="single" w:sz="8" w:space="0" w:color="4F81BD" w:themeColor="accent1"/>
            </w:tcBorders>
          </w:tcPr>
          <w:p w14:paraId="5070BFBC" w14:textId="77777777" w:rsidR="00DB10C6" w:rsidRDefault="00BF0BC2" w:rsidP="00CE6A1A">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w:t>
            </w:r>
            <w:r>
              <w:rPr>
                <w:sz w:val="24"/>
                <w:szCs w:val="24"/>
              </w:rPr>
              <w:t>contracts/</w:t>
            </w:r>
            <w:r w:rsidRPr="00217DE6">
              <w:rPr>
                <w:sz w:val="24"/>
                <w:szCs w:val="24"/>
              </w:rPr>
              <w:t xml:space="preserve">projects meeting the minimum level of capacity. The list shall include details of their start and end date, total </w:t>
            </w:r>
            <w:r>
              <w:rPr>
                <w:sz w:val="24"/>
                <w:szCs w:val="24"/>
              </w:rPr>
              <w:t xml:space="preserve">project </w:t>
            </w:r>
            <w:r w:rsidRPr="00217DE6">
              <w:rPr>
                <w:sz w:val="24"/>
                <w:szCs w:val="24"/>
              </w:rPr>
              <w:t xml:space="preserve">amount and scope, role and amount invoiced. In case of </w:t>
            </w:r>
            <w:r>
              <w:rPr>
                <w:sz w:val="24"/>
                <w:szCs w:val="24"/>
              </w:rPr>
              <w:t>contracts/projects</w:t>
            </w:r>
            <w:r w:rsidRPr="00217DE6">
              <w:rPr>
                <w:sz w:val="24"/>
                <w:szCs w:val="24"/>
              </w:rPr>
              <w:t xml:space="preserve"> still on-going only the portion completed during </w:t>
            </w:r>
            <w:r w:rsidRPr="00D65CCF">
              <w:rPr>
                <w:sz w:val="24"/>
                <w:szCs w:val="24"/>
              </w:rPr>
              <w:t xml:space="preserve">the reference period will be taken into consideration. </w:t>
            </w:r>
          </w:p>
          <w:p w14:paraId="10786924" w14:textId="77777777" w:rsidR="00BF0BC2" w:rsidRPr="00861D87" w:rsidRDefault="00DB10C6" w:rsidP="00CE6A1A">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C3611D">
              <w:rPr>
                <w:sz w:val="24"/>
                <w:szCs w:val="24"/>
              </w:rPr>
              <w:t>As supporting documents for each project reference, the tenderer shall indicate a contact point of its contractor the Contracting authority may request statements issued by the clients and take contact with them.</w:t>
            </w:r>
          </w:p>
        </w:tc>
      </w:tr>
    </w:tbl>
    <w:p w14:paraId="4A1AF05B" w14:textId="77777777" w:rsidR="00BF0BC2" w:rsidRDefault="00BF0BC2" w:rsidP="006D15F0">
      <w:pPr>
        <w:spacing w:before="0" w:beforeAutospacing="0" w:after="0" w:afterAutospacing="0"/>
      </w:pPr>
    </w:p>
    <w:tbl>
      <w:tblPr>
        <w:tblStyle w:val="LightList-Accent1"/>
        <w:tblW w:w="0" w:type="auto"/>
        <w:tblInd w:w="108" w:type="dxa"/>
        <w:tblLook w:val="04A0" w:firstRow="1" w:lastRow="0" w:firstColumn="1" w:lastColumn="0" w:noHBand="0" w:noVBand="1"/>
      </w:tblPr>
      <w:tblGrid>
        <w:gridCol w:w="3049"/>
        <w:gridCol w:w="5893"/>
      </w:tblGrid>
      <w:tr w:rsidR="00BF0BC2" w:rsidRPr="00CE515C" w14:paraId="02D21926" w14:textId="77777777" w:rsidTr="00CE6A1A">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0683A15D" w14:textId="77777777" w:rsidR="00BF0BC2" w:rsidRPr="00CE515C" w:rsidRDefault="00BF0BC2" w:rsidP="00CE6A1A">
            <w:pPr>
              <w:pStyle w:val="Text2"/>
              <w:keepNext/>
              <w:ind w:left="132"/>
              <w:jc w:val="center"/>
              <w:rPr>
                <w:sz w:val="24"/>
                <w:szCs w:val="24"/>
              </w:rPr>
            </w:pPr>
            <w:r>
              <w:rPr>
                <w:sz w:val="24"/>
                <w:szCs w:val="24"/>
              </w:rPr>
              <w:t>Criterion T3</w:t>
            </w:r>
          </w:p>
        </w:tc>
      </w:tr>
      <w:tr w:rsidR="00BF0BC2" w:rsidRPr="00CE515C" w14:paraId="787E26A3" w14:textId="77777777" w:rsidTr="00CE6A1A">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511B684C" w14:textId="77777777" w:rsidR="00BF0BC2" w:rsidRPr="00C14312" w:rsidRDefault="00BF0BC2" w:rsidP="00C05622">
            <w:pPr>
              <w:keepNext/>
              <w:spacing w:before="0" w:beforeAutospacing="0" w:after="0" w:afterAutospacing="0"/>
              <w:rPr>
                <w:b w:val="0"/>
                <w:sz w:val="24"/>
                <w:szCs w:val="24"/>
              </w:rPr>
            </w:pPr>
            <w:r w:rsidRPr="00C14312">
              <w:rPr>
                <w:b w:val="0"/>
                <w:sz w:val="24"/>
                <w:szCs w:val="24"/>
              </w:rPr>
              <w:t xml:space="preserve">The tenderer must demonstrate having competent and experienced </w:t>
            </w:r>
            <w:r w:rsidR="00317443">
              <w:rPr>
                <w:b w:val="0"/>
                <w:sz w:val="24"/>
                <w:szCs w:val="24"/>
              </w:rPr>
              <w:t xml:space="preserve">key </w:t>
            </w:r>
            <w:r w:rsidR="00317443" w:rsidRPr="00D45352">
              <w:rPr>
                <w:sz w:val="24"/>
                <w:szCs w:val="24"/>
              </w:rPr>
              <w:t>personnel</w:t>
            </w:r>
            <w:r w:rsidRPr="00C14312">
              <w:rPr>
                <w:b w:val="0"/>
                <w:sz w:val="24"/>
                <w:szCs w:val="24"/>
              </w:rPr>
              <w:t xml:space="preserve"> </w:t>
            </w:r>
            <w:r w:rsidR="00317443">
              <w:rPr>
                <w:b w:val="0"/>
                <w:sz w:val="24"/>
                <w:szCs w:val="24"/>
              </w:rPr>
              <w:t xml:space="preserve">able </w:t>
            </w:r>
            <w:r w:rsidRPr="00C14312">
              <w:rPr>
                <w:b w:val="0"/>
                <w:sz w:val="24"/>
                <w:szCs w:val="24"/>
              </w:rPr>
              <w:t xml:space="preserve">to implement the </w:t>
            </w:r>
            <w:r w:rsidR="0057085C">
              <w:rPr>
                <w:b w:val="0"/>
                <w:sz w:val="24"/>
                <w:szCs w:val="24"/>
              </w:rPr>
              <w:t>awarded c</w:t>
            </w:r>
            <w:r w:rsidRPr="00C14312">
              <w:rPr>
                <w:b w:val="0"/>
                <w:sz w:val="24"/>
                <w:szCs w:val="24"/>
              </w:rPr>
              <w:t>ontract; for this purpose, the full proposed team shall be composed of:</w:t>
            </w:r>
          </w:p>
          <w:p w14:paraId="237D0CDF" w14:textId="77777777" w:rsidR="00BF0BC2" w:rsidRDefault="00C14312" w:rsidP="00C05622">
            <w:pPr>
              <w:pStyle w:val="ListParagraph"/>
              <w:keepNext/>
              <w:numPr>
                <w:ilvl w:val="0"/>
                <w:numId w:val="91"/>
              </w:numPr>
              <w:spacing w:before="0" w:beforeAutospacing="0" w:after="0" w:afterAutospacing="0"/>
              <w:ind w:left="714" w:hanging="357"/>
              <w:rPr>
                <w:b w:val="0"/>
                <w:sz w:val="24"/>
                <w:szCs w:val="24"/>
              </w:rPr>
            </w:pPr>
            <w:r>
              <w:rPr>
                <w:b w:val="0"/>
                <w:sz w:val="24"/>
                <w:szCs w:val="24"/>
              </w:rPr>
              <w:t xml:space="preserve">1 senior consultant that possesses the skills to perform the role of </w:t>
            </w:r>
            <w:r w:rsidR="00C05622">
              <w:rPr>
                <w:b w:val="0"/>
                <w:sz w:val="24"/>
                <w:szCs w:val="24"/>
              </w:rPr>
              <w:t xml:space="preserve">delivering ICT </w:t>
            </w:r>
            <w:r w:rsidR="0057085C">
              <w:rPr>
                <w:b w:val="0"/>
                <w:sz w:val="24"/>
                <w:szCs w:val="24"/>
              </w:rPr>
              <w:t>c</w:t>
            </w:r>
            <w:r w:rsidR="00C05622">
              <w:rPr>
                <w:b w:val="0"/>
                <w:sz w:val="24"/>
                <w:szCs w:val="24"/>
              </w:rPr>
              <w:t xml:space="preserve">oordination </w:t>
            </w:r>
            <w:r w:rsidR="0057085C">
              <w:rPr>
                <w:b w:val="0"/>
                <w:sz w:val="24"/>
                <w:szCs w:val="24"/>
              </w:rPr>
              <w:t>s</w:t>
            </w:r>
            <w:r w:rsidR="00C05622">
              <w:rPr>
                <w:b w:val="0"/>
                <w:sz w:val="24"/>
                <w:szCs w:val="24"/>
              </w:rPr>
              <w:t>ervices within the SESAR 3 JU in accordance with the services described in the Lot 1 descriptions in 1.4</w:t>
            </w:r>
            <w:r w:rsidR="006D15F0">
              <w:rPr>
                <w:b w:val="0"/>
                <w:sz w:val="24"/>
                <w:szCs w:val="24"/>
              </w:rPr>
              <w:t>.</w:t>
            </w:r>
          </w:p>
          <w:p w14:paraId="0F6388A7" w14:textId="77777777" w:rsidR="00317443" w:rsidRPr="00C05622" w:rsidRDefault="00317443" w:rsidP="00C05622">
            <w:pPr>
              <w:pStyle w:val="ListParagraph"/>
              <w:keepNext/>
              <w:numPr>
                <w:ilvl w:val="0"/>
                <w:numId w:val="91"/>
              </w:numPr>
              <w:spacing w:before="0" w:beforeAutospacing="0" w:after="0" w:afterAutospacing="0"/>
              <w:ind w:left="714" w:hanging="357"/>
              <w:rPr>
                <w:b w:val="0"/>
                <w:sz w:val="24"/>
                <w:szCs w:val="24"/>
              </w:rPr>
            </w:pPr>
            <w:r>
              <w:rPr>
                <w:b w:val="0"/>
                <w:sz w:val="24"/>
                <w:szCs w:val="24"/>
              </w:rPr>
              <w:t>At least 1 replacement senior consultant, should the designated resource be unavailable.</w:t>
            </w:r>
          </w:p>
        </w:tc>
      </w:tr>
      <w:tr w:rsidR="00BF0BC2" w:rsidRPr="00CE515C" w14:paraId="0205A011" w14:textId="77777777" w:rsidTr="00CE6A1A">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nil"/>
              <w:bottom w:val="single" w:sz="8" w:space="0" w:color="4F81BD" w:themeColor="accent1"/>
              <w:right w:val="single" w:sz="8" w:space="0" w:color="4F81BD" w:themeColor="accent1"/>
            </w:tcBorders>
          </w:tcPr>
          <w:p w14:paraId="1A9D2F5B" w14:textId="77777777" w:rsidR="00BF0BC2" w:rsidRPr="00217DE6" w:rsidRDefault="00BF0BC2" w:rsidP="00CE6A1A">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3" w:type="dxa"/>
            <w:tcBorders>
              <w:left w:val="single" w:sz="8" w:space="0" w:color="4F81BD" w:themeColor="accent1"/>
            </w:tcBorders>
          </w:tcPr>
          <w:p w14:paraId="1B2E7E84" w14:textId="77777777" w:rsidR="00317443" w:rsidRPr="00317443" w:rsidRDefault="00317443" w:rsidP="00317443">
            <w:pPr>
              <w:autoSpaceDE w:val="0"/>
              <w:autoSpaceDN w:val="0"/>
              <w:adjustRightInd w:val="0"/>
              <w:spacing w:before="0" w:beforeAutospacing="0" w:after="120" w:afterAutospacing="0"/>
              <w:ind w:left="-11"/>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17443">
              <w:rPr>
                <w:rFonts w:cs="Arial"/>
                <w:color w:val="000000"/>
                <w:sz w:val="24"/>
              </w:rPr>
              <w:t xml:space="preserve">The proposed </w:t>
            </w:r>
            <w:r w:rsidR="0057085C">
              <w:rPr>
                <w:rFonts w:cs="Arial"/>
                <w:color w:val="000000"/>
                <w:sz w:val="24"/>
              </w:rPr>
              <w:t xml:space="preserve">senior consultant for </w:t>
            </w:r>
            <w:r w:rsidRPr="00317443">
              <w:rPr>
                <w:rFonts w:cs="Arial"/>
                <w:color w:val="000000"/>
                <w:sz w:val="24"/>
              </w:rPr>
              <w:t xml:space="preserve">ICT </w:t>
            </w:r>
            <w:r w:rsidR="0057085C">
              <w:rPr>
                <w:rFonts w:cs="Arial"/>
                <w:color w:val="000000"/>
                <w:sz w:val="24"/>
              </w:rPr>
              <w:t>c</w:t>
            </w:r>
            <w:r w:rsidRPr="00317443">
              <w:rPr>
                <w:rFonts w:cs="Arial"/>
                <w:color w:val="000000"/>
                <w:sz w:val="24"/>
              </w:rPr>
              <w:t>oordinat</w:t>
            </w:r>
            <w:r w:rsidR="0057085C">
              <w:rPr>
                <w:rFonts w:cs="Arial"/>
                <w:color w:val="000000"/>
                <w:sz w:val="24"/>
              </w:rPr>
              <w:t>ion service provision</w:t>
            </w:r>
            <w:r w:rsidRPr="00317443">
              <w:rPr>
                <w:rFonts w:cs="Arial"/>
                <w:color w:val="000000"/>
                <w:sz w:val="24"/>
              </w:rPr>
              <w:t xml:space="preserve"> and her/his replacement must have prior experience </w:t>
            </w:r>
            <w:r w:rsidR="004F778B">
              <w:rPr>
                <w:rFonts w:cs="Arial"/>
                <w:color w:val="000000"/>
                <w:sz w:val="24"/>
              </w:rPr>
              <w:t xml:space="preserve">(related to the scope of the work defined in 1.4.2) </w:t>
            </w:r>
            <w:r w:rsidRPr="00317443">
              <w:rPr>
                <w:rFonts w:cs="Arial"/>
                <w:color w:val="000000"/>
                <w:sz w:val="24"/>
              </w:rPr>
              <w:t>in the following fields:</w:t>
            </w:r>
          </w:p>
          <w:p w14:paraId="61B85A3A" w14:textId="77777777" w:rsidR="00317443" w:rsidRPr="00317443" w:rsidRDefault="00317443"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17443">
              <w:rPr>
                <w:sz w:val="24"/>
              </w:rPr>
              <w:t>Senior technical expertise for coordination of ICT services</w:t>
            </w:r>
            <w:r w:rsidRPr="00317443">
              <w:rPr>
                <w:rFonts w:cs="Arial"/>
                <w:color w:val="000000"/>
                <w:sz w:val="24"/>
              </w:rPr>
              <w:t>; minimum 10 years;</w:t>
            </w:r>
          </w:p>
          <w:p w14:paraId="786A5FD3" w14:textId="77777777" w:rsidR="00317443" w:rsidRPr="00317443" w:rsidRDefault="00802AD7"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 xml:space="preserve">ICT </w:t>
            </w:r>
            <w:r w:rsidR="00317443" w:rsidRPr="00317443">
              <w:rPr>
                <w:rFonts w:cs="Arial"/>
                <w:color w:val="000000"/>
                <w:sz w:val="24"/>
              </w:rPr>
              <w:t xml:space="preserve">Governance and </w:t>
            </w:r>
            <w:r w:rsidR="006B0C75">
              <w:rPr>
                <w:rFonts w:cs="Arial"/>
                <w:color w:val="000000"/>
                <w:sz w:val="24"/>
              </w:rPr>
              <w:t xml:space="preserve">associated </w:t>
            </w:r>
            <w:r w:rsidR="00317443" w:rsidRPr="00317443">
              <w:rPr>
                <w:rFonts w:cs="Arial"/>
                <w:color w:val="000000"/>
                <w:sz w:val="24"/>
              </w:rPr>
              <w:t>communication</w:t>
            </w:r>
            <w:r w:rsidR="006B0C75">
              <w:rPr>
                <w:rFonts w:cs="Arial"/>
                <w:color w:val="000000"/>
                <w:sz w:val="24"/>
              </w:rPr>
              <w:t xml:space="preserve"> to all levels in an organisation</w:t>
            </w:r>
            <w:r w:rsidR="00317443" w:rsidRPr="00317443">
              <w:rPr>
                <w:rFonts w:cs="Arial"/>
                <w:color w:val="000000"/>
                <w:sz w:val="24"/>
              </w:rPr>
              <w:t xml:space="preserve">; minimum </w:t>
            </w:r>
            <w:r w:rsidR="006B0C75">
              <w:rPr>
                <w:rFonts w:cs="Arial"/>
                <w:color w:val="000000"/>
                <w:sz w:val="24"/>
              </w:rPr>
              <w:t>5</w:t>
            </w:r>
            <w:r w:rsidR="00317443" w:rsidRPr="00317443">
              <w:rPr>
                <w:rFonts w:cs="Arial"/>
                <w:color w:val="000000"/>
                <w:sz w:val="24"/>
              </w:rPr>
              <w:t xml:space="preserve"> years;</w:t>
            </w:r>
          </w:p>
          <w:p w14:paraId="23EB0C0D" w14:textId="77777777" w:rsidR="00317443" w:rsidRPr="00317443" w:rsidRDefault="00CE6A1A"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Supplier</w:t>
            </w:r>
            <w:r w:rsidR="006B0C75">
              <w:rPr>
                <w:rFonts w:cs="Arial"/>
                <w:color w:val="000000"/>
                <w:sz w:val="24"/>
              </w:rPr>
              <w:t xml:space="preserve"> management, in particular for outsourced supplier services; minimum 5 years</w:t>
            </w:r>
            <w:r w:rsidR="00317443" w:rsidRPr="00317443">
              <w:rPr>
                <w:rFonts w:cs="Arial"/>
                <w:color w:val="000000"/>
                <w:sz w:val="24"/>
              </w:rPr>
              <w:t>;</w:t>
            </w:r>
          </w:p>
          <w:p w14:paraId="0B3A25DE" w14:textId="77777777" w:rsidR="00817FCE" w:rsidRPr="00CE6A1A" w:rsidRDefault="00317443" w:rsidP="00817FCE">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sz w:val="24"/>
                <w:szCs w:val="24"/>
              </w:rPr>
            </w:pPr>
            <w:r w:rsidRPr="00817FCE">
              <w:rPr>
                <w:rFonts w:cs="Arial"/>
                <w:color w:val="000000"/>
                <w:sz w:val="24"/>
              </w:rPr>
              <w:t xml:space="preserve">Service </w:t>
            </w:r>
            <w:r w:rsidR="006B0C75">
              <w:rPr>
                <w:rFonts w:cs="Arial"/>
                <w:color w:val="000000"/>
                <w:sz w:val="24"/>
              </w:rPr>
              <w:t xml:space="preserve">configuration and </w:t>
            </w:r>
            <w:r w:rsidRPr="00817FCE">
              <w:rPr>
                <w:rFonts w:cs="Arial"/>
                <w:color w:val="000000"/>
                <w:sz w:val="24"/>
              </w:rPr>
              <w:t xml:space="preserve">delivery management, demonstrating a </w:t>
            </w:r>
            <w:r w:rsidRPr="00DD1422">
              <w:rPr>
                <w:rFonts w:cs="Arial"/>
                <w:color w:val="000000"/>
                <w:sz w:val="24"/>
              </w:rPr>
              <w:t xml:space="preserve">service and supply performance-oriented approach that delivers an ethos for on-time results with minimum escalation required, through </w:t>
            </w:r>
            <w:r>
              <w:rPr>
                <w:rFonts w:cs="Arial"/>
                <w:color w:val="000000"/>
                <w:sz w:val="24"/>
              </w:rPr>
              <w:t>a</w:t>
            </w:r>
            <w:r w:rsidRPr="00DD1422">
              <w:rPr>
                <w:rFonts w:cs="Arial"/>
                <w:color w:val="000000"/>
                <w:sz w:val="24"/>
              </w:rPr>
              <w:t>pplication of the ITIL framework</w:t>
            </w:r>
            <w:r w:rsidR="00DD1422">
              <w:rPr>
                <w:rFonts w:cs="Arial"/>
                <w:color w:val="000000"/>
                <w:sz w:val="24"/>
              </w:rPr>
              <w:t>;</w:t>
            </w:r>
            <w:r w:rsidR="00DD1422" w:rsidRPr="00817FCE">
              <w:rPr>
                <w:rFonts w:cs="Arial"/>
                <w:color w:val="000000"/>
                <w:sz w:val="24"/>
              </w:rPr>
              <w:t xml:space="preserve"> minimum 5 years</w:t>
            </w:r>
            <w:r w:rsidR="00DD1422">
              <w:rPr>
                <w:rFonts w:cs="Arial"/>
                <w:color w:val="000000"/>
                <w:sz w:val="24"/>
              </w:rPr>
              <w:t>;</w:t>
            </w:r>
          </w:p>
          <w:p w14:paraId="50CB72A4" w14:textId="77777777" w:rsidR="00817FCE" w:rsidRDefault="00CE6A1A"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Contract management, including experience of applying the Procurement rules of </w:t>
            </w:r>
            <w:r w:rsidR="00C023F1">
              <w:rPr>
                <w:sz w:val="24"/>
                <w:szCs w:val="24"/>
              </w:rPr>
              <w:t>public</w:t>
            </w:r>
            <w:r>
              <w:rPr>
                <w:sz w:val="24"/>
                <w:szCs w:val="24"/>
              </w:rPr>
              <w:t xml:space="preserve"> bodies and ideally those applicable to a</w:t>
            </w:r>
            <w:r w:rsidR="00DD1422">
              <w:rPr>
                <w:sz w:val="24"/>
                <w:szCs w:val="24"/>
              </w:rPr>
              <w:t>n EU</w:t>
            </w:r>
            <w:r>
              <w:rPr>
                <w:sz w:val="24"/>
                <w:szCs w:val="24"/>
              </w:rPr>
              <w:t xml:space="preserve"> </w:t>
            </w:r>
            <w:r w:rsidR="00DD1422">
              <w:rPr>
                <w:sz w:val="24"/>
                <w:szCs w:val="24"/>
              </w:rPr>
              <w:t>public body</w:t>
            </w:r>
            <w:r w:rsidR="008D4B80">
              <w:rPr>
                <w:sz w:val="24"/>
                <w:szCs w:val="24"/>
              </w:rPr>
              <w:t>; minimum 10 years</w:t>
            </w:r>
            <w:r>
              <w:rPr>
                <w:sz w:val="24"/>
                <w:szCs w:val="24"/>
              </w:rPr>
              <w:t>;</w:t>
            </w:r>
          </w:p>
          <w:p w14:paraId="27F9D1E0" w14:textId="77777777" w:rsidR="00CE6A1A" w:rsidRDefault="00CE6A1A"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Project management</w:t>
            </w:r>
            <w:r w:rsidR="00CC4B59">
              <w:rPr>
                <w:sz w:val="24"/>
                <w:szCs w:val="24"/>
              </w:rPr>
              <w:t>, including skills in PM methodologies (PMI/PRINCE2 etc.)</w:t>
            </w:r>
            <w:r w:rsidR="008D4B80">
              <w:rPr>
                <w:sz w:val="24"/>
                <w:szCs w:val="24"/>
              </w:rPr>
              <w:t>; minimum of 10 years</w:t>
            </w:r>
            <w:r w:rsidR="00CC4B59">
              <w:rPr>
                <w:sz w:val="24"/>
                <w:szCs w:val="24"/>
              </w:rPr>
              <w:t>;</w:t>
            </w:r>
          </w:p>
          <w:p w14:paraId="35F53F1D" w14:textId="77777777" w:rsidR="00CC4B59" w:rsidRDefault="00CC4B59"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ICT Financial management; minimum 10 years;</w:t>
            </w:r>
          </w:p>
          <w:p w14:paraId="1C8312FB" w14:textId="77777777" w:rsidR="00CC4B59" w:rsidRDefault="00CC4B59"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ICT Asset management, in particular applying the ITIL framework of Asset Management</w:t>
            </w:r>
            <w:r w:rsidR="005D55A3">
              <w:rPr>
                <w:sz w:val="24"/>
                <w:szCs w:val="24"/>
              </w:rPr>
              <w:t>; minimum 5 years</w:t>
            </w:r>
            <w:r>
              <w:rPr>
                <w:sz w:val="24"/>
                <w:szCs w:val="24"/>
              </w:rPr>
              <w:t>;</w:t>
            </w:r>
          </w:p>
          <w:p w14:paraId="6B7BD9AF" w14:textId="77777777" w:rsidR="00CC4B59" w:rsidRDefault="00CC4B59" w:rsidP="00CE6A1A">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Process documentation, implementation and continuous improvement; minimum 5 years;</w:t>
            </w:r>
          </w:p>
          <w:p w14:paraId="095AF8C0" w14:textId="77777777" w:rsidR="00CC4B59" w:rsidRPr="00317443" w:rsidRDefault="00CC4B59" w:rsidP="008D4B80">
            <w:pPr>
              <w:numPr>
                <w:ilvl w:val="0"/>
                <w:numId w:val="94"/>
              </w:numPr>
              <w:autoSpaceDE w:val="0"/>
              <w:autoSpaceDN w:val="0"/>
              <w:adjustRightInd w:val="0"/>
              <w:spacing w:before="0" w:beforeAutospacing="0" w:after="120" w:afterAutospacing="0" w:line="276" w:lineRule="auto"/>
              <w:ind w:left="414" w:hanging="41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ICT Data protection, in particular its application under EUDPR</w:t>
            </w:r>
            <w:r w:rsidR="008D4B80">
              <w:rPr>
                <w:sz w:val="24"/>
                <w:szCs w:val="24"/>
              </w:rPr>
              <w:t>; minimum 2 years</w:t>
            </w:r>
            <w:r>
              <w:rPr>
                <w:sz w:val="24"/>
                <w:szCs w:val="24"/>
              </w:rPr>
              <w:t>.</w:t>
            </w:r>
          </w:p>
        </w:tc>
      </w:tr>
      <w:tr w:rsidR="00BF0BC2" w:rsidRPr="00CE515C" w14:paraId="319280E3" w14:textId="77777777" w:rsidTr="00CE6A1A">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right w:val="single" w:sz="8" w:space="0" w:color="4F81BD" w:themeColor="accent1"/>
            </w:tcBorders>
          </w:tcPr>
          <w:p w14:paraId="2CDA5623" w14:textId="77777777" w:rsidR="00BF0BC2" w:rsidRPr="00217DE6" w:rsidRDefault="00BF0BC2" w:rsidP="00CE6A1A">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3" w:type="dxa"/>
            <w:tcBorders>
              <w:left w:val="single" w:sz="8" w:space="0" w:color="4F81BD" w:themeColor="accent1"/>
            </w:tcBorders>
          </w:tcPr>
          <w:p w14:paraId="4F274BC4" w14:textId="77777777" w:rsidR="00BF0BC2" w:rsidRPr="00861D87" w:rsidRDefault="00BF0BC2" w:rsidP="00CE6A1A">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BF0BC2" w:rsidRPr="00CE515C" w14:paraId="361023BE" w14:textId="77777777" w:rsidTr="00CE6A1A">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4F81BD" w:themeColor="accent1"/>
              <w:bottom w:val="single" w:sz="8" w:space="0" w:color="4F81BD" w:themeColor="accent1"/>
              <w:right w:val="single" w:sz="8" w:space="0" w:color="4F81BD" w:themeColor="accent1"/>
            </w:tcBorders>
          </w:tcPr>
          <w:p w14:paraId="5C674068" w14:textId="77777777" w:rsidR="00BF0BC2" w:rsidRPr="00217DE6" w:rsidRDefault="00BF0BC2" w:rsidP="00CE6A1A">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3" w:type="dxa"/>
            <w:tcBorders>
              <w:left w:val="single" w:sz="8" w:space="0" w:color="4F81BD" w:themeColor="accent1"/>
            </w:tcBorders>
          </w:tcPr>
          <w:p w14:paraId="001EBB9D" w14:textId="77777777" w:rsidR="00BF0BC2" w:rsidRPr="00861D87" w:rsidRDefault="00C14312" w:rsidP="00CE6A1A">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CVs of the staff proposed shall be provided.</w:t>
            </w:r>
          </w:p>
        </w:tc>
      </w:tr>
    </w:tbl>
    <w:p w14:paraId="24380239" w14:textId="77777777" w:rsidR="00787246" w:rsidRDefault="00787246" w:rsidP="00830C82">
      <w:pPr>
        <w:pBdr>
          <w:top w:val="single" w:sz="4" w:space="1" w:color="auto"/>
          <w:left w:val="single" w:sz="4" w:space="4" w:color="auto"/>
          <w:bottom w:val="single" w:sz="4" w:space="1" w:color="auto"/>
          <w:right w:val="single" w:sz="4" w:space="4" w:color="auto"/>
        </w:pBdr>
      </w:pPr>
      <w:r w:rsidRPr="009D24A3">
        <w:rPr>
          <w:rFonts w:ascii="Wingdings" w:eastAsia="Wingdings" w:hAnsi="Wingdings" w:cs="Wingdings"/>
        </w:rPr>
        <w:t></w:t>
      </w:r>
      <w:r w:rsidRPr="009D24A3">
        <w:t xml:space="preserve"> All of the above-specified evidence of technical and professional capacity must be provided with the tender</w:t>
      </w:r>
    </w:p>
    <w:p w14:paraId="13BA108A" w14:textId="77777777" w:rsidR="00CE6A1A" w:rsidRDefault="00CE6A1A" w:rsidP="00830C82">
      <w:pPr>
        <w:spacing w:before="0" w:beforeAutospacing="0" w:after="0" w:afterAutospacing="0"/>
        <w:rPr>
          <w:rFonts w:eastAsiaTheme="minorHAnsi"/>
          <w:b/>
          <w:lang w:eastAsia="en-US"/>
        </w:rPr>
      </w:pPr>
    </w:p>
    <w:p w14:paraId="64192AB7" w14:textId="77777777" w:rsidR="000E17AA" w:rsidRDefault="000E17AA" w:rsidP="000E17AA">
      <w:pPr>
        <w:keepNext/>
        <w:rPr>
          <w:rFonts w:eastAsiaTheme="minorHAnsi"/>
          <w:b/>
          <w:lang w:eastAsia="en-US"/>
        </w:rPr>
      </w:pPr>
      <w:r w:rsidRPr="00032BFD">
        <w:rPr>
          <w:rFonts w:eastAsiaTheme="minorHAnsi"/>
          <w:b/>
          <w:lang w:eastAsia="en-US"/>
        </w:rPr>
        <w:t xml:space="preserve">Lot </w:t>
      </w:r>
      <w:r>
        <w:rPr>
          <w:rFonts w:eastAsiaTheme="minorHAnsi"/>
          <w:b/>
          <w:lang w:eastAsia="en-US"/>
        </w:rPr>
        <w:t>2</w:t>
      </w:r>
    </w:p>
    <w:tbl>
      <w:tblPr>
        <w:tblStyle w:val="LightList-Accent1"/>
        <w:tblW w:w="0" w:type="auto"/>
        <w:tblInd w:w="108" w:type="dxa"/>
        <w:tblLook w:val="04A0" w:firstRow="1" w:lastRow="0" w:firstColumn="1" w:lastColumn="0" w:noHBand="0" w:noVBand="1"/>
      </w:tblPr>
      <w:tblGrid>
        <w:gridCol w:w="3049"/>
        <w:gridCol w:w="5893"/>
      </w:tblGrid>
      <w:tr w:rsidR="007F781C" w:rsidRPr="00CE515C" w14:paraId="75529E6A" w14:textId="77777777" w:rsidTr="001E6266">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34888B3E" w14:textId="77777777" w:rsidR="007F781C" w:rsidRPr="00CE515C" w:rsidRDefault="007F781C" w:rsidP="001E6266">
            <w:pPr>
              <w:pStyle w:val="Text2"/>
              <w:keepNext/>
              <w:ind w:left="132"/>
              <w:jc w:val="center"/>
              <w:rPr>
                <w:sz w:val="24"/>
                <w:szCs w:val="24"/>
              </w:rPr>
            </w:pPr>
            <w:r>
              <w:rPr>
                <w:sz w:val="24"/>
                <w:szCs w:val="24"/>
              </w:rPr>
              <w:t>Criterion T1</w:t>
            </w:r>
          </w:p>
        </w:tc>
      </w:tr>
      <w:tr w:rsidR="007F781C" w:rsidRPr="00CE515C" w14:paraId="3B8E2D1C" w14:textId="77777777" w:rsidTr="001E626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7D9440FD" w14:textId="77777777" w:rsidR="007F781C" w:rsidRPr="007F781C" w:rsidRDefault="007F781C" w:rsidP="000011EF">
            <w:pPr>
              <w:keepNext/>
              <w:spacing w:before="0" w:beforeAutospacing="0" w:after="120" w:afterAutospacing="0"/>
              <w:rPr>
                <w:b w:val="0"/>
                <w:bCs w:val="0"/>
                <w:sz w:val="24"/>
                <w:szCs w:val="24"/>
              </w:rPr>
            </w:pPr>
            <w:r w:rsidRPr="00217DE6">
              <w:rPr>
                <w:b w:val="0"/>
                <w:sz w:val="24"/>
                <w:szCs w:val="24"/>
              </w:rPr>
              <w:t xml:space="preserve">The tenderer </w:t>
            </w:r>
            <w:r>
              <w:rPr>
                <w:b w:val="0"/>
                <w:sz w:val="24"/>
                <w:szCs w:val="24"/>
              </w:rPr>
              <w:t>shall have</w:t>
            </w:r>
            <w:r w:rsidR="000011EF">
              <w:rPr>
                <w:b w:val="0"/>
                <w:sz w:val="24"/>
                <w:szCs w:val="24"/>
              </w:rPr>
              <w:t xml:space="preserve"> d</w:t>
            </w:r>
            <w:r>
              <w:rPr>
                <w:b w:val="0"/>
                <w:sz w:val="24"/>
                <w:szCs w:val="24"/>
              </w:rPr>
              <w:t xml:space="preserve">emonstrable </w:t>
            </w:r>
            <w:r w:rsidRPr="00185677">
              <w:rPr>
                <w:sz w:val="24"/>
                <w:szCs w:val="24"/>
              </w:rPr>
              <w:t>capacity</w:t>
            </w:r>
            <w:r>
              <w:rPr>
                <w:b w:val="0"/>
                <w:sz w:val="24"/>
                <w:szCs w:val="24"/>
              </w:rPr>
              <w:t xml:space="preserve"> in Cyber, Information security and Data Protection </w:t>
            </w:r>
            <w:r w:rsidRPr="00185677">
              <w:rPr>
                <w:b w:val="0"/>
                <w:sz w:val="24"/>
                <w:szCs w:val="24"/>
              </w:rPr>
              <w:t xml:space="preserve">to undertake </w:t>
            </w:r>
            <w:r>
              <w:rPr>
                <w:b w:val="0"/>
                <w:sz w:val="24"/>
                <w:szCs w:val="24"/>
              </w:rPr>
              <w:t>the service tasks</w:t>
            </w:r>
            <w:r w:rsidRPr="00185677">
              <w:rPr>
                <w:b w:val="0"/>
                <w:sz w:val="24"/>
                <w:szCs w:val="24"/>
              </w:rPr>
              <w:t xml:space="preserve"> described in </w:t>
            </w:r>
            <w:r>
              <w:rPr>
                <w:b w:val="0"/>
                <w:sz w:val="24"/>
                <w:szCs w:val="24"/>
              </w:rPr>
              <w:t>4.1 Lot 2.</w:t>
            </w:r>
          </w:p>
        </w:tc>
      </w:tr>
      <w:tr w:rsidR="007F781C" w:rsidRPr="00CE515C" w14:paraId="14F4A82C" w14:textId="77777777" w:rsidTr="001E6266">
        <w:trPr>
          <w:cantSplit/>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5865671C" w14:textId="77777777" w:rsidR="007F781C" w:rsidRPr="00217DE6" w:rsidRDefault="007F781C" w:rsidP="001E6266">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8" w:space="0" w:color="4F81BD" w:themeColor="accent1"/>
            </w:tcBorders>
          </w:tcPr>
          <w:p w14:paraId="45317224" w14:textId="77777777" w:rsidR="007F781C" w:rsidRPr="00D65CCF" w:rsidRDefault="007F781C" w:rsidP="00DB10C6">
            <w:pPr>
              <w:keepNext/>
              <w:spacing w:after="24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At least </w:t>
            </w:r>
            <w:r>
              <w:rPr>
                <w:sz w:val="24"/>
                <w:szCs w:val="24"/>
              </w:rPr>
              <w:t>t</w:t>
            </w:r>
            <w:r w:rsidR="000011EF">
              <w:rPr>
                <w:sz w:val="24"/>
                <w:szCs w:val="24"/>
              </w:rPr>
              <w:t>wo</w:t>
            </w:r>
            <w:r w:rsidRPr="00D65CCF">
              <w:rPr>
                <w:sz w:val="24"/>
                <w:szCs w:val="24"/>
              </w:rPr>
              <w:t xml:space="preserve"> similar </w:t>
            </w:r>
            <w:r w:rsidR="00FB5AFA">
              <w:rPr>
                <w:sz w:val="24"/>
                <w:szCs w:val="24"/>
              </w:rPr>
              <w:t xml:space="preserve">or greater </w:t>
            </w:r>
            <w:r w:rsidRPr="00D65CCF">
              <w:rPr>
                <w:sz w:val="24"/>
                <w:szCs w:val="24"/>
              </w:rPr>
              <w:t>(in scope</w:t>
            </w:r>
            <w:r w:rsidR="00FB5AFA">
              <w:rPr>
                <w:sz w:val="24"/>
                <w:szCs w:val="24"/>
              </w:rPr>
              <w:t>, value</w:t>
            </w:r>
            <w:r w:rsidRPr="00D65CCF">
              <w:rPr>
                <w:sz w:val="24"/>
                <w:szCs w:val="24"/>
              </w:rPr>
              <w:t xml:space="preserve"> and complexity) </w:t>
            </w:r>
            <w:r w:rsidR="00DB10C6">
              <w:rPr>
                <w:sz w:val="24"/>
                <w:szCs w:val="24"/>
              </w:rPr>
              <w:t>projects</w:t>
            </w:r>
            <w:r w:rsidRPr="00D65CCF">
              <w:rPr>
                <w:sz w:val="24"/>
                <w:szCs w:val="24"/>
              </w:rPr>
              <w:t xml:space="preserve"> completed in the last </w:t>
            </w:r>
            <w:r w:rsidR="000011EF">
              <w:rPr>
                <w:sz w:val="24"/>
                <w:szCs w:val="24"/>
              </w:rPr>
              <w:t>three</w:t>
            </w:r>
            <w:r w:rsidRPr="00F82C60">
              <w:rPr>
                <w:sz w:val="24"/>
                <w:szCs w:val="24"/>
              </w:rPr>
              <w:t xml:space="preserve"> years</w:t>
            </w:r>
            <w:r w:rsidRPr="00D65CCF">
              <w:rPr>
                <w:sz w:val="24"/>
                <w:szCs w:val="24"/>
              </w:rPr>
              <w:t xml:space="preserve"> preceding the tender submission deadline. </w:t>
            </w:r>
          </w:p>
        </w:tc>
      </w:tr>
      <w:tr w:rsidR="007F781C" w:rsidRPr="00CE515C" w14:paraId="7FA1FE29" w14:textId="77777777" w:rsidTr="001E626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08E45257" w14:textId="77777777" w:rsidR="007F781C" w:rsidRPr="00217DE6" w:rsidRDefault="007F781C" w:rsidP="001E6266">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3A37897B" w14:textId="77777777" w:rsidR="007F781C" w:rsidRPr="00861D87" w:rsidRDefault="007F781C" w:rsidP="001E6266">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7F781C" w:rsidRPr="00CE515C" w14:paraId="2A4C3658" w14:textId="77777777" w:rsidTr="001E6266">
        <w:trPr>
          <w:cantSplit/>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04A059DE" w14:textId="77777777" w:rsidR="007F781C" w:rsidRPr="00217DE6" w:rsidRDefault="007F781C" w:rsidP="001E6266">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16A44D94" w14:textId="77777777" w:rsidR="007F781C" w:rsidRDefault="007F781C" w:rsidP="000011EF">
            <w:pPr>
              <w:pStyle w:val="Text2"/>
              <w:spacing w:after="12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w:t>
            </w:r>
            <w:r>
              <w:rPr>
                <w:sz w:val="24"/>
                <w:szCs w:val="24"/>
              </w:rPr>
              <w:t>contracts/</w:t>
            </w:r>
            <w:r w:rsidRPr="00217DE6">
              <w:rPr>
                <w:sz w:val="24"/>
                <w:szCs w:val="24"/>
              </w:rPr>
              <w:t xml:space="preserve">projects meeting the minimum level of capacity. The list shall include details of their start and end date, total </w:t>
            </w:r>
            <w:r>
              <w:rPr>
                <w:sz w:val="24"/>
                <w:szCs w:val="24"/>
              </w:rPr>
              <w:t xml:space="preserve">contract/project </w:t>
            </w:r>
            <w:r w:rsidRPr="00217DE6">
              <w:rPr>
                <w:sz w:val="24"/>
                <w:szCs w:val="24"/>
              </w:rPr>
              <w:t xml:space="preserve">amount and scope, role and amount invoiced. In case of </w:t>
            </w:r>
            <w:r>
              <w:rPr>
                <w:sz w:val="24"/>
                <w:szCs w:val="24"/>
              </w:rPr>
              <w:t>contracts/projects</w:t>
            </w:r>
            <w:r w:rsidRPr="00217DE6">
              <w:rPr>
                <w:sz w:val="24"/>
                <w:szCs w:val="24"/>
              </w:rPr>
              <w:t xml:space="preserve"> still on-going only the portion completed during </w:t>
            </w:r>
            <w:r w:rsidRPr="00D65CCF">
              <w:rPr>
                <w:sz w:val="24"/>
                <w:szCs w:val="24"/>
              </w:rPr>
              <w:t xml:space="preserve">the reference period will be taken into consideration. </w:t>
            </w:r>
          </w:p>
          <w:p w14:paraId="3840D586" w14:textId="77777777" w:rsidR="000011EF" w:rsidRPr="00861D87" w:rsidRDefault="000011EF" w:rsidP="001E6266">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6B12E1">
              <w:rPr>
                <w:sz w:val="24"/>
                <w:szCs w:val="24"/>
              </w:rPr>
              <w:t>As supporting documents for each project reference</w:t>
            </w:r>
            <w:r>
              <w:rPr>
                <w:sz w:val="24"/>
                <w:szCs w:val="24"/>
              </w:rPr>
              <w:t>,</w:t>
            </w:r>
            <w:r w:rsidRPr="006B12E1">
              <w:rPr>
                <w:sz w:val="24"/>
                <w:szCs w:val="24"/>
              </w:rPr>
              <w:t xml:space="preserve"> </w:t>
            </w:r>
            <w:r w:rsidRPr="00BB13B1">
              <w:rPr>
                <w:sz w:val="24"/>
                <w:szCs w:val="24"/>
              </w:rPr>
              <w:t xml:space="preserve">the tenderer shall indicate a contact point </w:t>
            </w:r>
            <w:r w:rsidRPr="006B12E1">
              <w:rPr>
                <w:sz w:val="24"/>
                <w:szCs w:val="24"/>
              </w:rPr>
              <w:t xml:space="preserve">the Contracting authority may contact </w:t>
            </w:r>
            <w:r>
              <w:rPr>
                <w:sz w:val="24"/>
                <w:szCs w:val="24"/>
              </w:rPr>
              <w:t xml:space="preserve">to </w:t>
            </w:r>
            <w:r w:rsidRPr="006B12E1">
              <w:rPr>
                <w:sz w:val="24"/>
                <w:szCs w:val="24"/>
              </w:rPr>
              <w:t>request statements</w:t>
            </w:r>
            <w:r>
              <w:rPr>
                <w:sz w:val="24"/>
                <w:szCs w:val="24"/>
              </w:rPr>
              <w:t xml:space="preserve"> issued by the clients</w:t>
            </w:r>
            <w:r w:rsidRPr="006B12E1">
              <w:rPr>
                <w:sz w:val="24"/>
                <w:szCs w:val="24"/>
              </w:rPr>
              <w:t>.</w:t>
            </w:r>
          </w:p>
        </w:tc>
      </w:tr>
    </w:tbl>
    <w:p w14:paraId="48CD9E71" w14:textId="77777777" w:rsidR="007F781C" w:rsidRPr="007F781C" w:rsidRDefault="007F781C" w:rsidP="007F781C">
      <w:pPr>
        <w:spacing w:before="0" w:beforeAutospacing="0" w:after="0" w:afterAutospacing="0"/>
        <w:rPr>
          <w:rFonts w:eastAsiaTheme="minorHAnsi"/>
          <w:b/>
          <w:lang w:eastAsia="en-US"/>
        </w:rPr>
      </w:pPr>
    </w:p>
    <w:tbl>
      <w:tblPr>
        <w:tblStyle w:val="LightList-Accent1"/>
        <w:tblW w:w="0" w:type="auto"/>
        <w:tblInd w:w="108" w:type="dxa"/>
        <w:tblLook w:val="04A0" w:firstRow="1" w:lastRow="0" w:firstColumn="1" w:lastColumn="0" w:noHBand="0" w:noVBand="1"/>
      </w:tblPr>
      <w:tblGrid>
        <w:gridCol w:w="3049"/>
        <w:gridCol w:w="5893"/>
      </w:tblGrid>
      <w:tr w:rsidR="000E17AA" w:rsidRPr="00CE515C" w14:paraId="3A406D12" w14:textId="77777777" w:rsidTr="00084887">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1344320A" w14:textId="77777777" w:rsidR="000E17AA" w:rsidRPr="00CE515C" w:rsidRDefault="000E17AA" w:rsidP="00084887">
            <w:pPr>
              <w:pStyle w:val="Text2"/>
              <w:keepNext/>
              <w:ind w:left="132"/>
              <w:jc w:val="center"/>
              <w:rPr>
                <w:sz w:val="24"/>
                <w:szCs w:val="24"/>
              </w:rPr>
            </w:pPr>
            <w:r>
              <w:rPr>
                <w:sz w:val="24"/>
                <w:szCs w:val="24"/>
              </w:rPr>
              <w:t>Criterion T</w:t>
            </w:r>
            <w:r w:rsidR="007F781C">
              <w:rPr>
                <w:sz w:val="24"/>
                <w:szCs w:val="24"/>
              </w:rPr>
              <w:t>2</w:t>
            </w:r>
          </w:p>
        </w:tc>
      </w:tr>
      <w:tr w:rsidR="000E17AA" w:rsidRPr="00CE515C" w14:paraId="5B956E91" w14:textId="77777777" w:rsidTr="00084887">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54A5114C" w14:textId="77777777" w:rsidR="000E17AA" w:rsidRPr="00861D87" w:rsidRDefault="000E17AA" w:rsidP="00591587">
            <w:pPr>
              <w:keepNext/>
              <w:spacing w:after="240"/>
            </w:pPr>
            <w:r w:rsidRPr="00217DE6">
              <w:rPr>
                <w:b w:val="0"/>
                <w:sz w:val="24"/>
                <w:szCs w:val="24"/>
              </w:rPr>
              <w:t xml:space="preserve">The tenderer must prove </w:t>
            </w:r>
            <w:r w:rsidR="009E48AA">
              <w:rPr>
                <w:b w:val="0"/>
                <w:sz w:val="24"/>
                <w:szCs w:val="24"/>
              </w:rPr>
              <w:t xml:space="preserve">its </w:t>
            </w:r>
            <w:r w:rsidRPr="007F781C">
              <w:rPr>
                <w:sz w:val="24"/>
                <w:szCs w:val="24"/>
              </w:rPr>
              <w:t>experience</w:t>
            </w:r>
            <w:r w:rsidRPr="00217DE6">
              <w:rPr>
                <w:b w:val="0"/>
                <w:sz w:val="24"/>
                <w:szCs w:val="24"/>
              </w:rPr>
              <w:t xml:space="preserve"> in the </w:t>
            </w:r>
            <w:r w:rsidR="00591587">
              <w:rPr>
                <w:b w:val="0"/>
                <w:sz w:val="24"/>
                <w:szCs w:val="24"/>
              </w:rPr>
              <w:t>engagement</w:t>
            </w:r>
            <w:r w:rsidR="00145ABD">
              <w:rPr>
                <w:b w:val="0"/>
                <w:sz w:val="24"/>
                <w:szCs w:val="24"/>
              </w:rPr>
              <w:t xml:space="preserve"> of Cyber &amp;</w:t>
            </w:r>
            <w:r w:rsidR="00F82C60">
              <w:rPr>
                <w:b w:val="0"/>
                <w:sz w:val="24"/>
                <w:szCs w:val="24"/>
              </w:rPr>
              <w:t xml:space="preserve"> Information Security expertise </w:t>
            </w:r>
            <w:r w:rsidR="00591587">
              <w:rPr>
                <w:b w:val="0"/>
                <w:sz w:val="24"/>
                <w:szCs w:val="24"/>
              </w:rPr>
              <w:t>and advice to</w:t>
            </w:r>
            <w:r w:rsidR="00F82C60">
              <w:rPr>
                <w:b w:val="0"/>
                <w:sz w:val="24"/>
                <w:szCs w:val="24"/>
              </w:rPr>
              <w:t xml:space="preserve"> public and/or private sector organisations</w:t>
            </w:r>
            <w:r w:rsidR="00591587">
              <w:rPr>
                <w:b w:val="0"/>
                <w:sz w:val="24"/>
                <w:szCs w:val="24"/>
              </w:rPr>
              <w:t>, including delegated responsibility for these tasks (covering point a of the Lot 2 description in section 1.4.2 of this call)</w:t>
            </w:r>
            <w:r w:rsidRPr="00217DE6">
              <w:rPr>
                <w:b w:val="0"/>
                <w:sz w:val="24"/>
                <w:szCs w:val="24"/>
              </w:rPr>
              <w:t>.</w:t>
            </w:r>
          </w:p>
        </w:tc>
      </w:tr>
      <w:tr w:rsidR="000E17AA" w:rsidRPr="00CE515C" w14:paraId="3F92C0E1" w14:textId="77777777" w:rsidTr="00084887">
        <w:trPr>
          <w:cantSplit/>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0EBFA857" w14:textId="77777777" w:rsidR="000E17AA" w:rsidRPr="00217DE6" w:rsidRDefault="000E17AA" w:rsidP="00084887">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6058" w:type="dxa"/>
            <w:tcBorders>
              <w:left w:val="single" w:sz="8" w:space="0" w:color="4F81BD" w:themeColor="accent1"/>
            </w:tcBorders>
          </w:tcPr>
          <w:p w14:paraId="69A9C827" w14:textId="77777777" w:rsidR="000E17AA" w:rsidRDefault="000E17AA" w:rsidP="00C3611D">
            <w:pPr>
              <w:keepNext/>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At least </w:t>
            </w:r>
            <w:r w:rsidR="00F82C60">
              <w:rPr>
                <w:sz w:val="24"/>
                <w:szCs w:val="24"/>
              </w:rPr>
              <w:t>three</w:t>
            </w:r>
            <w:r w:rsidRPr="00D65CCF">
              <w:rPr>
                <w:sz w:val="24"/>
                <w:szCs w:val="24"/>
              </w:rPr>
              <w:t xml:space="preserve"> similar </w:t>
            </w:r>
            <w:r w:rsidR="006E2DA1">
              <w:rPr>
                <w:sz w:val="24"/>
                <w:szCs w:val="24"/>
              </w:rPr>
              <w:t xml:space="preserve">or greater </w:t>
            </w:r>
            <w:r w:rsidRPr="00D65CCF">
              <w:rPr>
                <w:sz w:val="24"/>
                <w:szCs w:val="24"/>
              </w:rPr>
              <w:t>(in scope</w:t>
            </w:r>
            <w:r w:rsidR="006E2DA1">
              <w:rPr>
                <w:sz w:val="24"/>
                <w:szCs w:val="24"/>
              </w:rPr>
              <w:t>, value</w:t>
            </w:r>
            <w:r w:rsidRPr="00D65CCF">
              <w:rPr>
                <w:sz w:val="24"/>
                <w:szCs w:val="24"/>
              </w:rPr>
              <w:t xml:space="preserve"> and complexity) </w:t>
            </w:r>
            <w:r w:rsidR="007D512A">
              <w:rPr>
                <w:sz w:val="24"/>
                <w:szCs w:val="24"/>
              </w:rPr>
              <w:t>projects*</w:t>
            </w:r>
            <w:r w:rsidR="00646023" w:rsidRPr="00D65CCF">
              <w:rPr>
                <w:sz w:val="24"/>
                <w:szCs w:val="24"/>
              </w:rPr>
              <w:t xml:space="preserve"> </w:t>
            </w:r>
            <w:r w:rsidRPr="00D65CCF">
              <w:rPr>
                <w:sz w:val="24"/>
                <w:szCs w:val="24"/>
              </w:rPr>
              <w:t xml:space="preserve">completed in the last </w:t>
            </w:r>
            <w:r w:rsidR="00F82C60" w:rsidRPr="00F82C60">
              <w:rPr>
                <w:sz w:val="24"/>
                <w:szCs w:val="24"/>
              </w:rPr>
              <w:t>five</w:t>
            </w:r>
            <w:r w:rsidRPr="00F82C60">
              <w:rPr>
                <w:sz w:val="24"/>
                <w:szCs w:val="24"/>
              </w:rPr>
              <w:t xml:space="preserve"> years</w:t>
            </w:r>
            <w:r w:rsidRPr="00D65CCF">
              <w:rPr>
                <w:sz w:val="24"/>
                <w:szCs w:val="24"/>
              </w:rPr>
              <w:t xml:space="preserve"> preceding the tender submission deadline. </w:t>
            </w:r>
          </w:p>
          <w:p w14:paraId="31706300" w14:textId="77777777" w:rsidR="00C3611D" w:rsidRPr="006E2DA1" w:rsidRDefault="007D512A" w:rsidP="00C3611D">
            <w:pPr>
              <w:keepNext/>
              <w:spacing w:before="0" w:beforeAutospacing="0" w:after="120" w:afterAutospacing="0"/>
              <w:cnfStyle w:val="000000000000" w:firstRow="0" w:lastRow="0" w:firstColumn="0" w:lastColumn="0" w:oddVBand="0" w:evenVBand="0" w:oddHBand="0" w:evenHBand="0" w:firstRowFirstColumn="0" w:firstRowLastColumn="0" w:lastRowFirstColumn="0" w:lastRowLastColumn="0"/>
              <w:rPr>
                <w:i/>
                <w:sz w:val="24"/>
                <w:szCs w:val="24"/>
              </w:rPr>
            </w:pPr>
            <w:r w:rsidRPr="006E2DA1">
              <w:rPr>
                <w:i/>
              </w:rPr>
              <w:t>*</w:t>
            </w:r>
            <w:r w:rsidR="00C51702" w:rsidRPr="006E2DA1">
              <w:rPr>
                <w:i/>
              </w:rPr>
              <w:t>Sufficient</w:t>
            </w:r>
            <w:r w:rsidR="00C3611D" w:rsidRPr="006E2DA1">
              <w:rPr>
                <w:i/>
              </w:rPr>
              <w:t>ly described</w:t>
            </w:r>
            <w:r w:rsidR="00C51702" w:rsidRPr="006E2DA1">
              <w:rPr>
                <w:i/>
              </w:rPr>
              <w:t xml:space="preserve"> to establish</w:t>
            </w:r>
            <w:r w:rsidR="0095231B" w:rsidRPr="006E2DA1">
              <w:rPr>
                <w:i/>
              </w:rPr>
              <w:t xml:space="preserve"> proven experience in ICT cyber security and information</w:t>
            </w:r>
            <w:r w:rsidR="00C63A8E" w:rsidRPr="006E2DA1">
              <w:rPr>
                <w:i/>
              </w:rPr>
              <w:t xml:space="preserve"> security management </w:t>
            </w:r>
            <w:r w:rsidR="004C2156" w:rsidRPr="006E2DA1">
              <w:rPr>
                <w:i/>
              </w:rPr>
              <w:t xml:space="preserve">supporting private organisations, governments or other </w:t>
            </w:r>
            <w:r w:rsidR="00C63A8E" w:rsidRPr="006E2DA1">
              <w:rPr>
                <w:i/>
              </w:rPr>
              <w:t>public and/or EU bodies</w:t>
            </w:r>
            <w:r w:rsidR="0095231B" w:rsidRPr="006E2DA1">
              <w:rPr>
                <w:i/>
              </w:rPr>
              <w:t>.</w:t>
            </w:r>
          </w:p>
        </w:tc>
      </w:tr>
      <w:tr w:rsidR="000E17AA" w:rsidRPr="00CE515C" w14:paraId="3DE98C9C" w14:textId="77777777" w:rsidTr="00084887">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7BFE5552" w14:textId="77777777" w:rsidR="000E17AA" w:rsidRPr="00217DE6" w:rsidRDefault="000E17AA" w:rsidP="00084887">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6058" w:type="dxa"/>
            <w:tcBorders>
              <w:left w:val="single" w:sz="8" w:space="0" w:color="4F81BD" w:themeColor="accent1"/>
            </w:tcBorders>
          </w:tcPr>
          <w:p w14:paraId="671C25F8" w14:textId="77777777" w:rsidR="000E17AA" w:rsidRPr="00861D87" w:rsidRDefault="000E17AA" w:rsidP="00084887">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0E17AA" w:rsidRPr="00CE515C" w14:paraId="45E2C76C" w14:textId="77777777" w:rsidTr="00084887">
        <w:trPr>
          <w:cantSplit/>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43C41DA1" w14:textId="77777777" w:rsidR="000E17AA" w:rsidRPr="00217DE6" w:rsidRDefault="000E17AA" w:rsidP="00084887">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6058" w:type="dxa"/>
            <w:tcBorders>
              <w:left w:val="single" w:sz="8" w:space="0" w:color="4F81BD" w:themeColor="accent1"/>
            </w:tcBorders>
          </w:tcPr>
          <w:p w14:paraId="55B184FA" w14:textId="77777777" w:rsidR="00C3611D" w:rsidRPr="00C3611D" w:rsidRDefault="000E17AA" w:rsidP="00C3611D">
            <w:pPr>
              <w:keepNext/>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w:t>
            </w:r>
            <w:r w:rsidR="00646023">
              <w:rPr>
                <w:sz w:val="24"/>
                <w:szCs w:val="24"/>
              </w:rPr>
              <w:t>contracts/</w:t>
            </w:r>
            <w:r w:rsidRPr="00217DE6">
              <w:rPr>
                <w:sz w:val="24"/>
                <w:szCs w:val="24"/>
              </w:rPr>
              <w:t xml:space="preserve">projects meeting the minimum level of capacity. The list shall include details of their start and end date, total </w:t>
            </w:r>
            <w:r w:rsidR="009E48AA">
              <w:rPr>
                <w:sz w:val="24"/>
                <w:szCs w:val="24"/>
              </w:rPr>
              <w:t>contract/</w:t>
            </w:r>
            <w:r>
              <w:rPr>
                <w:sz w:val="24"/>
                <w:szCs w:val="24"/>
              </w:rPr>
              <w:t xml:space="preserve">project </w:t>
            </w:r>
            <w:r w:rsidRPr="00217DE6">
              <w:rPr>
                <w:sz w:val="24"/>
                <w:szCs w:val="24"/>
              </w:rPr>
              <w:t xml:space="preserve">amount and scope, role and amount invoiced. In case of </w:t>
            </w:r>
            <w:r w:rsidR="009E48AA">
              <w:rPr>
                <w:sz w:val="24"/>
                <w:szCs w:val="24"/>
              </w:rPr>
              <w:t>contracts/</w:t>
            </w:r>
            <w:r>
              <w:rPr>
                <w:sz w:val="24"/>
                <w:szCs w:val="24"/>
              </w:rPr>
              <w:t>projects</w:t>
            </w:r>
            <w:r w:rsidRPr="00217DE6">
              <w:rPr>
                <w:sz w:val="24"/>
                <w:szCs w:val="24"/>
              </w:rPr>
              <w:t xml:space="preserve"> still on-going only the portion completed during </w:t>
            </w:r>
            <w:r w:rsidRPr="00D65CCF">
              <w:rPr>
                <w:sz w:val="24"/>
                <w:szCs w:val="24"/>
              </w:rPr>
              <w:t xml:space="preserve">the reference period will be taken into consideration. </w:t>
            </w:r>
          </w:p>
          <w:p w14:paraId="16473C58" w14:textId="77777777" w:rsidR="00C3611D" w:rsidRPr="00861D87" w:rsidRDefault="00C3611D" w:rsidP="00C3611D">
            <w:pPr>
              <w:keepNext/>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sidRPr="00C3611D">
              <w:rPr>
                <w:sz w:val="24"/>
                <w:szCs w:val="24"/>
              </w:rPr>
              <w:t>As supporting documents for each project reference, the tenderer shall indicate a contact point of its contractor the Contracting authority may request statements issued by the clients and take contact with them.</w:t>
            </w:r>
          </w:p>
        </w:tc>
      </w:tr>
    </w:tbl>
    <w:p w14:paraId="280950B4" w14:textId="77777777" w:rsidR="000E17AA" w:rsidRPr="004E67C3" w:rsidRDefault="000E17AA" w:rsidP="006D15F0">
      <w:pPr>
        <w:spacing w:before="0" w:beforeAutospacing="0" w:after="0" w:afterAutospacing="0"/>
        <w:rPr>
          <w:rFonts w:eastAsiaTheme="minorHAnsi"/>
          <w:b/>
          <w:lang w:eastAsia="en-US"/>
        </w:rPr>
      </w:pPr>
    </w:p>
    <w:tbl>
      <w:tblPr>
        <w:tblStyle w:val="LightList-Accent1"/>
        <w:tblW w:w="0" w:type="auto"/>
        <w:tblInd w:w="108" w:type="dxa"/>
        <w:tblLook w:val="04A0" w:firstRow="1" w:lastRow="0" w:firstColumn="1" w:lastColumn="0" w:noHBand="0" w:noVBand="1"/>
      </w:tblPr>
      <w:tblGrid>
        <w:gridCol w:w="3049"/>
        <w:gridCol w:w="5893"/>
      </w:tblGrid>
      <w:tr w:rsidR="000E17AA" w:rsidRPr="00CE515C" w14:paraId="5F05F9B6" w14:textId="77777777" w:rsidTr="00787246">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0869D466" w14:textId="77777777" w:rsidR="000E17AA" w:rsidRPr="00CE515C" w:rsidRDefault="000E17AA" w:rsidP="00591587">
            <w:pPr>
              <w:pStyle w:val="Text2"/>
              <w:keepNext/>
              <w:ind w:left="132"/>
              <w:jc w:val="center"/>
              <w:rPr>
                <w:sz w:val="24"/>
                <w:szCs w:val="24"/>
              </w:rPr>
            </w:pPr>
            <w:r>
              <w:rPr>
                <w:sz w:val="24"/>
                <w:szCs w:val="24"/>
              </w:rPr>
              <w:t>Criterion T</w:t>
            </w:r>
            <w:r w:rsidR="007F781C">
              <w:rPr>
                <w:sz w:val="24"/>
                <w:szCs w:val="24"/>
              </w:rPr>
              <w:t>3</w:t>
            </w:r>
          </w:p>
        </w:tc>
      </w:tr>
      <w:tr w:rsidR="000E17AA" w:rsidRPr="00591587" w14:paraId="5844FE27" w14:textId="77777777" w:rsidTr="0078724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03499EDA" w14:textId="77777777" w:rsidR="007D512A" w:rsidRPr="006E2DA1" w:rsidRDefault="00591587" w:rsidP="007D512A">
            <w:pPr>
              <w:keepNext/>
              <w:spacing w:before="0" w:beforeAutospacing="0" w:after="120" w:afterAutospacing="0"/>
              <w:rPr>
                <w:b w:val="0"/>
                <w:sz w:val="24"/>
                <w:szCs w:val="24"/>
              </w:rPr>
            </w:pPr>
            <w:r w:rsidRPr="00217DE6">
              <w:rPr>
                <w:b w:val="0"/>
                <w:sz w:val="24"/>
                <w:szCs w:val="24"/>
              </w:rPr>
              <w:t xml:space="preserve">The tenderer must prove </w:t>
            </w:r>
            <w:r w:rsidR="009E48AA">
              <w:rPr>
                <w:b w:val="0"/>
                <w:sz w:val="24"/>
                <w:szCs w:val="24"/>
              </w:rPr>
              <w:t xml:space="preserve">its </w:t>
            </w:r>
            <w:r w:rsidRPr="00A44E8F">
              <w:rPr>
                <w:sz w:val="24"/>
                <w:szCs w:val="24"/>
              </w:rPr>
              <w:t>experience</w:t>
            </w:r>
            <w:r w:rsidRPr="00217DE6">
              <w:rPr>
                <w:b w:val="0"/>
                <w:sz w:val="24"/>
                <w:szCs w:val="24"/>
              </w:rPr>
              <w:t xml:space="preserve"> in the </w:t>
            </w:r>
            <w:r>
              <w:rPr>
                <w:b w:val="0"/>
                <w:sz w:val="24"/>
                <w:szCs w:val="24"/>
              </w:rPr>
              <w:t xml:space="preserve">engagement of Data Protection Impact Assessments and </w:t>
            </w:r>
            <w:r w:rsidRPr="006E2DA1">
              <w:rPr>
                <w:b w:val="0"/>
                <w:sz w:val="24"/>
                <w:szCs w:val="24"/>
              </w:rPr>
              <w:t>ICT aspects of business continuity management to public sector organisations, including delegated responsibility for these tasks (covering point</w:t>
            </w:r>
            <w:r w:rsidR="00F173F5" w:rsidRPr="006E2DA1">
              <w:rPr>
                <w:b w:val="0"/>
                <w:sz w:val="24"/>
                <w:szCs w:val="24"/>
              </w:rPr>
              <w:t>s</w:t>
            </w:r>
            <w:r w:rsidRPr="006E2DA1">
              <w:rPr>
                <w:b w:val="0"/>
                <w:sz w:val="24"/>
                <w:szCs w:val="24"/>
              </w:rPr>
              <w:t xml:space="preserve"> </w:t>
            </w:r>
            <w:r w:rsidR="00F173F5" w:rsidRPr="006E2DA1">
              <w:rPr>
                <w:b w:val="0"/>
                <w:sz w:val="24"/>
                <w:szCs w:val="24"/>
              </w:rPr>
              <w:t>‘</w:t>
            </w:r>
            <w:r w:rsidRPr="006E2DA1">
              <w:rPr>
                <w:b w:val="0"/>
                <w:sz w:val="24"/>
                <w:szCs w:val="24"/>
              </w:rPr>
              <w:t>b</w:t>
            </w:r>
            <w:r w:rsidR="00F173F5" w:rsidRPr="006E2DA1">
              <w:rPr>
                <w:b w:val="0"/>
                <w:sz w:val="24"/>
                <w:szCs w:val="24"/>
              </w:rPr>
              <w:t>’</w:t>
            </w:r>
            <w:r w:rsidRPr="006E2DA1">
              <w:rPr>
                <w:b w:val="0"/>
                <w:sz w:val="24"/>
                <w:szCs w:val="24"/>
              </w:rPr>
              <w:t xml:space="preserve"> and </w:t>
            </w:r>
            <w:r w:rsidR="00F173F5" w:rsidRPr="006E2DA1">
              <w:rPr>
                <w:b w:val="0"/>
                <w:sz w:val="24"/>
                <w:szCs w:val="24"/>
              </w:rPr>
              <w:t>‘</w:t>
            </w:r>
            <w:r w:rsidRPr="006E2DA1">
              <w:rPr>
                <w:b w:val="0"/>
                <w:sz w:val="24"/>
                <w:szCs w:val="24"/>
              </w:rPr>
              <w:t>c</w:t>
            </w:r>
            <w:r w:rsidR="00F173F5" w:rsidRPr="006E2DA1">
              <w:rPr>
                <w:b w:val="0"/>
                <w:sz w:val="24"/>
                <w:szCs w:val="24"/>
              </w:rPr>
              <w:t>’</w:t>
            </w:r>
            <w:r w:rsidRPr="006E2DA1">
              <w:rPr>
                <w:b w:val="0"/>
                <w:sz w:val="24"/>
                <w:szCs w:val="24"/>
              </w:rPr>
              <w:t xml:space="preserve"> of the Lot 2 description in section 1.4.2 of this call).</w:t>
            </w:r>
            <w:r w:rsidR="007D512A" w:rsidRPr="006E2DA1">
              <w:rPr>
                <w:b w:val="0"/>
                <w:sz w:val="24"/>
                <w:szCs w:val="24"/>
              </w:rPr>
              <w:t xml:space="preserve"> In particular:</w:t>
            </w:r>
          </w:p>
          <w:p w14:paraId="3A5FBB9B" w14:textId="77777777" w:rsidR="007D512A" w:rsidRPr="006E2DA1" w:rsidRDefault="007D512A" w:rsidP="006E2DA1">
            <w:pPr>
              <w:pStyle w:val="ListParagraph"/>
              <w:keepNext/>
              <w:numPr>
                <w:ilvl w:val="0"/>
                <w:numId w:val="98"/>
              </w:numPr>
              <w:spacing w:before="0" w:beforeAutospacing="0" w:after="120" w:afterAutospacing="0"/>
              <w:rPr>
                <w:b w:val="0"/>
                <w:sz w:val="24"/>
                <w:szCs w:val="24"/>
              </w:rPr>
            </w:pPr>
            <w:r w:rsidRPr="006E2DA1">
              <w:rPr>
                <w:b w:val="0"/>
                <w:sz w:val="24"/>
                <w:szCs w:val="24"/>
              </w:rPr>
              <w:t>Have proven experience in ICT aspects of EUDPR supporting EU bodies.</w:t>
            </w:r>
          </w:p>
          <w:p w14:paraId="05ACFBD0" w14:textId="77777777" w:rsidR="000E17AA" w:rsidRPr="007D512A" w:rsidRDefault="007D512A" w:rsidP="006E2DA1">
            <w:pPr>
              <w:pStyle w:val="ListParagraph"/>
              <w:keepNext/>
              <w:numPr>
                <w:ilvl w:val="0"/>
                <w:numId w:val="98"/>
              </w:numPr>
              <w:spacing w:after="240"/>
              <w:rPr>
                <w:b w:val="0"/>
              </w:rPr>
            </w:pPr>
            <w:r w:rsidRPr="006E2DA1">
              <w:rPr>
                <w:b w:val="0"/>
                <w:sz w:val="24"/>
                <w:szCs w:val="24"/>
              </w:rPr>
              <w:t>Have proven experience of previously undertaking business continuity assessment for the ICT scope and ideally have experience in the setting up of penetration tests related to such assessments.</w:t>
            </w:r>
          </w:p>
        </w:tc>
      </w:tr>
      <w:tr w:rsidR="000E17AA" w:rsidRPr="00CE515C" w14:paraId="5189E6CF" w14:textId="77777777" w:rsidTr="00787246">
        <w:trPr>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nil"/>
              <w:bottom w:val="single" w:sz="8" w:space="0" w:color="4F81BD" w:themeColor="accent1"/>
              <w:right w:val="single" w:sz="4" w:space="0" w:color="4F81BD" w:themeColor="accent1"/>
            </w:tcBorders>
          </w:tcPr>
          <w:p w14:paraId="69D702B8" w14:textId="77777777" w:rsidR="000E17AA" w:rsidRPr="00217DE6" w:rsidRDefault="000E17AA" w:rsidP="00591587">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3" w:type="dxa"/>
            <w:tcBorders>
              <w:left w:val="single" w:sz="4" w:space="0" w:color="4F81BD" w:themeColor="accent1"/>
            </w:tcBorders>
          </w:tcPr>
          <w:p w14:paraId="789043E7" w14:textId="77777777" w:rsidR="005A6C3C" w:rsidRPr="00861D87" w:rsidRDefault="00997181" w:rsidP="00556483">
            <w:pPr>
              <w:keepNext/>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At least </w:t>
            </w:r>
            <w:r>
              <w:rPr>
                <w:sz w:val="24"/>
                <w:szCs w:val="24"/>
              </w:rPr>
              <w:t>two</w:t>
            </w:r>
            <w:r w:rsidRPr="00D65CCF">
              <w:rPr>
                <w:sz w:val="24"/>
                <w:szCs w:val="24"/>
              </w:rPr>
              <w:t xml:space="preserve"> similar </w:t>
            </w:r>
            <w:r w:rsidR="006E2DA1">
              <w:rPr>
                <w:sz w:val="24"/>
                <w:szCs w:val="24"/>
              </w:rPr>
              <w:t xml:space="preserve">or greater </w:t>
            </w:r>
            <w:r w:rsidRPr="00D65CCF">
              <w:rPr>
                <w:sz w:val="24"/>
                <w:szCs w:val="24"/>
              </w:rPr>
              <w:t>(in scope</w:t>
            </w:r>
            <w:r w:rsidR="006E2DA1">
              <w:rPr>
                <w:sz w:val="24"/>
                <w:szCs w:val="24"/>
              </w:rPr>
              <w:t>, value</w:t>
            </w:r>
            <w:r w:rsidRPr="00D65CCF">
              <w:rPr>
                <w:sz w:val="24"/>
                <w:szCs w:val="24"/>
              </w:rPr>
              <w:t xml:space="preserve"> and complexity) </w:t>
            </w:r>
            <w:r w:rsidR="00DB10C6">
              <w:rPr>
                <w:sz w:val="24"/>
                <w:szCs w:val="24"/>
              </w:rPr>
              <w:t>projects</w:t>
            </w:r>
            <w:r w:rsidR="00646023" w:rsidRPr="00D65CCF">
              <w:rPr>
                <w:sz w:val="24"/>
                <w:szCs w:val="24"/>
              </w:rPr>
              <w:t xml:space="preserve"> </w:t>
            </w:r>
            <w:r w:rsidRPr="00D65CCF">
              <w:rPr>
                <w:sz w:val="24"/>
                <w:szCs w:val="24"/>
              </w:rPr>
              <w:t xml:space="preserve">completed in the last </w:t>
            </w:r>
            <w:r w:rsidR="0073576F">
              <w:rPr>
                <w:sz w:val="24"/>
                <w:szCs w:val="24"/>
              </w:rPr>
              <w:t>three</w:t>
            </w:r>
            <w:r w:rsidRPr="00F82C60">
              <w:rPr>
                <w:sz w:val="24"/>
                <w:szCs w:val="24"/>
              </w:rPr>
              <w:t xml:space="preserve"> years</w:t>
            </w:r>
            <w:r w:rsidRPr="00D65CCF">
              <w:rPr>
                <w:sz w:val="24"/>
                <w:szCs w:val="24"/>
              </w:rPr>
              <w:t xml:space="preserve"> preceding the tender submission deadline.</w:t>
            </w:r>
          </w:p>
        </w:tc>
      </w:tr>
      <w:tr w:rsidR="000E17AA" w:rsidRPr="00CE515C" w14:paraId="3BFC667A" w14:textId="77777777" w:rsidTr="0078724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9" w:type="dxa"/>
            <w:tcBorders>
              <w:right w:val="single" w:sz="4" w:space="0" w:color="4F81BD" w:themeColor="accent1"/>
            </w:tcBorders>
          </w:tcPr>
          <w:p w14:paraId="326870A3" w14:textId="77777777" w:rsidR="000E17AA" w:rsidRPr="00217DE6" w:rsidRDefault="000E17AA" w:rsidP="00591587">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3" w:type="dxa"/>
            <w:tcBorders>
              <w:left w:val="single" w:sz="4" w:space="0" w:color="4F81BD" w:themeColor="accent1"/>
            </w:tcBorders>
          </w:tcPr>
          <w:p w14:paraId="6BB5E418" w14:textId="77777777" w:rsidR="000E17AA" w:rsidRPr="00861D87" w:rsidRDefault="00997181" w:rsidP="00591587">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0E17AA" w:rsidRPr="00CE515C" w14:paraId="260025D7" w14:textId="77777777" w:rsidTr="00787246">
        <w:trPr>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4F81BD" w:themeColor="accent1"/>
              <w:bottom w:val="single" w:sz="8" w:space="0" w:color="4F81BD" w:themeColor="accent1"/>
              <w:right w:val="single" w:sz="4" w:space="0" w:color="4F81BD" w:themeColor="accent1"/>
            </w:tcBorders>
          </w:tcPr>
          <w:p w14:paraId="5CF4369A" w14:textId="77777777" w:rsidR="000E17AA" w:rsidRPr="00217DE6" w:rsidRDefault="000E17AA" w:rsidP="00084887">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3" w:type="dxa"/>
            <w:tcBorders>
              <w:left w:val="single" w:sz="4" w:space="0" w:color="4F81BD" w:themeColor="accent1"/>
            </w:tcBorders>
          </w:tcPr>
          <w:p w14:paraId="1FDF9B72" w14:textId="77777777" w:rsidR="000E17AA" w:rsidRDefault="00997181" w:rsidP="00556483">
            <w:pPr>
              <w:pStyle w:val="Text2"/>
              <w:spacing w:before="0" w:beforeAutospacing="0" w:after="12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w:t>
            </w:r>
            <w:r w:rsidR="00646023">
              <w:rPr>
                <w:sz w:val="24"/>
                <w:szCs w:val="24"/>
              </w:rPr>
              <w:t>contracts/</w:t>
            </w:r>
            <w:r w:rsidRPr="00217DE6">
              <w:rPr>
                <w:sz w:val="24"/>
                <w:szCs w:val="24"/>
              </w:rPr>
              <w:t xml:space="preserve">projects meeting the minimum level of capacity. The list shall include details of their start and end date, total </w:t>
            </w:r>
            <w:r>
              <w:rPr>
                <w:sz w:val="24"/>
                <w:szCs w:val="24"/>
              </w:rPr>
              <w:t xml:space="preserve">project </w:t>
            </w:r>
            <w:r w:rsidRPr="00217DE6">
              <w:rPr>
                <w:sz w:val="24"/>
                <w:szCs w:val="24"/>
              </w:rPr>
              <w:t xml:space="preserve">amount and scope, role and amount invoiced. In case of </w:t>
            </w:r>
            <w:r w:rsidR="009E48AA">
              <w:rPr>
                <w:sz w:val="24"/>
                <w:szCs w:val="24"/>
              </w:rPr>
              <w:t>contracts/</w:t>
            </w:r>
            <w:r>
              <w:rPr>
                <w:sz w:val="24"/>
                <w:szCs w:val="24"/>
              </w:rPr>
              <w:t>projects</w:t>
            </w:r>
            <w:r w:rsidRPr="00217DE6">
              <w:rPr>
                <w:sz w:val="24"/>
                <w:szCs w:val="24"/>
              </w:rPr>
              <w:t xml:space="preserve"> still on-going only the portion completed during </w:t>
            </w:r>
            <w:r w:rsidRPr="00D65CCF">
              <w:rPr>
                <w:sz w:val="24"/>
                <w:szCs w:val="24"/>
              </w:rPr>
              <w:t>the reference period will be taken into consideration.</w:t>
            </w:r>
          </w:p>
          <w:p w14:paraId="605B34A9" w14:textId="77777777" w:rsidR="007D512A" w:rsidRPr="00861D87" w:rsidRDefault="007D512A" w:rsidP="00556483">
            <w:pPr>
              <w:pStyle w:val="Text2"/>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C3611D">
              <w:rPr>
                <w:sz w:val="24"/>
                <w:szCs w:val="24"/>
              </w:rPr>
              <w:t>As supporting documents for each project reference, the tenderer shall indicate a contact point of its contractor the Contracting authority may request statements issued by the clients and take contact with them.</w:t>
            </w:r>
          </w:p>
        </w:tc>
      </w:tr>
    </w:tbl>
    <w:p w14:paraId="6EB878E7" w14:textId="77777777" w:rsidR="00D45352" w:rsidRPr="004E67C3" w:rsidRDefault="00D45352" w:rsidP="00D45352">
      <w:pPr>
        <w:spacing w:before="0" w:beforeAutospacing="0" w:after="0" w:afterAutospacing="0"/>
        <w:rPr>
          <w:rFonts w:eastAsiaTheme="minorHAnsi"/>
          <w:b/>
          <w:lang w:eastAsia="en-US"/>
        </w:rPr>
      </w:pPr>
    </w:p>
    <w:tbl>
      <w:tblPr>
        <w:tblStyle w:val="LightList-Accent1"/>
        <w:tblW w:w="0" w:type="auto"/>
        <w:tblInd w:w="108" w:type="dxa"/>
        <w:tblLook w:val="04A0" w:firstRow="1" w:lastRow="0" w:firstColumn="1" w:lastColumn="0" w:noHBand="0" w:noVBand="1"/>
      </w:tblPr>
      <w:tblGrid>
        <w:gridCol w:w="3049"/>
        <w:gridCol w:w="5893"/>
      </w:tblGrid>
      <w:tr w:rsidR="00D45352" w:rsidRPr="00CE515C" w14:paraId="31129989" w14:textId="77777777" w:rsidTr="001E6266">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360320EB" w14:textId="77777777" w:rsidR="00D45352" w:rsidRPr="00CE515C" w:rsidRDefault="00D45352" w:rsidP="001E6266">
            <w:pPr>
              <w:pStyle w:val="Text2"/>
              <w:keepNext/>
              <w:ind w:left="132"/>
              <w:jc w:val="center"/>
              <w:rPr>
                <w:sz w:val="24"/>
                <w:szCs w:val="24"/>
              </w:rPr>
            </w:pPr>
            <w:r>
              <w:rPr>
                <w:sz w:val="24"/>
                <w:szCs w:val="24"/>
              </w:rPr>
              <w:t>Criterion T4</w:t>
            </w:r>
          </w:p>
        </w:tc>
      </w:tr>
      <w:tr w:rsidR="00D45352" w:rsidRPr="00CE515C" w14:paraId="504715A3" w14:textId="77777777" w:rsidTr="001E626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3198DF28" w14:textId="77777777" w:rsidR="00D45352" w:rsidRPr="00C14312" w:rsidRDefault="00D45352" w:rsidP="001E6266">
            <w:pPr>
              <w:keepNext/>
              <w:spacing w:before="0" w:beforeAutospacing="0" w:after="0" w:afterAutospacing="0"/>
              <w:rPr>
                <w:b w:val="0"/>
                <w:sz w:val="24"/>
                <w:szCs w:val="24"/>
              </w:rPr>
            </w:pPr>
            <w:r w:rsidRPr="00C14312">
              <w:rPr>
                <w:b w:val="0"/>
                <w:sz w:val="24"/>
                <w:szCs w:val="24"/>
              </w:rPr>
              <w:t xml:space="preserve">The tenderer must demonstrate having competent and experienced </w:t>
            </w:r>
            <w:r>
              <w:rPr>
                <w:b w:val="0"/>
                <w:sz w:val="24"/>
                <w:szCs w:val="24"/>
              </w:rPr>
              <w:t xml:space="preserve">key </w:t>
            </w:r>
            <w:r w:rsidRPr="00D45352">
              <w:rPr>
                <w:sz w:val="24"/>
                <w:szCs w:val="24"/>
              </w:rPr>
              <w:t>personnel</w:t>
            </w:r>
            <w:r w:rsidRPr="00C14312">
              <w:rPr>
                <w:b w:val="0"/>
                <w:sz w:val="24"/>
                <w:szCs w:val="24"/>
              </w:rPr>
              <w:t xml:space="preserve"> </w:t>
            </w:r>
            <w:r>
              <w:rPr>
                <w:b w:val="0"/>
                <w:sz w:val="24"/>
                <w:szCs w:val="24"/>
              </w:rPr>
              <w:t xml:space="preserve">able </w:t>
            </w:r>
            <w:r w:rsidRPr="00C14312">
              <w:rPr>
                <w:b w:val="0"/>
                <w:sz w:val="24"/>
                <w:szCs w:val="24"/>
              </w:rPr>
              <w:t>to implement the Contract; for this purpose, the full proposed team shall be composed of:</w:t>
            </w:r>
          </w:p>
          <w:p w14:paraId="50B5D8D2" w14:textId="77777777" w:rsidR="00D45352" w:rsidRDefault="00897BE9" w:rsidP="001E6266">
            <w:pPr>
              <w:pStyle w:val="ListParagraph"/>
              <w:keepNext/>
              <w:numPr>
                <w:ilvl w:val="0"/>
                <w:numId w:val="91"/>
              </w:numPr>
              <w:spacing w:before="0" w:beforeAutospacing="0" w:after="0" w:afterAutospacing="0"/>
              <w:ind w:left="714" w:hanging="357"/>
              <w:rPr>
                <w:b w:val="0"/>
                <w:sz w:val="24"/>
                <w:szCs w:val="24"/>
              </w:rPr>
            </w:pPr>
            <w:r>
              <w:rPr>
                <w:b w:val="0"/>
                <w:sz w:val="24"/>
                <w:szCs w:val="24"/>
              </w:rPr>
              <w:t>a</w:t>
            </w:r>
            <w:r w:rsidR="00D45352" w:rsidRPr="00C05622">
              <w:rPr>
                <w:b w:val="0"/>
                <w:sz w:val="24"/>
                <w:szCs w:val="24"/>
              </w:rPr>
              <w:t xml:space="preserve"> designated contract manager</w:t>
            </w:r>
            <w:r>
              <w:rPr>
                <w:b w:val="0"/>
                <w:sz w:val="24"/>
                <w:szCs w:val="24"/>
              </w:rPr>
              <w:t>;</w:t>
            </w:r>
          </w:p>
          <w:p w14:paraId="6B4BE194" w14:textId="77777777" w:rsidR="00D45352" w:rsidRDefault="00CD06CB" w:rsidP="001E6266">
            <w:pPr>
              <w:pStyle w:val="ListParagraph"/>
              <w:keepNext/>
              <w:numPr>
                <w:ilvl w:val="0"/>
                <w:numId w:val="91"/>
              </w:numPr>
              <w:spacing w:before="0" w:beforeAutospacing="0" w:after="0" w:afterAutospacing="0"/>
              <w:ind w:left="714" w:hanging="357"/>
              <w:rPr>
                <w:b w:val="0"/>
                <w:sz w:val="24"/>
                <w:szCs w:val="24"/>
              </w:rPr>
            </w:pPr>
            <w:r>
              <w:rPr>
                <w:b w:val="0"/>
                <w:sz w:val="24"/>
                <w:szCs w:val="24"/>
              </w:rPr>
              <w:t xml:space="preserve">a number of </w:t>
            </w:r>
            <w:r w:rsidR="00897BE9">
              <w:rPr>
                <w:b w:val="0"/>
                <w:sz w:val="24"/>
                <w:szCs w:val="24"/>
              </w:rPr>
              <w:t xml:space="preserve">Senior </w:t>
            </w:r>
            <w:r w:rsidR="0094318F">
              <w:rPr>
                <w:b w:val="0"/>
                <w:sz w:val="24"/>
                <w:szCs w:val="24"/>
              </w:rPr>
              <w:t>consultant</w:t>
            </w:r>
            <w:r w:rsidR="00897BE9">
              <w:rPr>
                <w:b w:val="0"/>
                <w:sz w:val="24"/>
                <w:szCs w:val="24"/>
              </w:rPr>
              <w:t xml:space="preserve"> staff in the scope of the services described;</w:t>
            </w:r>
          </w:p>
          <w:p w14:paraId="5919DD2E" w14:textId="77777777" w:rsidR="00897BE9" w:rsidRPr="00C05622" w:rsidRDefault="00CD06CB" w:rsidP="0094318F">
            <w:pPr>
              <w:pStyle w:val="ListParagraph"/>
              <w:keepNext/>
              <w:numPr>
                <w:ilvl w:val="0"/>
                <w:numId w:val="91"/>
              </w:numPr>
              <w:spacing w:before="0" w:beforeAutospacing="0" w:after="0" w:afterAutospacing="0"/>
              <w:ind w:left="714" w:hanging="357"/>
              <w:rPr>
                <w:b w:val="0"/>
                <w:sz w:val="24"/>
                <w:szCs w:val="24"/>
              </w:rPr>
            </w:pPr>
            <w:r>
              <w:rPr>
                <w:b w:val="0"/>
                <w:sz w:val="24"/>
                <w:szCs w:val="24"/>
              </w:rPr>
              <w:t xml:space="preserve">a number of </w:t>
            </w:r>
            <w:r w:rsidR="00897BE9">
              <w:rPr>
                <w:b w:val="0"/>
                <w:sz w:val="24"/>
                <w:szCs w:val="24"/>
              </w:rPr>
              <w:t xml:space="preserve">Junior </w:t>
            </w:r>
            <w:r w:rsidR="0094318F">
              <w:rPr>
                <w:b w:val="0"/>
                <w:sz w:val="24"/>
                <w:szCs w:val="24"/>
              </w:rPr>
              <w:t>consultant</w:t>
            </w:r>
            <w:r w:rsidR="00A44E8F">
              <w:rPr>
                <w:b w:val="0"/>
                <w:sz w:val="24"/>
                <w:szCs w:val="24"/>
              </w:rPr>
              <w:t>/expert</w:t>
            </w:r>
            <w:r w:rsidR="0094318F">
              <w:rPr>
                <w:b w:val="0"/>
                <w:sz w:val="24"/>
                <w:szCs w:val="24"/>
              </w:rPr>
              <w:t xml:space="preserve"> </w:t>
            </w:r>
            <w:r w:rsidR="00897BE9">
              <w:rPr>
                <w:b w:val="0"/>
                <w:sz w:val="24"/>
                <w:szCs w:val="24"/>
              </w:rPr>
              <w:t>staff in the scope of the services described.</w:t>
            </w:r>
          </w:p>
        </w:tc>
      </w:tr>
      <w:tr w:rsidR="00D45352" w:rsidRPr="00CE515C" w14:paraId="7298A0F3" w14:textId="77777777" w:rsidTr="001E6266">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nil"/>
              <w:bottom w:val="single" w:sz="8" w:space="0" w:color="4F81BD" w:themeColor="accent1"/>
              <w:right w:val="single" w:sz="8" w:space="0" w:color="4F81BD" w:themeColor="accent1"/>
            </w:tcBorders>
          </w:tcPr>
          <w:p w14:paraId="5215E595" w14:textId="77777777" w:rsidR="00D45352" w:rsidRPr="00217DE6" w:rsidRDefault="00D45352" w:rsidP="001E6266">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3" w:type="dxa"/>
            <w:tcBorders>
              <w:left w:val="single" w:sz="8" w:space="0" w:color="4F81BD" w:themeColor="accent1"/>
            </w:tcBorders>
          </w:tcPr>
          <w:p w14:paraId="2D155707" w14:textId="77777777" w:rsidR="00883808" w:rsidRDefault="00883808" w:rsidP="0094318F">
            <w:pPr>
              <w:autoSpaceDE w:val="0"/>
              <w:autoSpaceDN w:val="0"/>
              <w:adjustRightInd w:val="0"/>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 designated contract manager shall have at least 5 years of previous experience in such a role for service contracts.</w:t>
            </w:r>
          </w:p>
          <w:p w14:paraId="26B86F7A" w14:textId="77777777" w:rsidR="0094318F" w:rsidRDefault="0094318F" w:rsidP="0094318F">
            <w:pPr>
              <w:autoSpaceDE w:val="0"/>
              <w:autoSpaceDN w:val="0"/>
              <w:adjustRightInd w:val="0"/>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Senior consultants shall have at least 10 years experience of working in a specialist area</w:t>
            </w:r>
            <w:r w:rsidR="007D512A">
              <w:rPr>
                <w:sz w:val="24"/>
                <w:szCs w:val="24"/>
              </w:rPr>
              <w:t>, relevant for Lot 2 service delivery.</w:t>
            </w:r>
          </w:p>
          <w:p w14:paraId="0C995D30" w14:textId="77777777" w:rsidR="0094318F" w:rsidRPr="00317443" w:rsidRDefault="0094318F" w:rsidP="0094318F">
            <w:pPr>
              <w:autoSpaceDE w:val="0"/>
              <w:autoSpaceDN w:val="0"/>
              <w:adjustRightInd w:val="0"/>
              <w:spacing w:before="0" w:beforeAutospacing="0" w:after="120" w:afterAutospacing="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Junior consultants</w:t>
            </w:r>
            <w:r w:rsidR="00A44E8F">
              <w:rPr>
                <w:sz w:val="24"/>
                <w:szCs w:val="24"/>
              </w:rPr>
              <w:t>/experts</w:t>
            </w:r>
            <w:r>
              <w:rPr>
                <w:sz w:val="24"/>
                <w:szCs w:val="24"/>
              </w:rPr>
              <w:t xml:space="preserve"> </w:t>
            </w:r>
            <w:r w:rsidR="00F6247F">
              <w:rPr>
                <w:sz w:val="24"/>
                <w:szCs w:val="24"/>
              </w:rPr>
              <w:t>shall have qualifications to at least degree level and have a minimum of 3 years relevant work experience relevant for the scope of Lot 2.</w:t>
            </w:r>
          </w:p>
        </w:tc>
      </w:tr>
      <w:tr w:rsidR="00D45352" w:rsidRPr="00CE515C" w14:paraId="70561DF6" w14:textId="77777777" w:rsidTr="001E626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right w:val="single" w:sz="8" w:space="0" w:color="4F81BD" w:themeColor="accent1"/>
            </w:tcBorders>
          </w:tcPr>
          <w:p w14:paraId="6463720D" w14:textId="77777777" w:rsidR="00D45352" w:rsidRPr="00217DE6" w:rsidRDefault="00D45352" w:rsidP="001E6266">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3" w:type="dxa"/>
            <w:tcBorders>
              <w:left w:val="single" w:sz="8" w:space="0" w:color="4F81BD" w:themeColor="accent1"/>
            </w:tcBorders>
          </w:tcPr>
          <w:p w14:paraId="561B4C97" w14:textId="77777777" w:rsidR="00D45352" w:rsidRPr="00861D87" w:rsidRDefault="00D45352" w:rsidP="001E6266">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D45352" w:rsidRPr="00CE515C" w14:paraId="163A009E" w14:textId="77777777" w:rsidTr="001E6266">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4F81BD" w:themeColor="accent1"/>
              <w:bottom w:val="single" w:sz="8" w:space="0" w:color="4F81BD" w:themeColor="accent1"/>
              <w:right w:val="single" w:sz="8" w:space="0" w:color="4F81BD" w:themeColor="accent1"/>
            </w:tcBorders>
          </w:tcPr>
          <w:p w14:paraId="32C84FCB" w14:textId="77777777" w:rsidR="00D45352" w:rsidRPr="00217DE6" w:rsidRDefault="00D45352" w:rsidP="001E6266">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3" w:type="dxa"/>
            <w:tcBorders>
              <w:left w:val="single" w:sz="8" w:space="0" w:color="4F81BD" w:themeColor="accent1"/>
            </w:tcBorders>
          </w:tcPr>
          <w:p w14:paraId="49A9E81A" w14:textId="77777777" w:rsidR="00D45352" w:rsidRPr="00861D87" w:rsidRDefault="00D45352" w:rsidP="001E6266">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CVs of the staff proposed shall be provided.</w:t>
            </w:r>
          </w:p>
        </w:tc>
      </w:tr>
    </w:tbl>
    <w:p w14:paraId="4A3678B3" w14:textId="77777777" w:rsidR="00787246" w:rsidRDefault="00787246" w:rsidP="00D45352">
      <w:pPr>
        <w:pBdr>
          <w:top w:val="single" w:sz="4" w:space="1" w:color="auto"/>
          <w:left w:val="single" w:sz="4" w:space="4" w:color="auto"/>
          <w:bottom w:val="single" w:sz="4" w:space="1" w:color="auto"/>
          <w:right w:val="single" w:sz="4" w:space="4" w:color="auto"/>
        </w:pBdr>
      </w:pPr>
      <w:r w:rsidRPr="009D24A3">
        <w:rPr>
          <w:rFonts w:ascii="Wingdings" w:eastAsia="Wingdings" w:hAnsi="Wingdings" w:cs="Wingdings"/>
        </w:rPr>
        <w:t></w:t>
      </w:r>
      <w:r w:rsidRPr="009D24A3">
        <w:t xml:space="preserve"> All of the above-specified evidence of technical and professional capacity must be provided with the tender</w:t>
      </w:r>
    </w:p>
    <w:p w14:paraId="26C159EC" w14:textId="77777777" w:rsidR="00830C82" w:rsidRDefault="00830C82" w:rsidP="00830C82">
      <w:pPr>
        <w:rPr>
          <w:rFonts w:eastAsiaTheme="minorHAnsi"/>
          <w:b/>
          <w:lang w:eastAsia="en-US"/>
        </w:rPr>
      </w:pPr>
    </w:p>
    <w:p w14:paraId="62A385FA" w14:textId="77777777" w:rsidR="00A37C45" w:rsidRDefault="00A37C45" w:rsidP="00A37C45">
      <w:pPr>
        <w:keepNext/>
        <w:rPr>
          <w:rFonts w:eastAsiaTheme="minorHAnsi"/>
          <w:b/>
          <w:lang w:eastAsia="en-US"/>
        </w:rPr>
      </w:pPr>
      <w:r w:rsidRPr="00032BFD">
        <w:rPr>
          <w:rFonts w:eastAsiaTheme="minorHAnsi"/>
          <w:b/>
          <w:lang w:eastAsia="en-US"/>
        </w:rPr>
        <w:t xml:space="preserve">Lot </w:t>
      </w:r>
      <w:r>
        <w:rPr>
          <w:rFonts w:eastAsiaTheme="minorHAnsi"/>
          <w:b/>
          <w:lang w:eastAsia="en-US"/>
        </w:rPr>
        <w:t>3</w:t>
      </w:r>
    </w:p>
    <w:tbl>
      <w:tblPr>
        <w:tblStyle w:val="LightList-Accent1"/>
        <w:tblW w:w="0" w:type="auto"/>
        <w:tblInd w:w="108" w:type="dxa"/>
        <w:tblLook w:val="04A0" w:firstRow="1" w:lastRow="0" w:firstColumn="1" w:lastColumn="0" w:noHBand="0" w:noVBand="1"/>
      </w:tblPr>
      <w:tblGrid>
        <w:gridCol w:w="3049"/>
        <w:gridCol w:w="5893"/>
      </w:tblGrid>
      <w:tr w:rsidR="00CD191E" w:rsidRPr="00CE515C" w14:paraId="5F7F0CE9" w14:textId="77777777" w:rsidTr="001E6266">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3657C075" w14:textId="77777777" w:rsidR="00CD191E" w:rsidRPr="00CE515C" w:rsidRDefault="00CD191E" w:rsidP="001E6266">
            <w:pPr>
              <w:pStyle w:val="Text2"/>
              <w:keepNext/>
              <w:ind w:left="132"/>
              <w:jc w:val="center"/>
              <w:rPr>
                <w:sz w:val="24"/>
                <w:szCs w:val="24"/>
              </w:rPr>
            </w:pPr>
            <w:r>
              <w:rPr>
                <w:sz w:val="24"/>
                <w:szCs w:val="24"/>
              </w:rPr>
              <w:t>Criterion T1</w:t>
            </w:r>
          </w:p>
        </w:tc>
      </w:tr>
      <w:tr w:rsidR="00CD191E" w:rsidRPr="00CE515C" w14:paraId="51FF2F3D" w14:textId="77777777" w:rsidTr="001E626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281F40A1" w14:textId="77777777" w:rsidR="00CD191E" w:rsidRPr="00CD191E" w:rsidRDefault="00CD191E" w:rsidP="00F66574">
            <w:pPr>
              <w:keepNext/>
              <w:spacing w:before="0" w:beforeAutospacing="0" w:after="120" w:afterAutospacing="0"/>
              <w:rPr>
                <w:b w:val="0"/>
                <w:sz w:val="24"/>
                <w:szCs w:val="24"/>
              </w:rPr>
            </w:pPr>
            <w:r w:rsidRPr="00217DE6">
              <w:rPr>
                <w:b w:val="0"/>
                <w:sz w:val="24"/>
                <w:szCs w:val="24"/>
              </w:rPr>
              <w:t xml:space="preserve">The tenderer </w:t>
            </w:r>
            <w:r>
              <w:rPr>
                <w:b w:val="0"/>
                <w:sz w:val="24"/>
                <w:szCs w:val="24"/>
              </w:rPr>
              <w:t>shall have</w:t>
            </w:r>
            <w:r w:rsidR="00F66574">
              <w:rPr>
                <w:b w:val="0"/>
                <w:sz w:val="24"/>
                <w:szCs w:val="24"/>
              </w:rPr>
              <w:t xml:space="preserve"> d</w:t>
            </w:r>
            <w:r>
              <w:rPr>
                <w:b w:val="0"/>
                <w:sz w:val="24"/>
                <w:szCs w:val="24"/>
              </w:rPr>
              <w:t xml:space="preserve">emonstrable </w:t>
            </w:r>
            <w:r w:rsidRPr="00185677">
              <w:rPr>
                <w:sz w:val="24"/>
                <w:szCs w:val="24"/>
              </w:rPr>
              <w:t>capacity</w:t>
            </w:r>
            <w:r>
              <w:rPr>
                <w:b w:val="0"/>
                <w:sz w:val="24"/>
                <w:szCs w:val="24"/>
              </w:rPr>
              <w:t xml:space="preserve"> </w:t>
            </w:r>
            <w:r w:rsidRPr="00185677">
              <w:rPr>
                <w:b w:val="0"/>
                <w:sz w:val="24"/>
                <w:szCs w:val="24"/>
              </w:rPr>
              <w:t xml:space="preserve">to undertake </w:t>
            </w:r>
            <w:r>
              <w:rPr>
                <w:b w:val="0"/>
                <w:sz w:val="24"/>
                <w:szCs w:val="24"/>
              </w:rPr>
              <w:t>quality, information and document management services</w:t>
            </w:r>
            <w:r w:rsidRPr="00185677">
              <w:rPr>
                <w:b w:val="0"/>
                <w:sz w:val="24"/>
                <w:szCs w:val="24"/>
              </w:rPr>
              <w:t xml:space="preserve"> as described in </w:t>
            </w:r>
            <w:r>
              <w:rPr>
                <w:b w:val="0"/>
                <w:sz w:val="24"/>
                <w:szCs w:val="24"/>
              </w:rPr>
              <w:t>4.1 Lot 3</w:t>
            </w:r>
            <w:r w:rsidRPr="00185677">
              <w:rPr>
                <w:b w:val="0"/>
                <w:sz w:val="24"/>
                <w:szCs w:val="24"/>
              </w:rPr>
              <w:t xml:space="preserve"> and that will contribute to a decisive positive impact on the capability and availability of the </w:t>
            </w:r>
            <w:r>
              <w:rPr>
                <w:b w:val="0"/>
                <w:sz w:val="24"/>
                <w:szCs w:val="24"/>
              </w:rPr>
              <w:t>Quality Management System and Document/Information Management</w:t>
            </w:r>
            <w:r w:rsidRPr="00185677">
              <w:rPr>
                <w:b w:val="0"/>
                <w:sz w:val="24"/>
                <w:szCs w:val="24"/>
              </w:rPr>
              <w:t xml:space="preserve"> of the SESAR </w:t>
            </w:r>
            <w:r>
              <w:rPr>
                <w:b w:val="0"/>
                <w:sz w:val="24"/>
                <w:szCs w:val="24"/>
              </w:rPr>
              <w:t xml:space="preserve">3 </w:t>
            </w:r>
            <w:r w:rsidRPr="00185677">
              <w:rPr>
                <w:b w:val="0"/>
                <w:sz w:val="24"/>
                <w:szCs w:val="24"/>
              </w:rPr>
              <w:t>JU</w:t>
            </w:r>
          </w:p>
        </w:tc>
      </w:tr>
      <w:tr w:rsidR="00CD191E" w:rsidRPr="00CE515C" w14:paraId="70D8A13B" w14:textId="77777777" w:rsidTr="001E6266">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nil"/>
              <w:bottom w:val="single" w:sz="8" w:space="0" w:color="4F81BD" w:themeColor="accent1"/>
              <w:right w:val="single" w:sz="8" w:space="0" w:color="4F81BD" w:themeColor="accent1"/>
            </w:tcBorders>
          </w:tcPr>
          <w:p w14:paraId="45C40D54" w14:textId="77777777" w:rsidR="00CD191E" w:rsidRPr="00217DE6" w:rsidRDefault="00CD191E" w:rsidP="001E6266">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3" w:type="dxa"/>
            <w:tcBorders>
              <w:left w:val="single" w:sz="8" w:space="0" w:color="4F81BD" w:themeColor="accent1"/>
            </w:tcBorders>
          </w:tcPr>
          <w:p w14:paraId="0D402503" w14:textId="77777777" w:rsidR="00CD191E" w:rsidRPr="00D65CCF" w:rsidRDefault="00CD191E" w:rsidP="004D4F3C">
            <w:pPr>
              <w:keepNext/>
              <w:spacing w:after="240"/>
              <w:cnfStyle w:val="000000000000" w:firstRow="0" w:lastRow="0" w:firstColumn="0" w:lastColumn="0" w:oddVBand="0" w:evenVBand="0" w:oddHBand="0" w:evenHBand="0" w:firstRowFirstColumn="0" w:firstRowLastColumn="0" w:lastRowFirstColumn="0" w:lastRowLastColumn="0"/>
              <w:rPr>
                <w:sz w:val="24"/>
                <w:szCs w:val="24"/>
              </w:rPr>
            </w:pPr>
            <w:r w:rsidRPr="00D65CCF">
              <w:rPr>
                <w:sz w:val="24"/>
                <w:szCs w:val="24"/>
              </w:rPr>
              <w:t xml:space="preserve">At least </w:t>
            </w:r>
            <w:r w:rsidR="004D4F3C">
              <w:rPr>
                <w:sz w:val="24"/>
                <w:szCs w:val="24"/>
              </w:rPr>
              <w:t>two</w:t>
            </w:r>
            <w:r w:rsidRPr="00D65CCF">
              <w:rPr>
                <w:sz w:val="24"/>
                <w:szCs w:val="24"/>
              </w:rPr>
              <w:t xml:space="preserve"> similar </w:t>
            </w:r>
            <w:r w:rsidR="004D4F3C">
              <w:rPr>
                <w:sz w:val="24"/>
                <w:szCs w:val="24"/>
              </w:rPr>
              <w:t xml:space="preserve">or greater </w:t>
            </w:r>
            <w:r w:rsidRPr="00D65CCF">
              <w:rPr>
                <w:sz w:val="24"/>
                <w:szCs w:val="24"/>
              </w:rPr>
              <w:t>(in scope</w:t>
            </w:r>
            <w:r w:rsidR="004D4F3C">
              <w:rPr>
                <w:sz w:val="24"/>
                <w:szCs w:val="24"/>
              </w:rPr>
              <w:t>, value</w:t>
            </w:r>
            <w:r w:rsidRPr="00D65CCF">
              <w:rPr>
                <w:sz w:val="24"/>
                <w:szCs w:val="24"/>
              </w:rPr>
              <w:t xml:space="preserve"> and complexity) </w:t>
            </w:r>
            <w:r w:rsidR="007D512A">
              <w:rPr>
                <w:sz w:val="24"/>
                <w:szCs w:val="24"/>
              </w:rPr>
              <w:t>project</w:t>
            </w:r>
            <w:r w:rsidRPr="00D65CCF">
              <w:rPr>
                <w:sz w:val="24"/>
                <w:szCs w:val="24"/>
              </w:rPr>
              <w:t xml:space="preserve"> completed in the last </w:t>
            </w:r>
            <w:r w:rsidRPr="00A37C45">
              <w:rPr>
                <w:sz w:val="24"/>
                <w:szCs w:val="24"/>
              </w:rPr>
              <w:t>three years</w:t>
            </w:r>
            <w:r w:rsidRPr="00D65CCF">
              <w:rPr>
                <w:sz w:val="24"/>
                <w:szCs w:val="24"/>
              </w:rPr>
              <w:t xml:space="preserve"> preceding the tender submission deadline. </w:t>
            </w:r>
          </w:p>
        </w:tc>
      </w:tr>
      <w:tr w:rsidR="00CD191E" w:rsidRPr="00CE515C" w14:paraId="22CBC376" w14:textId="77777777" w:rsidTr="001E6266">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right w:val="single" w:sz="8" w:space="0" w:color="4F81BD" w:themeColor="accent1"/>
            </w:tcBorders>
          </w:tcPr>
          <w:p w14:paraId="41AE36AA" w14:textId="77777777" w:rsidR="00CD191E" w:rsidRPr="00217DE6" w:rsidRDefault="00CD191E" w:rsidP="001E6266">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3" w:type="dxa"/>
            <w:tcBorders>
              <w:left w:val="single" w:sz="8" w:space="0" w:color="4F81BD" w:themeColor="accent1"/>
            </w:tcBorders>
          </w:tcPr>
          <w:p w14:paraId="5373F6B1" w14:textId="77777777" w:rsidR="00CD191E" w:rsidRPr="00861D87" w:rsidRDefault="00CD191E" w:rsidP="001E6266">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CD191E" w:rsidRPr="00CE515C" w14:paraId="0F46C14A" w14:textId="77777777" w:rsidTr="001E6266">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4F81BD" w:themeColor="accent1"/>
              <w:bottom w:val="single" w:sz="8" w:space="0" w:color="4F81BD" w:themeColor="accent1"/>
              <w:right w:val="single" w:sz="8" w:space="0" w:color="4F81BD" w:themeColor="accent1"/>
            </w:tcBorders>
          </w:tcPr>
          <w:p w14:paraId="7E165390" w14:textId="77777777" w:rsidR="00CD191E" w:rsidRPr="00217DE6" w:rsidRDefault="00CD191E" w:rsidP="001E6266">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3" w:type="dxa"/>
            <w:tcBorders>
              <w:left w:val="single" w:sz="8" w:space="0" w:color="4F81BD" w:themeColor="accent1"/>
            </w:tcBorders>
          </w:tcPr>
          <w:p w14:paraId="3990C961" w14:textId="77777777" w:rsidR="00CD191E" w:rsidRDefault="00CD191E" w:rsidP="00883808">
            <w:pPr>
              <w:pStyle w:val="Text2"/>
              <w:spacing w:after="12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w:t>
            </w:r>
            <w:r>
              <w:rPr>
                <w:sz w:val="24"/>
                <w:szCs w:val="24"/>
              </w:rPr>
              <w:t>contracts/</w:t>
            </w:r>
            <w:r w:rsidRPr="00217DE6">
              <w:rPr>
                <w:sz w:val="24"/>
                <w:szCs w:val="24"/>
              </w:rPr>
              <w:t xml:space="preserve">projects meeting the minimum level of capacity. The list shall include details of their start and end date, total </w:t>
            </w:r>
            <w:r>
              <w:rPr>
                <w:sz w:val="24"/>
                <w:szCs w:val="24"/>
              </w:rPr>
              <w:t xml:space="preserve">project </w:t>
            </w:r>
            <w:r w:rsidRPr="00217DE6">
              <w:rPr>
                <w:sz w:val="24"/>
                <w:szCs w:val="24"/>
              </w:rPr>
              <w:t xml:space="preserve">amount and scope, role and amount invoiced. In case of </w:t>
            </w:r>
            <w:r>
              <w:rPr>
                <w:sz w:val="24"/>
                <w:szCs w:val="24"/>
              </w:rPr>
              <w:t>contracts/projects</w:t>
            </w:r>
            <w:r w:rsidRPr="00217DE6">
              <w:rPr>
                <w:sz w:val="24"/>
                <w:szCs w:val="24"/>
              </w:rPr>
              <w:t xml:space="preserve"> still on-going only the portion completed during </w:t>
            </w:r>
            <w:r w:rsidRPr="00D65CCF">
              <w:rPr>
                <w:sz w:val="24"/>
                <w:szCs w:val="24"/>
              </w:rPr>
              <w:t xml:space="preserve">the reference period will be taken into consideration. </w:t>
            </w:r>
          </w:p>
          <w:p w14:paraId="028A50B4" w14:textId="77777777" w:rsidR="007D512A" w:rsidRPr="00861D87" w:rsidRDefault="007D512A" w:rsidP="00883808">
            <w:pPr>
              <w:pStyle w:val="Text2"/>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C3611D">
              <w:rPr>
                <w:sz w:val="24"/>
                <w:szCs w:val="24"/>
              </w:rPr>
              <w:t>As supporting documents for each project reference, the tenderer shall indicate a contact point of its contractor the Contracting authority may request statements issued by the clients and take contact with them.</w:t>
            </w:r>
          </w:p>
        </w:tc>
      </w:tr>
    </w:tbl>
    <w:p w14:paraId="2871FAB2" w14:textId="77777777" w:rsidR="00AC4AF5" w:rsidRPr="004E67C3" w:rsidRDefault="00AC4AF5" w:rsidP="006D15F0">
      <w:pPr>
        <w:spacing w:before="0" w:beforeAutospacing="0" w:after="0" w:afterAutospacing="0"/>
        <w:rPr>
          <w:rFonts w:eastAsiaTheme="minorHAnsi"/>
          <w:b/>
          <w:lang w:eastAsia="en-US"/>
        </w:rPr>
      </w:pPr>
    </w:p>
    <w:tbl>
      <w:tblPr>
        <w:tblStyle w:val="LightList-Accent1"/>
        <w:tblW w:w="0" w:type="auto"/>
        <w:tblInd w:w="108" w:type="dxa"/>
        <w:tblLook w:val="04A0" w:firstRow="1" w:lastRow="0" w:firstColumn="1" w:lastColumn="0" w:noHBand="0" w:noVBand="1"/>
      </w:tblPr>
      <w:tblGrid>
        <w:gridCol w:w="3047"/>
        <w:gridCol w:w="5895"/>
      </w:tblGrid>
      <w:tr w:rsidR="00A37C45" w:rsidRPr="00CE515C" w14:paraId="3F1F5032" w14:textId="77777777" w:rsidTr="009D24A3">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37AB3BBB" w14:textId="77777777" w:rsidR="00A37C45" w:rsidRPr="00CE515C" w:rsidRDefault="00A37C45" w:rsidP="00084887">
            <w:pPr>
              <w:pStyle w:val="Text2"/>
              <w:keepNext/>
              <w:ind w:left="132"/>
              <w:jc w:val="center"/>
              <w:rPr>
                <w:sz w:val="24"/>
                <w:szCs w:val="24"/>
              </w:rPr>
            </w:pPr>
            <w:r>
              <w:rPr>
                <w:sz w:val="24"/>
                <w:szCs w:val="24"/>
              </w:rPr>
              <w:t>Criterion T</w:t>
            </w:r>
            <w:r w:rsidR="00F61A38">
              <w:rPr>
                <w:sz w:val="24"/>
                <w:szCs w:val="24"/>
              </w:rPr>
              <w:t>2</w:t>
            </w:r>
          </w:p>
        </w:tc>
      </w:tr>
      <w:tr w:rsidR="00A37C45" w:rsidRPr="00CE515C" w14:paraId="1D509C43" w14:textId="77777777" w:rsidTr="009D24A3">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2F547125" w14:textId="77777777" w:rsidR="00222AEF" w:rsidRPr="004D4F3C" w:rsidRDefault="00A37C45" w:rsidP="00222AEF">
            <w:pPr>
              <w:keepNext/>
              <w:spacing w:before="0" w:beforeAutospacing="0" w:after="120" w:afterAutospacing="0"/>
              <w:rPr>
                <w:b w:val="0"/>
                <w:sz w:val="24"/>
                <w:szCs w:val="24"/>
              </w:rPr>
            </w:pPr>
            <w:r w:rsidRPr="004D4F3C">
              <w:rPr>
                <w:b w:val="0"/>
                <w:sz w:val="24"/>
                <w:szCs w:val="24"/>
              </w:rPr>
              <w:t xml:space="preserve">The tenderer must prove </w:t>
            </w:r>
            <w:r w:rsidR="009E48AA" w:rsidRPr="004D4F3C">
              <w:rPr>
                <w:b w:val="0"/>
                <w:sz w:val="24"/>
                <w:szCs w:val="24"/>
              </w:rPr>
              <w:t xml:space="preserve">its </w:t>
            </w:r>
            <w:r w:rsidRPr="004D4F3C">
              <w:rPr>
                <w:b w:val="0"/>
                <w:sz w:val="24"/>
                <w:szCs w:val="24"/>
              </w:rPr>
              <w:t xml:space="preserve">experience in the field of </w:t>
            </w:r>
            <w:r w:rsidR="00F173F5" w:rsidRPr="004D4F3C">
              <w:rPr>
                <w:b w:val="0"/>
                <w:sz w:val="24"/>
                <w:szCs w:val="24"/>
              </w:rPr>
              <w:t>Quality, Information and Document Management as described in points ‘a’ and ‘b’ of the Lot 3 description in section 1.4.2 of this call</w:t>
            </w:r>
            <w:r w:rsidR="000432CE" w:rsidRPr="004D4F3C">
              <w:rPr>
                <w:b w:val="0"/>
                <w:sz w:val="24"/>
                <w:szCs w:val="24"/>
              </w:rPr>
              <w:t xml:space="preserve"> </w:t>
            </w:r>
            <w:r w:rsidR="00222AEF" w:rsidRPr="004D4F3C">
              <w:rPr>
                <w:b w:val="0"/>
                <w:sz w:val="24"/>
                <w:szCs w:val="24"/>
              </w:rPr>
              <w:t>for tenders</w:t>
            </w:r>
            <w:r w:rsidR="00F173F5" w:rsidRPr="004D4F3C">
              <w:rPr>
                <w:b w:val="0"/>
                <w:sz w:val="24"/>
                <w:szCs w:val="24"/>
              </w:rPr>
              <w:t>.</w:t>
            </w:r>
            <w:r w:rsidR="00222AEF" w:rsidRPr="004D4F3C">
              <w:rPr>
                <w:b w:val="0"/>
                <w:sz w:val="24"/>
                <w:szCs w:val="24"/>
              </w:rPr>
              <w:t xml:space="preserve"> In particular:</w:t>
            </w:r>
          </w:p>
          <w:p w14:paraId="55857042" w14:textId="77777777" w:rsidR="00222AEF" w:rsidRPr="004D4F3C" w:rsidRDefault="00222AEF" w:rsidP="004D4F3C">
            <w:pPr>
              <w:pStyle w:val="ListParagraph"/>
              <w:keepNext/>
              <w:numPr>
                <w:ilvl w:val="0"/>
                <w:numId w:val="91"/>
              </w:numPr>
              <w:spacing w:before="0" w:beforeAutospacing="0" w:after="120" w:afterAutospacing="0"/>
              <w:rPr>
                <w:b w:val="0"/>
                <w:sz w:val="24"/>
                <w:szCs w:val="24"/>
              </w:rPr>
            </w:pPr>
            <w:r w:rsidRPr="004D4F3C">
              <w:rPr>
                <w:b w:val="0"/>
                <w:sz w:val="24"/>
                <w:szCs w:val="24"/>
              </w:rPr>
              <w:t>Have proven work experience in the elaboration and implementation of quality management frameworks, such as for instance ISO 9001, ITIL, COBIT etc.</w:t>
            </w:r>
          </w:p>
          <w:p w14:paraId="7B306951" w14:textId="77777777" w:rsidR="00222AEF" w:rsidRPr="004D4F3C" w:rsidRDefault="00222AEF" w:rsidP="004D4F3C">
            <w:pPr>
              <w:pStyle w:val="ListParagraph"/>
              <w:keepNext/>
              <w:numPr>
                <w:ilvl w:val="0"/>
                <w:numId w:val="91"/>
              </w:numPr>
              <w:spacing w:before="0" w:beforeAutospacing="0" w:after="0" w:afterAutospacing="0"/>
              <w:rPr>
                <w:b w:val="0"/>
                <w:sz w:val="24"/>
                <w:szCs w:val="24"/>
              </w:rPr>
            </w:pPr>
            <w:r w:rsidRPr="004D4F3C">
              <w:rPr>
                <w:b w:val="0"/>
                <w:sz w:val="24"/>
                <w:szCs w:val="24"/>
              </w:rPr>
              <w:t xml:space="preserve">Have knowledge of information and document management techniques: </w:t>
            </w:r>
          </w:p>
          <w:p w14:paraId="0B45445C" w14:textId="77777777" w:rsidR="00222AEF" w:rsidRPr="004D4F3C" w:rsidRDefault="00222AEF" w:rsidP="004D4F3C">
            <w:pPr>
              <w:pStyle w:val="ListParagraph"/>
              <w:numPr>
                <w:ilvl w:val="0"/>
                <w:numId w:val="99"/>
              </w:numPr>
              <w:spacing w:before="0" w:beforeAutospacing="0" w:after="0" w:afterAutospacing="0"/>
              <w:rPr>
                <w:b w:val="0"/>
                <w:sz w:val="24"/>
                <w:szCs w:val="24"/>
              </w:rPr>
            </w:pPr>
            <w:r w:rsidRPr="004D4F3C">
              <w:rPr>
                <w:b w:val="0"/>
                <w:sz w:val="24"/>
                <w:szCs w:val="24"/>
              </w:rPr>
              <w:t xml:space="preserve">A good technical knowledge of MS SharePoint configuration is required, and experience of the European Commission record management system, would be an asset. </w:t>
            </w:r>
          </w:p>
          <w:p w14:paraId="7B5C41AE" w14:textId="77777777" w:rsidR="00A37C45" w:rsidRPr="00222AEF" w:rsidRDefault="00222AEF" w:rsidP="004D4F3C">
            <w:pPr>
              <w:pStyle w:val="ListParagraph"/>
              <w:keepNext/>
              <w:numPr>
                <w:ilvl w:val="0"/>
                <w:numId w:val="99"/>
              </w:numPr>
              <w:spacing w:after="240"/>
            </w:pPr>
            <w:r w:rsidRPr="004D4F3C">
              <w:rPr>
                <w:b w:val="0"/>
                <w:sz w:val="24"/>
                <w:szCs w:val="24"/>
              </w:rPr>
              <w:t xml:space="preserve">Regulations and </w:t>
            </w:r>
            <w:r w:rsidR="004D4F3C">
              <w:rPr>
                <w:b w:val="0"/>
                <w:sz w:val="24"/>
                <w:szCs w:val="24"/>
              </w:rPr>
              <w:t xml:space="preserve">the EU </w:t>
            </w:r>
            <w:r w:rsidRPr="004D4F3C">
              <w:rPr>
                <w:b w:val="0"/>
                <w:sz w:val="24"/>
                <w:szCs w:val="24"/>
              </w:rPr>
              <w:t>Internal Control Framework (ICF) would be an asset.</w:t>
            </w:r>
          </w:p>
        </w:tc>
      </w:tr>
      <w:tr w:rsidR="00A37C45" w:rsidRPr="00CE515C" w14:paraId="374E0AE9" w14:textId="77777777" w:rsidTr="009D24A3">
        <w:trPr>
          <w:cantSplit/>
          <w:trHeight w:val="375"/>
        </w:trPr>
        <w:tc>
          <w:tcPr>
            <w:cnfStyle w:val="001000000000" w:firstRow="0" w:lastRow="0" w:firstColumn="1" w:lastColumn="0" w:oddVBand="0" w:evenVBand="0" w:oddHBand="0" w:evenHBand="0" w:firstRowFirstColumn="0" w:firstRowLastColumn="0" w:lastRowFirstColumn="0" w:lastRowLastColumn="0"/>
            <w:tcW w:w="3047" w:type="dxa"/>
            <w:tcBorders>
              <w:top w:val="nil"/>
              <w:bottom w:val="single" w:sz="8" w:space="0" w:color="4F81BD" w:themeColor="accent1"/>
              <w:right w:val="single" w:sz="8" w:space="0" w:color="4F81BD" w:themeColor="accent1"/>
            </w:tcBorders>
          </w:tcPr>
          <w:p w14:paraId="3887671E" w14:textId="77777777" w:rsidR="00A37C45" w:rsidRPr="00217DE6" w:rsidRDefault="00A37C45" w:rsidP="00084887">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5" w:type="dxa"/>
            <w:tcBorders>
              <w:left w:val="single" w:sz="8" w:space="0" w:color="4F81BD" w:themeColor="accent1"/>
            </w:tcBorders>
          </w:tcPr>
          <w:p w14:paraId="3D8BCD41" w14:textId="77777777" w:rsidR="00864717" w:rsidRPr="00DC2FA2" w:rsidRDefault="00A37C45" w:rsidP="00AA0556">
            <w:pPr>
              <w:keepNext/>
              <w:spacing w:before="0" w:beforeAutospacing="0" w:after="120" w:afterAutospacing="0"/>
              <w:cnfStyle w:val="000000000000" w:firstRow="0" w:lastRow="0" w:firstColumn="0" w:lastColumn="0" w:oddVBand="0" w:evenVBand="0" w:oddHBand="0" w:evenHBand="0" w:firstRowFirstColumn="0" w:firstRowLastColumn="0" w:lastRowFirstColumn="0" w:lastRowLastColumn="0"/>
            </w:pPr>
            <w:r w:rsidRPr="00DC2FA2">
              <w:rPr>
                <w:sz w:val="24"/>
              </w:rPr>
              <w:t xml:space="preserve">At least </w:t>
            </w:r>
            <w:r w:rsidR="00C97046" w:rsidRPr="00DC2FA2">
              <w:rPr>
                <w:sz w:val="24"/>
              </w:rPr>
              <w:t>one</w:t>
            </w:r>
            <w:r w:rsidRPr="00DC2FA2">
              <w:rPr>
                <w:sz w:val="24"/>
              </w:rPr>
              <w:t xml:space="preserve"> similar </w:t>
            </w:r>
            <w:r w:rsidR="004D4F3C">
              <w:rPr>
                <w:sz w:val="24"/>
              </w:rPr>
              <w:t xml:space="preserve">or greater </w:t>
            </w:r>
            <w:r w:rsidRPr="00DC2FA2">
              <w:rPr>
                <w:sz w:val="24"/>
              </w:rPr>
              <w:t>(in scope</w:t>
            </w:r>
            <w:r w:rsidR="004D4F3C">
              <w:rPr>
                <w:sz w:val="24"/>
              </w:rPr>
              <w:t>, value</w:t>
            </w:r>
            <w:r w:rsidRPr="00DC2FA2">
              <w:rPr>
                <w:sz w:val="24"/>
              </w:rPr>
              <w:t xml:space="preserve"> and complexity) </w:t>
            </w:r>
            <w:r w:rsidR="00222AEF">
              <w:rPr>
                <w:sz w:val="24"/>
              </w:rPr>
              <w:t>p</w:t>
            </w:r>
            <w:r w:rsidR="005F24D4">
              <w:rPr>
                <w:sz w:val="24"/>
              </w:rPr>
              <w:t>r</w:t>
            </w:r>
            <w:r w:rsidR="00222AEF">
              <w:rPr>
                <w:sz w:val="24"/>
              </w:rPr>
              <w:t>oject</w:t>
            </w:r>
            <w:r w:rsidR="00222AEF" w:rsidRPr="00DC2FA2">
              <w:rPr>
                <w:sz w:val="24"/>
              </w:rPr>
              <w:t xml:space="preserve"> </w:t>
            </w:r>
            <w:r w:rsidRPr="00DC2FA2">
              <w:rPr>
                <w:sz w:val="24"/>
              </w:rPr>
              <w:t xml:space="preserve">completed in the last three years preceding the tender submission deadline. </w:t>
            </w:r>
          </w:p>
        </w:tc>
      </w:tr>
      <w:tr w:rsidR="00A37C45" w:rsidRPr="00CE515C" w14:paraId="731AFEDC" w14:textId="77777777" w:rsidTr="009D24A3">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047" w:type="dxa"/>
            <w:tcBorders>
              <w:right w:val="single" w:sz="8" w:space="0" w:color="4F81BD" w:themeColor="accent1"/>
            </w:tcBorders>
          </w:tcPr>
          <w:p w14:paraId="48054D62" w14:textId="77777777" w:rsidR="00A37C45" w:rsidRPr="00217DE6" w:rsidRDefault="00A37C45" w:rsidP="00084887">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5" w:type="dxa"/>
            <w:tcBorders>
              <w:left w:val="single" w:sz="8" w:space="0" w:color="4F81BD" w:themeColor="accent1"/>
            </w:tcBorders>
          </w:tcPr>
          <w:p w14:paraId="0E76800C" w14:textId="77777777" w:rsidR="00A37C45" w:rsidRPr="00861D87" w:rsidRDefault="00A37C45" w:rsidP="00084887">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A37C45" w:rsidRPr="00CE515C" w14:paraId="042CA061" w14:textId="77777777" w:rsidTr="009D24A3">
        <w:trPr>
          <w:cantSplit/>
          <w:trHeight w:val="375"/>
        </w:trPr>
        <w:tc>
          <w:tcPr>
            <w:cnfStyle w:val="001000000000" w:firstRow="0" w:lastRow="0" w:firstColumn="1" w:lastColumn="0" w:oddVBand="0" w:evenVBand="0" w:oddHBand="0" w:evenHBand="0" w:firstRowFirstColumn="0" w:firstRowLastColumn="0" w:lastRowFirstColumn="0" w:lastRowLastColumn="0"/>
            <w:tcW w:w="3047" w:type="dxa"/>
            <w:tcBorders>
              <w:top w:val="single" w:sz="8" w:space="0" w:color="4F81BD" w:themeColor="accent1"/>
              <w:bottom w:val="single" w:sz="8" w:space="0" w:color="4F81BD" w:themeColor="accent1"/>
              <w:right w:val="single" w:sz="8" w:space="0" w:color="4F81BD" w:themeColor="accent1"/>
            </w:tcBorders>
          </w:tcPr>
          <w:p w14:paraId="6DB02818" w14:textId="77777777" w:rsidR="00A37C45" w:rsidRPr="00217DE6" w:rsidRDefault="00A37C45" w:rsidP="00084887">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5" w:type="dxa"/>
            <w:tcBorders>
              <w:left w:val="single" w:sz="8" w:space="0" w:color="4F81BD" w:themeColor="accent1"/>
            </w:tcBorders>
          </w:tcPr>
          <w:p w14:paraId="19FF0965" w14:textId="77777777" w:rsidR="00A37C45" w:rsidRDefault="00A37C45" w:rsidP="00AA0556">
            <w:pPr>
              <w:pStyle w:val="Text2"/>
              <w:spacing w:after="12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217DE6">
              <w:rPr>
                <w:sz w:val="24"/>
                <w:szCs w:val="24"/>
              </w:rPr>
              <w:t xml:space="preserve">A list of </w:t>
            </w:r>
            <w:r w:rsidR="00646023">
              <w:rPr>
                <w:sz w:val="24"/>
                <w:szCs w:val="24"/>
              </w:rPr>
              <w:t>contracts/</w:t>
            </w:r>
            <w:r w:rsidRPr="00217DE6">
              <w:rPr>
                <w:sz w:val="24"/>
                <w:szCs w:val="24"/>
              </w:rPr>
              <w:t xml:space="preserve">projects meeting the minimum level of capacity. The list shall include details of their start and end date, total </w:t>
            </w:r>
            <w:r>
              <w:rPr>
                <w:sz w:val="24"/>
                <w:szCs w:val="24"/>
              </w:rPr>
              <w:t xml:space="preserve">project </w:t>
            </w:r>
            <w:r w:rsidRPr="00217DE6">
              <w:rPr>
                <w:sz w:val="24"/>
                <w:szCs w:val="24"/>
              </w:rPr>
              <w:t xml:space="preserve">amount and scope, role and amount invoiced. In case of </w:t>
            </w:r>
            <w:r w:rsidR="009E48AA">
              <w:rPr>
                <w:sz w:val="24"/>
                <w:szCs w:val="24"/>
              </w:rPr>
              <w:t>contracts/</w:t>
            </w:r>
            <w:r>
              <w:rPr>
                <w:sz w:val="24"/>
                <w:szCs w:val="24"/>
              </w:rPr>
              <w:t>projects</w:t>
            </w:r>
            <w:r w:rsidRPr="00217DE6">
              <w:rPr>
                <w:sz w:val="24"/>
                <w:szCs w:val="24"/>
              </w:rPr>
              <w:t xml:space="preserve"> still on-going only the portion completed during </w:t>
            </w:r>
            <w:r w:rsidRPr="00D65CCF">
              <w:rPr>
                <w:sz w:val="24"/>
                <w:szCs w:val="24"/>
              </w:rPr>
              <w:t xml:space="preserve">the reference period will be taken into consideration. </w:t>
            </w:r>
          </w:p>
          <w:p w14:paraId="68183816" w14:textId="77777777" w:rsidR="00222AEF" w:rsidRPr="00861D87" w:rsidRDefault="00222AEF" w:rsidP="00AA0556">
            <w:pPr>
              <w:pStyle w:val="Text2"/>
              <w:spacing w:before="0" w:beforeAutospacing="0" w:after="0" w:afterAutospacing="0"/>
              <w:ind w:left="0"/>
              <w:cnfStyle w:val="000000000000" w:firstRow="0" w:lastRow="0" w:firstColumn="0" w:lastColumn="0" w:oddVBand="0" w:evenVBand="0" w:oddHBand="0" w:evenHBand="0" w:firstRowFirstColumn="0" w:firstRowLastColumn="0" w:lastRowFirstColumn="0" w:lastRowLastColumn="0"/>
              <w:rPr>
                <w:sz w:val="24"/>
                <w:szCs w:val="24"/>
              </w:rPr>
            </w:pPr>
            <w:r w:rsidRPr="00C3611D">
              <w:rPr>
                <w:sz w:val="24"/>
                <w:szCs w:val="24"/>
              </w:rPr>
              <w:t>As supporting documents for each project reference, the tenderer shall indicate a contact point of its contractor the Contracting authority may request statements issued by the clients and take contact with them.</w:t>
            </w:r>
          </w:p>
        </w:tc>
      </w:tr>
    </w:tbl>
    <w:p w14:paraId="3F114A6F" w14:textId="77777777" w:rsidR="00AC4AF5" w:rsidRPr="004E67C3" w:rsidRDefault="00AC4AF5" w:rsidP="006D15F0">
      <w:pPr>
        <w:spacing w:before="0" w:beforeAutospacing="0" w:after="0" w:afterAutospacing="0"/>
        <w:rPr>
          <w:rFonts w:eastAsiaTheme="minorHAnsi"/>
          <w:b/>
          <w:lang w:eastAsia="en-US"/>
        </w:rPr>
      </w:pPr>
    </w:p>
    <w:tbl>
      <w:tblPr>
        <w:tblStyle w:val="LightList-Accent1"/>
        <w:tblW w:w="0" w:type="auto"/>
        <w:tblInd w:w="108" w:type="dxa"/>
        <w:tblLook w:val="04A0" w:firstRow="1" w:lastRow="0" w:firstColumn="1" w:lastColumn="0" w:noHBand="0" w:noVBand="1"/>
      </w:tblPr>
      <w:tblGrid>
        <w:gridCol w:w="3049"/>
        <w:gridCol w:w="5893"/>
      </w:tblGrid>
      <w:tr w:rsidR="00AC4AF5" w:rsidRPr="00CE515C" w14:paraId="5055863C" w14:textId="77777777" w:rsidTr="00CE6A1A">
        <w:trPr>
          <w:cnfStyle w:val="100000000000" w:firstRow="1" w:lastRow="0" w:firstColumn="0" w:lastColumn="0" w:oddVBand="0" w:evenVBand="0" w:oddHBand="0"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156149B6" w14:textId="77777777" w:rsidR="00AC4AF5" w:rsidRPr="00CE515C" w:rsidRDefault="00AC4AF5" w:rsidP="00CE6A1A">
            <w:pPr>
              <w:pStyle w:val="Text2"/>
              <w:keepNext/>
              <w:ind w:left="132"/>
              <w:jc w:val="center"/>
              <w:rPr>
                <w:sz w:val="24"/>
                <w:szCs w:val="24"/>
              </w:rPr>
            </w:pPr>
            <w:r>
              <w:rPr>
                <w:sz w:val="24"/>
                <w:szCs w:val="24"/>
              </w:rPr>
              <w:t>Criterion T3</w:t>
            </w:r>
          </w:p>
        </w:tc>
      </w:tr>
      <w:tr w:rsidR="00AC4AF5" w:rsidRPr="00CE515C" w14:paraId="1F28804D" w14:textId="77777777" w:rsidTr="00CE6A1A">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8942" w:type="dxa"/>
            <w:gridSpan w:val="2"/>
          </w:tcPr>
          <w:p w14:paraId="7C0B91B2" w14:textId="77777777" w:rsidR="00AC4AF5" w:rsidRPr="00C14312" w:rsidRDefault="00AC4AF5" w:rsidP="00CE6A1A">
            <w:pPr>
              <w:keepNext/>
              <w:spacing w:before="0" w:beforeAutospacing="0" w:after="0" w:afterAutospacing="0"/>
              <w:rPr>
                <w:b w:val="0"/>
                <w:sz w:val="24"/>
                <w:szCs w:val="24"/>
              </w:rPr>
            </w:pPr>
            <w:r w:rsidRPr="00C14312">
              <w:rPr>
                <w:b w:val="0"/>
                <w:sz w:val="24"/>
                <w:szCs w:val="24"/>
              </w:rPr>
              <w:t>The tenderer must demonstrate having competent and experienced staff to implement the Contract; for this purpose, the full proposed team shall be composed of:</w:t>
            </w:r>
          </w:p>
          <w:p w14:paraId="62E15B10" w14:textId="77777777" w:rsidR="00AC4AF5" w:rsidRDefault="00AC4AF5" w:rsidP="00CE6A1A">
            <w:pPr>
              <w:pStyle w:val="ListParagraph"/>
              <w:keepNext/>
              <w:numPr>
                <w:ilvl w:val="0"/>
                <w:numId w:val="91"/>
              </w:numPr>
              <w:spacing w:before="0" w:beforeAutospacing="0" w:after="0" w:afterAutospacing="0"/>
              <w:ind w:left="714" w:hanging="357"/>
              <w:rPr>
                <w:b w:val="0"/>
                <w:sz w:val="24"/>
                <w:szCs w:val="24"/>
              </w:rPr>
            </w:pPr>
            <w:r w:rsidRPr="00C05622">
              <w:rPr>
                <w:b w:val="0"/>
                <w:sz w:val="24"/>
                <w:szCs w:val="24"/>
              </w:rPr>
              <w:t>1 designated contract manager</w:t>
            </w:r>
          </w:p>
          <w:p w14:paraId="7A6F6953" w14:textId="77777777" w:rsidR="00AC4AF5" w:rsidRPr="00C05622" w:rsidRDefault="00AC4AF5" w:rsidP="00830C82">
            <w:pPr>
              <w:pStyle w:val="ListParagraph"/>
              <w:keepNext/>
              <w:numPr>
                <w:ilvl w:val="0"/>
                <w:numId w:val="91"/>
              </w:numPr>
              <w:spacing w:before="0" w:beforeAutospacing="0" w:after="0" w:afterAutospacing="0"/>
              <w:ind w:left="714" w:hanging="357"/>
              <w:rPr>
                <w:b w:val="0"/>
                <w:sz w:val="24"/>
                <w:szCs w:val="24"/>
              </w:rPr>
            </w:pPr>
            <w:r>
              <w:rPr>
                <w:b w:val="0"/>
                <w:sz w:val="24"/>
                <w:szCs w:val="24"/>
              </w:rPr>
              <w:t xml:space="preserve">1 senior consultant that possesses the skills to perform the role of </w:t>
            </w:r>
            <w:r w:rsidR="006D15F0">
              <w:rPr>
                <w:b w:val="0"/>
                <w:sz w:val="24"/>
                <w:szCs w:val="24"/>
              </w:rPr>
              <w:t>delivering quality and information management services</w:t>
            </w:r>
            <w:r>
              <w:rPr>
                <w:b w:val="0"/>
                <w:sz w:val="24"/>
                <w:szCs w:val="24"/>
              </w:rPr>
              <w:t xml:space="preserve"> within the SESAR 3 JU in accordance with the services described in </w:t>
            </w:r>
            <w:r w:rsidR="006D15F0">
              <w:rPr>
                <w:b w:val="0"/>
                <w:sz w:val="24"/>
                <w:szCs w:val="24"/>
              </w:rPr>
              <w:t>the Lot 3</w:t>
            </w:r>
            <w:r>
              <w:rPr>
                <w:b w:val="0"/>
                <w:sz w:val="24"/>
                <w:szCs w:val="24"/>
              </w:rPr>
              <w:t xml:space="preserve"> descriptions in 1.4</w:t>
            </w:r>
            <w:r w:rsidR="006D15F0">
              <w:rPr>
                <w:b w:val="0"/>
                <w:sz w:val="24"/>
                <w:szCs w:val="24"/>
              </w:rPr>
              <w:t>.</w:t>
            </w:r>
          </w:p>
        </w:tc>
      </w:tr>
      <w:tr w:rsidR="00AC4AF5" w:rsidRPr="00CE515C" w14:paraId="25CCF47F" w14:textId="77777777" w:rsidTr="00CE6A1A">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nil"/>
              <w:bottom w:val="single" w:sz="8" w:space="0" w:color="4F81BD" w:themeColor="accent1"/>
              <w:right w:val="single" w:sz="8" w:space="0" w:color="4F81BD" w:themeColor="accent1"/>
            </w:tcBorders>
          </w:tcPr>
          <w:p w14:paraId="6FCEDA38" w14:textId="77777777" w:rsidR="00AC4AF5" w:rsidRPr="00217DE6" w:rsidRDefault="00AC4AF5" w:rsidP="00CE6A1A">
            <w:pPr>
              <w:keepNext/>
              <w:spacing w:before="0" w:beforeAutospacing="0" w:after="0" w:afterAutospacing="0"/>
              <w:jc w:val="left"/>
              <w:rPr>
                <w:rFonts w:eastAsiaTheme="minorHAnsi"/>
                <w:sz w:val="24"/>
                <w:szCs w:val="24"/>
                <w:lang w:eastAsia="en-US"/>
              </w:rPr>
            </w:pPr>
            <w:r w:rsidRPr="00217DE6">
              <w:rPr>
                <w:rFonts w:eastAsiaTheme="minorHAnsi"/>
                <w:sz w:val="24"/>
                <w:szCs w:val="24"/>
                <w:lang w:eastAsia="en-US"/>
              </w:rPr>
              <w:t>Minimum level of capacity</w:t>
            </w:r>
          </w:p>
        </w:tc>
        <w:tc>
          <w:tcPr>
            <w:tcW w:w="5893" w:type="dxa"/>
            <w:tcBorders>
              <w:left w:val="single" w:sz="8" w:space="0" w:color="4F81BD" w:themeColor="accent1"/>
            </w:tcBorders>
          </w:tcPr>
          <w:p w14:paraId="6D9684C9" w14:textId="77777777" w:rsidR="00556A68" w:rsidRPr="00317443" w:rsidRDefault="00556A68" w:rsidP="004639CD">
            <w:pPr>
              <w:autoSpaceDE w:val="0"/>
              <w:autoSpaceDN w:val="0"/>
              <w:adjustRightInd w:val="0"/>
              <w:spacing w:before="0" w:beforeAutospacing="0" w:after="120" w:afterAutospacing="0"/>
              <w:ind w:left="-11"/>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17443">
              <w:rPr>
                <w:rFonts w:cs="Arial"/>
                <w:color w:val="000000"/>
                <w:sz w:val="24"/>
              </w:rPr>
              <w:t xml:space="preserve">The proposed </w:t>
            </w:r>
            <w:r>
              <w:rPr>
                <w:rFonts w:cs="Arial"/>
                <w:color w:val="000000"/>
                <w:sz w:val="24"/>
              </w:rPr>
              <w:t>Quality</w:t>
            </w:r>
            <w:r w:rsidRPr="00317443">
              <w:rPr>
                <w:rFonts w:cs="Arial"/>
                <w:color w:val="000000"/>
                <w:sz w:val="24"/>
              </w:rPr>
              <w:t xml:space="preserve"> </w:t>
            </w:r>
            <w:r>
              <w:rPr>
                <w:rFonts w:cs="Arial"/>
                <w:color w:val="000000"/>
                <w:sz w:val="24"/>
              </w:rPr>
              <w:t xml:space="preserve">Management Service provider </w:t>
            </w:r>
            <w:r w:rsidRPr="00317443">
              <w:rPr>
                <w:rFonts w:cs="Arial"/>
                <w:color w:val="000000"/>
                <w:sz w:val="24"/>
              </w:rPr>
              <w:t xml:space="preserve">and her/his replacement in the SESAR </w:t>
            </w:r>
            <w:r>
              <w:rPr>
                <w:rFonts w:cs="Arial"/>
                <w:color w:val="000000"/>
                <w:sz w:val="24"/>
              </w:rPr>
              <w:t xml:space="preserve">3 </w:t>
            </w:r>
            <w:r w:rsidRPr="00317443">
              <w:rPr>
                <w:rFonts w:cs="Arial"/>
                <w:color w:val="000000"/>
                <w:sz w:val="24"/>
              </w:rPr>
              <w:t>JU premises must have prior experience in the following fields:</w:t>
            </w:r>
          </w:p>
          <w:p w14:paraId="42710955" w14:textId="77777777" w:rsidR="00556A68" w:rsidRPr="00317443" w:rsidRDefault="00556A68" w:rsidP="004639CD">
            <w:pPr>
              <w:numPr>
                <w:ilvl w:val="0"/>
                <w:numId w:val="97"/>
              </w:numPr>
              <w:autoSpaceDE w:val="0"/>
              <w:autoSpaceDN w:val="0"/>
              <w:adjustRightInd w:val="0"/>
              <w:spacing w:before="0" w:beforeAutospacing="0" w:after="120" w:afterAutospacing="0"/>
              <w:ind w:left="414" w:hanging="425"/>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317443">
              <w:rPr>
                <w:sz w:val="24"/>
              </w:rPr>
              <w:t xml:space="preserve">Senior technical expertise for </w:t>
            </w:r>
            <w:r>
              <w:rPr>
                <w:sz w:val="24"/>
              </w:rPr>
              <w:t>the role of Quality Manager</w:t>
            </w:r>
            <w:r w:rsidRPr="00317443">
              <w:rPr>
                <w:rFonts w:cs="Arial"/>
                <w:color w:val="000000"/>
                <w:sz w:val="24"/>
              </w:rPr>
              <w:t xml:space="preserve">; minimum </w:t>
            </w:r>
            <w:r w:rsidR="00414D8B">
              <w:rPr>
                <w:rFonts w:cs="Arial"/>
                <w:color w:val="000000"/>
                <w:sz w:val="24"/>
              </w:rPr>
              <w:t>5</w:t>
            </w:r>
            <w:r w:rsidRPr="00317443">
              <w:rPr>
                <w:rFonts w:cs="Arial"/>
                <w:color w:val="000000"/>
                <w:sz w:val="24"/>
              </w:rPr>
              <w:t xml:space="preserve"> years;</w:t>
            </w:r>
          </w:p>
          <w:p w14:paraId="057FD487" w14:textId="77777777" w:rsidR="004639CD" w:rsidRPr="004639CD" w:rsidRDefault="004639CD" w:rsidP="004639CD">
            <w:pPr>
              <w:numPr>
                <w:ilvl w:val="0"/>
                <w:numId w:val="97"/>
              </w:numPr>
              <w:autoSpaceDE w:val="0"/>
              <w:autoSpaceDN w:val="0"/>
              <w:adjustRightInd w:val="0"/>
              <w:spacing w:before="0" w:beforeAutospacing="0" w:after="120" w:afterAutospacing="0"/>
              <w:ind w:left="414" w:hanging="425"/>
              <w:cnfStyle w:val="000000000000" w:firstRow="0" w:lastRow="0" w:firstColumn="0" w:lastColumn="0" w:oddVBand="0" w:evenVBand="0" w:oddHBand="0" w:evenHBand="0" w:firstRowFirstColumn="0" w:firstRowLastColumn="0" w:lastRowFirstColumn="0" w:lastRowLastColumn="0"/>
              <w:rPr>
                <w:sz w:val="24"/>
              </w:rPr>
            </w:pPr>
            <w:r w:rsidRPr="004639CD">
              <w:rPr>
                <w:sz w:val="24"/>
              </w:rPr>
              <w:t>Information Architect</w:t>
            </w:r>
            <w:r>
              <w:rPr>
                <w:sz w:val="24"/>
              </w:rPr>
              <w:t xml:space="preserve">; minimum </w:t>
            </w:r>
            <w:r w:rsidR="00414D8B">
              <w:rPr>
                <w:sz w:val="24"/>
              </w:rPr>
              <w:t>2</w:t>
            </w:r>
            <w:r>
              <w:rPr>
                <w:sz w:val="24"/>
              </w:rPr>
              <w:t xml:space="preserve"> years</w:t>
            </w:r>
          </w:p>
          <w:p w14:paraId="1408FFEF" w14:textId="77777777" w:rsidR="004639CD" w:rsidRDefault="004639CD" w:rsidP="004639CD">
            <w:pPr>
              <w:numPr>
                <w:ilvl w:val="0"/>
                <w:numId w:val="97"/>
              </w:numPr>
              <w:autoSpaceDE w:val="0"/>
              <w:autoSpaceDN w:val="0"/>
              <w:adjustRightInd w:val="0"/>
              <w:spacing w:before="0" w:beforeAutospacing="0" w:after="120" w:afterAutospacing="0"/>
              <w:ind w:left="414" w:hanging="425"/>
              <w:cnfStyle w:val="000000000000" w:firstRow="0" w:lastRow="0" w:firstColumn="0" w:lastColumn="0" w:oddVBand="0" w:evenVBand="0" w:oddHBand="0" w:evenHBand="0" w:firstRowFirstColumn="0" w:firstRowLastColumn="0" w:lastRowFirstColumn="0" w:lastRowLastColumn="0"/>
              <w:rPr>
                <w:sz w:val="24"/>
              </w:rPr>
            </w:pPr>
            <w:r w:rsidRPr="004639CD">
              <w:rPr>
                <w:sz w:val="24"/>
              </w:rPr>
              <w:t>SharePoint System Administrator (</w:t>
            </w:r>
            <w:r>
              <w:rPr>
                <w:sz w:val="24"/>
              </w:rPr>
              <w:t xml:space="preserve">for </w:t>
            </w:r>
            <w:r w:rsidRPr="004639CD">
              <w:rPr>
                <w:sz w:val="24"/>
              </w:rPr>
              <w:t>IDMS</w:t>
            </w:r>
            <w:r>
              <w:rPr>
                <w:sz w:val="24"/>
              </w:rPr>
              <w:t>); minimum 5 years</w:t>
            </w:r>
            <w:r w:rsidRPr="004639CD">
              <w:rPr>
                <w:sz w:val="24"/>
              </w:rPr>
              <w:t>;</w:t>
            </w:r>
          </w:p>
          <w:p w14:paraId="384F32D7" w14:textId="77777777" w:rsidR="004639CD" w:rsidRPr="004639CD" w:rsidRDefault="004639CD" w:rsidP="004639CD">
            <w:pPr>
              <w:numPr>
                <w:ilvl w:val="0"/>
                <w:numId w:val="97"/>
              </w:numPr>
              <w:autoSpaceDE w:val="0"/>
              <w:autoSpaceDN w:val="0"/>
              <w:adjustRightInd w:val="0"/>
              <w:spacing w:before="0" w:beforeAutospacing="0" w:after="120" w:afterAutospacing="0"/>
              <w:ind w:left="414" w:hanging="425"/>
              <w:cnfStyle w:val="000000000000" w:firstRow="0" w:lastRow="0" w:firstColumn="0" w:lastColumn="0" w:oddVBand="0" w:evenVBand="0" w:oddHBand="0" w:evenHBand="0" w:firstRowFirstColumn="0" w:firstRowLastColumn="0" w:lastRowFirstColumn="0" w:lastRowLastColumn="0"/>
              <w:rPr>
                <w:sz w:val="24"/>
              </w:rPr>
            </w:pPr>
            <w:r w:rsidRPr="004639CD">
              <w:rPr>
                <w:sz w:val="24"/>
              </w:rPr>
              <w:t>Document Management Officer (DMO)</w:t>
            </w:r>
            <w:r w:rsidR="00414D8B">
              <w:rPr>
                <w:sz w:val="24"/>
              </w:rPr>
              <w:t>; minimum 3</w:t>
            </w:r>
            <w:r>
              <w:rPr>
                <w:sz w:val="24"/>
              </w:rPr>
              <w:t xml:space="preserve"> years;</w:t>
            </w:r>
          </w:p>
          <w:p w14:paraId="515E32BA" w14:textId="77777777" w:rsidR="00AC4AF5" w:rsidRPr="004639CD" w:rsidRDefault="004639CD" w:rsidP="004639CD">
            <w:pPr>
              <w:numPr>
                <w:ilvl w:val="0"/>
                <w:numId w:val="97"/>
              </w:numPr>
              <w:autoSpaceDE w:val="0"/>
              <w:autoSpaceDN w:val="0"/>
              <w:adjustRightInd w:val="0"/>
              <w:spacing w:before="0" w:beforeAutospacing="0" w:after="120" w:afterAutospacing="0"/>
              <w:ind w:left="414" w:hanging="425"/>
              <w:cnfStyle w:val="000000000000" w:firstRow="0" w:lastRow="0" w:firstColumn="0" w:lastColumn="0" w:oddVBand="0" w:evenVBand="0" w:oddHBand="0" w:evenHBand="0" w:firstRowFirstColumn="0" w:firstRowLastColumn="0" w:lastRowFirstColumn="0" w:lastRowLastColumn="0"/>
              <w:rPr>
                <w:sz w:val="24"/>
              </w:rPr>
            </w:pPr>
            <w:r>
              <w:rPr>
                <w:sz w:val="24"/>
              </w:rPr>
              <w:t>Project management, configuration management and process development expertise; minimum 5 years.</w:t>
            </w:r>
          </w:p>
        </w:tc>
      </w:tr>
      <w:tr w:rsidR="00AC4AF5" w:rsidRPr="00CE515C" w14:paraId="705A22E1" w14:textId="77777777" w:rsidTr="00CE6A1A">
        <w:trPr>
          <w:cnfStyle w:val="000000100000" w:firstRow="0" w:lastRow="0" w:firstColumn="0" w:lastColumn="0" w:oddVBand="0" w:evenVBand="0" w:oddHBand="1" w:evenHBand="0" w:firstRowFirstColumn="0" w:firstRowLastColumn="0" w:lastRowFirstColumn="0" w:lastRowLastColumn="0"/>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right w:val="single" w:sz="8" w:space="0" w:color="4F81BD" w:themeColor="accent1"/>
            </w:tcBorders>
          </w:tcPr>
          <w:p w14:paraId="42CC6755" w14:textId="77777777" w:rsidR="00AC4AF5" w:rsidRPr="00217DE6" w:rsidRDefault="00AC4AF5" w:rsidP="00CE6A1A">
            <w:pPr>
              <w:keepNext/>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Basis for assessment</w:t>
            </w:r>
          </w:p>
        </w:tc>
        <w:tc>
          <w:tcPr>
            <w:tcW w:w="5893" w:type="dxa"/>
            <w:tcBorders>
              <w:left w:val="single" w:sz="8" w:space="0" w:color="4F81BD" w:themeColor="accent1"/>
            </w:tcBorders>
          </w:tcPr>
          <w:p w14:paraId="36A4EE63" w14:textId="77777777" w:rsidR="00AC4AF5" w:rsidRPr="00861D87" w:rsidRDefault="00AC4AF5" w:rsidP="00CE6A1A">
            <w:pPr>
              <w:pStyle w:val="Text2"/>
              <w:keepNext/>
              <w:ind w:left="0"/>
              <w:cnfStyle w:val="000000100000" w:firstRow="0" w:lastRow="0" w:firstColumn="0" w:lastColumn="0" w:oddVBand="0" w:evenVBand="0" w:oddHBand="1" w:evenHBand="0" w:firstRowFirstColumn="0" w:firstRowLastColumn="0" w:lastRowFirstColumn="0" w:lastRowLastColumn="0"/>
              <w:rPr>
                <w:sz w:val="24"/>
                <w:szCs w:val="24"/>
              </w:rPr>
            </w:pPr>
            <w:r w:rsidRPr="00217DE6">
              <w:rPr>
                <w:sz w:val="24"/>
                <w:szCs w:val="24"/>
              </w:rPr>
              <w:t>This criterion applies to the tenderer as a whole</w:t>
            </w:r>
            <w:r>
              <w:rPr>
                <w:sz w:val="24"/>
                <w:szCs w:val="24"/>
              </w:rPr>
              <w:t>, i.e.</w:t>
            </w:r>
            <w:r w:rsidRPr="00217DE6">
              <w:rPr>
                <w:sz w:val="24"/>
                <w:szCs w:val="24"/>
              </w:rPr>
              <w:t xml:space="preserve"> the combined capacities of </w:t>
            </w:r>
            <w:r>
              <w:rPr>
                <w:sz w:val="24"/>
                <w:szCs w:val="24"/>
              </w:rPr>
              <w:t xml:space="preserve">all </w:t>
            </w:r>
            <w:r w:rsidRPr="00217DE6">
              <w:rPr>
                <w:i/>
                <w:sz w:val="24"/>
                <w:szCs w:val="24"/>
              </w:rPr>
              <w:t>involved entities</w:t>
            </w:r>
            <w:r w:rsidRPr="00217DE6">
              <w:rPr>
                <w:sz w:val="24"/>
                <w:szCs w:val="24"/>
              </w:rPr>
              <w:t>.</w:t>
            </w:r>
          </w:p>
        </w:tc>
      </w:tr>
      <w:tr w:rsidR="00AC4AF5" w:rsidRPr="00CE515C" w14:paraId="45A59096" w14:textId="77777777" w:rsidTr="00CE6A1A">
        <w:trPr>
          <w:cantSplit/>
          <w:trHeight w:val="375"/>
        </w:trPr>
        <w:tc>
          <w:tcPr>
            <w:cnfStyle w:val="001000000000" w:firstRow="0" w:lastRow="0" w:firstColumn="1" w:lastColumn="0" w:oddVBand="0" w:evenVBand="0" w:oddHBand="0" w:evenHBand="0" w:firstRowFirstColumn="0" w:firstRowLastColumn="0" w:lastRowFirstColumn="0" w:lastRowLastColumn="0"/>
            <w:tcW w:w="3049" w:type="dxa"/>
            <w:tcBorders>
              <w:top w:val="single" w:sz="8" w:space="0" w:color="4F81BD" w:themeColor="accent1"/>
              <w:bottom w:val="single" w:sz="8" w:space="0" w:color="4F81BD" w:themeColor="accent1"/>
              <w:right w:val="single" w:sz="8" w:space="0" w:color="4F81BD" w:themeColor="accent1"/>
            </w:tcBorders>
          </w:tcPr>
          <w:p w14:paraId="4CF9068D" w14:textId="77777777" w:rsidR="00AC4AF5" w:rsidRPr="00217DE6" w:rsidRDefault="00AC4AF5" w:rsidP="00CE6A1A">
            <w:pPr>
              <w:spacing w:before="0" w:beforeAutospacing="0" w:after="0" w:afterAutospacing="0"/>
              <w:ind w:left="12"/>
              <w:jc w:val="left"/>
              <w:rPr>
                <w:rFonts w:eastAsiaTheme="minorHAnsi"/>
                <w:sz w:val="24"/>
                <w:szCs w:val="24"/>
                <w:lang w:eastAsia="en-US"/>
              </w:rPr>
            </w:pPr>
            <w:r w:rsidRPr="00217DE6">
              <w:rPr>
                <w:rFonts w:eastAsiaTheme="minorHAnsi"/>
                <w:sz w:val="24"/>
                <w:szCs w:val="24"/>
                <w:lang w:eastAsia="en-US"/>
              </w:rPr>
              <w:t>Evidence</w:t>
            </w:r>
          </w:p>
        </w:tc>
        <w:tc>
          <w:tcPr>
            <w:tcW w:w="5893" w:type="dxa"/>
            <w:tcBorders>
              <w:left w:val="single" w:sz="8" w:space="0" w:color="4F81BD" w:themeColor="accent1"/>
            </w:tcBorders>
          </w:tcPr>
          <w:p w14:paraId="087D2FF5" w14:textId="77777777" w:rsidR="00AC4AF5" w:rsidRPr="00861D87" w:rsidRDefault="00AC4AF5" w:rsidP="00CE6A1A">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CVs of the staff proposed shall be provided.</w:t>
            </w:r>
          </w:p>
        </w:tc>
      </w:tr>
    </w:tbl>
    <w:p w14:paraId="7BA8A860" w14:textId="77777777" w:rsidR="009D24A3" w:rsidRPr="009D24A3" w:rsidRDefault="009D24A3" w:rsidP="006D15F0">
      <w:pPr>
        <w:pBdr>
          <w:top w:val="single" w:sz="4" w:space="1" w:color="auto"/>
          <w:left w:val="single" w:sz="4" w:space="4" w:color="auto"/>
          <w:bottom w:val="single" w:sz="4" w:space="1" w:color="auto"/>
          <w:right w:val="single" w:sz="4" w:space="4" w:color="auto"/>
        </w:pBdr>
      </w:pPr>
      <w:r w:rsidRPr="009D24A3">
        <w:rPr>
          <w:rFonts w:ascii="Wingdings" w:eastAsia="Wingdings" w:hAnsi="Wingdings" w:cs="Wingdings"/>
        </w:rPr>
        <w:t></w:t>
      </w:r>
      <w:r w:rsidRPr="009D24A3">
        <w:t xml:space="preserve"> All of the above-specified evidence of technical and professional capacity must be provided with the tender.</w:t>
      </w:r>
    </w:p>
    <w:p w14:paraId="10505B92" w14:textId="77777777" w:rsidR="009D24A3" w:rsidRPr="00830C82" w:rsidRDefault="009D24A3" w:rsidP="00830C82">
      <w:pPr>
        <w:pStyle w:val="Text1"/>
        <w:rPr>
          <w:b w:val="0"/>
        </w:rPr>
      </w:pPr>
    </w:p>
    <w:p w14:paraId="75D5AAB4" w14:textId="77777777" w:rsidR="008029C2" w:rsidRPr="00326551" w:rsidRDefault="006D2B24" w:rsidP="008029C2">
      <w:pPr>
        <w:pStyle w:val="Heading2"/>
        <w:rPr>
          <w:u w:val="none"/>
        </w:rPr>
      </w:pPr>
      <w:bookmarkStart w:id="92" w:name="_Toc130569007"/>
      <w:bookmarkStart w:id="93" w:name="_Toc130582611"/>
      <w:bookmarkStart w:id="94" w:name="_Toc130810216"/>
      <w:r w:rsidRPr="00326551">
        <w:rPr>
          <w:u w:val="none"/>
        </w:rPr>
        <w:t>C</w:t>
      </w:r>
      <w:r w:rsidR="008029C2" w:rsidRPr="00326551">
        <w:rPr>
          <w:u w:val="none"/>
        </w:rPr>
        <w:t xml:space="preserve">ompliance with </w:t>
      </w:r>
      <w:r w:rsidR="00065CB9" w:rsidRPr="00326551">
        <w:rPr>
          <w:u w:val="none"/>
        </w:rPr>
        <w:t xml:space="preserve">the minimum requirements </w:t>
      </w:r>
      <w:r w:rsidR="00972E1B">
        <w:rPr>
          <w:u w:val="none"/>
        </w:rPr>
        <w:t>specified in the procurement documents</w:t>
      </w:r>
      <w:bookmarkEnd w:id="92"/>
      <w:bookmarkEnd w:id="93"/>
      <w:bookmarkEnd w:id="94"/>
      <w:r w:rsidR="008029C2" w:rsidRPr="00326551">
        <w:rPr>
          <w:u w:val="none"/>
        </w:rPr>
        <w:t xml:space="preserve"> </w:t>
      </w:r>
    </w:p>
    <w:p w14:paraId="2102C436" w14:textId="77777777" w:rsidR="00C72F36" w:rsidRDefault="008029C2" w:rsidP="00BB0A1C">
      <w:pPr>
        <w:pStyle w:val="Default"/>
        <w:spacing w:after="120"/>
        <w:jc w:val="both"/>
        <w:rPr>
          <w:rFonts w:ascii="Times New Roman" w:hAnsi="Times New Roman" w:cs="Times New Roman"/>
        </w:rPr>
      </w:pPr>
      <w:r w:rsidRPr="0024553F">
        <w:rPr>
          <w:rFonts w:ascii="Times New Roman" w:hAnsi="Times New Roman" w:cs="Times New Roman"/>
        </w:rPr>
        <w:t xml:space="preserve">By submitting a tender </w:t>
      </w:r>
      <w:r w:rsidR="00366C48" w:rsidRPr="0024553F">
        <w:rPr>
          <w:rFonts w:ascii="Times New Roman" w:hAnsi="Times New Roman" w:cs="Times New Roman"/>
        </w:rPr>
        <w:t xml:space="preserve">a </w:t>
      </w:r>
      <w:r w:rsidRPr="0024553F">
        <w:rPr>
          <w:rFonts w:ascii="Times New Roman" w:hAnsi="Times New Roman" w:cs="Times New Roman"/>
        </w:rPr>
        <w:t xml:space="preserve">tenderer </w:t>
      </w:r>
      <w:r w:rsidR="00366C48" w:rsidRPr="0024553F">
        <w:rPr>
          <w:rFonts w:ascii="Times New Roman" w:hAnsi="Times New Roman" w:cs="Times New Roman"/>
        </w:rPr>
        <w:t>commits</w:t>
      </w:r>
      <w:r w:rsidRPr="0024553F">
        <w:rPr>
          <w:rFonts w:ascii="Times New Roman" w:hAnsi="Times New Roman" w:cs="Times New Roman"/>
        </w:rPr>
        <w:t xml:space="preserve"> to perform the contract in full compliance with the terms and conditions of the procurement documents for this call for tender</w:t>
      </w:r>
      <w:r w:rsidR="004B4563" w:rsidRPr="0024553F">
        <w:rPr>
          <w:rFonts w:ascii="Times New Roman" w:hAnsi="Times New Roman" w:cs="Times New Roman"/>
        </w:rPr>
        <w:t>s</w:t>
      </w:r>
      <w:r w:rsidRPr="0024553F">
        <w:rPr>
          <w:rFonts w:ascii="Times New Roman" w:hAnsi="Times New Roman" w:cs="Times New Roman"/>
        </w:rPr>
        <w:t xml:space="preserve">. Particular attention is drawn to the minimum requirements specified </w:t>
      </w:r>
      <w:r w:rsidRPr="00B070B5">
        <w:rPr>
          <w:rFonts w:ascii="Times New Roman" w:hAnsi="Times New Roman" w:cs="Times New Roman"/>
        </w:rPr>
        <w:t xml:space="preserve">in </w:t>
      </w:r>
      <w:r w:rsidRPr="00B070B5">
        <w:rPr>
          <w:rFonts w:ascii="Times New Roman" w:hAnsi="Times New Roman" w:cs="Times New Roman"/>
          <w:shd w:val="clear" w:color="auto" w:fill="BFBFBF" w:themeFill="background1" w:themeFillShade="BF"/>
        </w:rPr>
        <w:t xml:space="preserve">Section </w:t>
      </w:r>
      <w:r w:rsidR="00C72F36" w:rsidRPr="004F778B">
        <w:rPr>
          <w:rFonts w:ascii="Times New Roman" w:hAnsi="Times New Roman" w:cs="Times New Roman"/>
          <w:shd w:val="clear" w:color="auto" w:fill="BFBFBF" w:themeFill="background1" w:themeFillShade="BF"/>
        </w:rPr>
        <w:fldChar w:fldCharType="begin"/>
      </w:r>
      <w:r w:rsidR="00C72F36" w:rsidRPr="00B070B5">
        <w:rPr>
          <w:rFonts w:ascii="Times New Roman" w:hAnsi="Times New Roman" w:cs="Times New Roman"/>
          <w:shd w:val="clear" w:color="auto" w:fill="BFBFBF" w:themeFill="background1" w:themeFillShade="BF"/>
        </w:rPr>
        <w:instrText xml:space="preserve"> REF _Ref528428197 \r \h </w:instrText>
      </w:r>
      <w:r w:rsidR="00C52158" w:rsidRPr="00B070B5">
        <w:rPr>
          <w:rFonts w:ascii="Times New Roman" w:hAnsi="Times New Roman" w:cs="Times New Roman"/>
          <w:shd w:val="clear" w:color="auto" w:fill="BFBFBF" w:themeFill="background1" w:themeFillShade="BF"/>
        </w:rPr>
        <w:instrText xml:space="preserve"> \* MERGEFORMAT </w:instrText>
      </w:r>
      <w:r w:rsidR="00C72F36" w:rsidRPr="004F778B">
        <w:rPr>
          <w:rFonts w:ascii="Times New Roman" w:hAnsi="Times New Roman" w:cs="Times New Roman"/>
          <w:shd w:val="clear" w:color="auto" w:fill="BFBFBF" w:themeFill="background1" w:themeFillShade="BF"/>
        </w:rPr>
      </w:r>
      <w:r w:rsidR="00C72F36" w:rsidRPr="004F778B">
        <w:rPr>
          <w:rFonts w:ascii="Times New Roman" w:hAnsi="Times New Roman" w:cs="Times New Roman"/>
          <w:shd w:val="clear" w:color="auto" w:fill="BFBFBF" w:themeFill="background1" w:themeFillShade="BF"/>
        </w:rPr>
        <w:fldChar w:fldCharType="separate"/>
      </w:r>
      <w:r w:rsidR="00237F25" w:rsidRPr="00B070B5">
        <w:rPr>
          <w:rFonts w:ascii="Times New Roman" w:hAnsi="Times New Roman" w:cs="Times New Roman"/>
          <w:shd w:val="clear" w:color="auto" w:fill="BFBFBF" w:themeFill="background1" w:themeFillShade="BF"/>
        </w:rPr>
        <w:t>1.4</w:t>
      </w:r>
      <w:r w:rsidR="00C72F36" w:rsidRPr="004F778B">
        <w:rPr>
          <w:rFonts w:ascii="Times New Roman" w:hAnsi="Times New Roman" w:cs="Times New Roman"/>
          <w:shd w:val="clear" w:color="auto" w:fill="BFBFBF" w:themeFill="background1" w:themeFillShade="BF"/>
        </w:rPr>
        <w:fldChar w:fldCharType="end"/>
      </w:r>
      <w:r w:rsidRPr="00B070B5">
        <w:rPr>
          <w:rFonts w:ascii="Times New Roman" w:hAnsi="Times New Roman" w:cs="Times New Roman"/>
          <w:shd w:val="clear" w:color="auto" w:fill="BFBFBF" w:themeFill="background1" w:themeFillShade="BF"/>
        </w:rPr>
        <w:t xml:space="preserve"> of these specifications</w:t>
      </w:r>
      <w:r w:rsidR="00C72F36" w:rsidRPr="00B070B5">
        <w:rPr>
          <w:rFonts w:ascii="Times New Roman" w:hAnsi="Times New Roman" w:cs="Times New Roman"/>
        </w:rPr>
        <w:t xml:space="preserve"> and to the fact that tenders must comply with applicable </w:t>
      </w:r>
      <w:r w:rsidR="00B51C83" w:rsidRPr="00B070B5">
        <w:rPr>
          <w:rFonts w:ascii="Times New Roman" w:hAnsi="Times New Roman" w:cs="Times New Roman"/>
        </w:rPr>
        <w:t xml:space="preserve">data protection, </w:t>
      </w:r>
      <w:r w:rsidR="00C72F36" w:rsidRPr="00B070B5">
        <w:rPr>
          <w:rFonts w:ascii="Times New Roman" w:hAnsi="Times New Roman" w:cs="Times New Roman"/>
        </w:rPr>
        <w:t>environmental, social</w:t>
      </w:r>
      <w:r w:rsidR="00C72F36" w:rsidRPr="008029C2">
        <w:rPr>
          <w:rFonts w:ascii="Times New Roman" w:hAnsi="Times New Roman" w:cs="Times New Roman"/>
        </w:rPr>
        <w:t xml:space="preserve"> and labour law obligations established by Union law, national legislation, collective agreements or the international environmental, social and labour conventions listed in Annex X to Directive 2014/24/EU.</w:t>
      </w:r>
    </w:p>
    <w:p w14:paraId="022E192C" w14:textId="77777777" w:rsidR="004E2203" w:rsidRDefault="008029C2" w:rsidP="004E2203">
      <w:pPr>
        <w:pStyle w:val="Default"/>
        <w:spacing w:after="120"/>
        <w:jc w:val="both"/>
        <w:rPr>
          <w:rFonts w:ascii="Times New Roman" w:hAnsi="Times New Roman" w:cs="Times New Roman"/>
        </w:rPr>
      </w:pPr>
      <w:r w:rsidRPr="008029C2">
        <w:rPr>
          <w:rFonts w:ascii="Times New Roman" w:hAnsi="Times New Roman" w:cs="Times New Roman"/>
        </w:rPr>
        <w:t xml:space="preserve">The minimum requirements shall be observed throughout the entire duration of the contract. Compliance with these requirements is mandatory and cannot be subject to any assumptions, limitations, conditions, or reservations on the part of </w:t>
      </w:r>
      <w:r w:rsidR="00366C48">
        <w:rPr>
          <w:rFonts w:ascii="Times New Roman" w:hAnsi="Times New Roman" w:cs="Times New Roman"/>
        </w:rPr>
        <w:t>a tenderer</w:t>
      </w:r>
      <w:r w:rsidRPr="008029C2">
        <w:rPr>
          <w:rFonts w:ascii="Times New Roman" w:hAnsi="Times New Roman" w:cs="Times New Roman"/>
        </w:rPr>
        <w:t xml:space="preserve">. </w:t>
      </w:r>
    </w:p>
    <w:p w14:paraId="3D886063" w14:textId="77777777" w:rsidR="00A95DA8" w:rsidRPr="00F319F1" w:rsidRDefault="00A95DA8" w:rsidP="00A95DA8">
      <w:pPr>
        <w:pStyle w:val="Default"/>
        <w:spacing w:after="120"/>
        <w:rPr>
          <w:rFonts w:ascii="Times New Roman" w:hAnsi="Times New Roman" w:cs="Times New Roman"/>
        </w:rPr>
      </w:pPr>
      <w:r w:rsidRPr="00F319F1">
        <w:rPr>
          <w:rFonts w:ascii="Times New Roman" w:hAnsi="Times New Roman" w:cs="Times New Roman"/>
        </w:rPr>
        <w:t xml:space="preserve">Tenderers must declare when submitting their tenders in eSubmission whether their tenders comply with the minimum requirements specified in the procurement documents.  </w:t>
      </w:r>
    </w:p>
    <w:p w14:paraId="33E680AC" w14:textId="77777777" w:rsidR="00065CB9" w:rsidRPr="00366C48" w:rsidRDefault="00065CB9" w:rsidP="00065CB9">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sidRPr="00366C48">
        <w:rPr>
          <w:b/>
        </w:rPr>
        <w:sym w:font="Wingdings" w:char="F047"/>
      </w:r>
      <w:r w:rsidRPr="00366C48">
        <w:rPr>
          <w:b/>
        </w:rPr>
        <w:t xml:space="preserve"> </w:t>
      </w:r>
      <w:r w:rsidRPr="00366C48">
        <w:rPr>
          <w:rFonts w:ascii="Times New Roman" w:hAnsi="Times New Roman" w:cs="Times New Roman"/>
          <w:b/>
        </w:rPr>
        <w:t xml:space="preserve">Tenders that are not compliant with the applicable minimum requirements shall be rejected. </w:t>
      </w:r>
    </w:p>
    <w:p w14:paraId="2CE314A3" w14:textId="77777777" w:rsidR="00A13E52" w:rsidRPr="00667C8D" w:rsidRDefault="00A13E52" w:rsidP="00DB1B93">
      <w:pPr>
        <w:pStyle w:val="Heading2"/>
        <w:rPr>
          <w:u w:val="none"/>
        </w:rPr>
      </w:pPr>
      <w:bookmarkStart w:id="95" w:name="_Ref528680280"/>
      <w:bookmarkStart w:id="96" w:name="_Ref528680306"/>
      <w:bookmarkStart w:id="97" w:name="_Toc130569008"/>
      <w:bookmarkStart w:id="98" w:name="_Toc130582612"/>
      <w:bookmarkStart w:id="99" w:name="_Toc130810217"/>
      <w:r w:rsidRPr="00667C8D">
        <w:rPr>
          <w:u w:val="none"/>
        </w:rPr>
        <w:t>Award criteria</w:t>
      </w:r>
      <w:bookmarkEnd w:id="91"/>
      <w:bookmarkEnd w:id="95"/>
      <w:bookmarkEnd w:id="96"/>
      <w:bookmarkEnd w:id="97"/>
      <w:bookmarkEnd w:id="98"/>
      <w:bookmarkEnd w:id="99"/>
    </w:p>
    <w:p w14:paraId="1E9B7600" w14:textId="77777777" w:rsidR="00523358" w:rsidRDefault="00523358" w:rsidP="00A13E52">
      <w:pPr>
        <w:pStyle w:val="Text1"/>
        <w:rPr>
          <w:b w:val="0"/>
        </w:rPr>
      </w:pPr>
      <w:r w:rsidRPr="00523358">
        <w:rPr>
          <w:b w:val="0"/>
        </w:rPr>
        <w:t xml:space="preserve">The objective of the award criteria is to evaluate the </w:t>
      </w:r>
      <w:r w:rsidR="00BD7365">
        <w:rPr>
          <w:b w:val="0"/>
        </w:rPr>
        <w:t>tenders</w:t>
      </w:r>
      <w:r w:rsidRPr="00523358">
        <w:rPr>
          <w:b w:val="0"/>
        </w:rPr>
        <w:t xml:space="preserve"> with a view to choosing the most economically advantageous tender.</w:t>
      </w:r>
    </w:p>
    <w:p w14:paraId="4D0AAE19" w14:textId="77777777" w:rsidR="0073127A" w:rsidRDefault="0073127A" w:rsidP="00523358">
      <w:pPr>
        <w:pStyle w:val="Text1"/>
        <w:rPr>
          <w:b w:val="0"/>
        </w:rPr>
      </w:pPr>
      <w:r>
        <w:rPr>
          <w:b w:val="0"/>
        </w:rPr>
        <w:t>Tenders will be evaluated on the basis of the following award criteria</w:t>
      </w:r>
      <w:r w:rsidR="00BD7365">
        <w:rPr>
          <w:b w:val="0"/>
        </w:rPr>
        <w:t xml:space="preserve"> and their weighting</w:t>
      </w:r>
      <w:r>
        <w:rPr>
          <w:b w:val="0"/>
        </w:rPr>
        <w:t>:</w:t>
      </w:r>
    </w:p>
    <w:p w14:paraId="2DC5D597" w14:textId="77777777" w:rsidR="0073127A" w:rsidRDefault="0073127A" w:rsidP="009E48AA">
      <w:pPr>
        <w:pStyle w:val="ListParagraph"/>
        <w:numPr>
          <w:ilvl w:val="0"/>
          <w:numId w:val="33"/>
        </w:numPr>
      </w:pPr>
      <w:r w:rsidRPr="0095558F">
        <w:t>Cost</w:t>
      </w:r>
      <w:r w:rsidR="00BD7365" w:rsidRPr="0095558F">
        <w:t xml:space="preserve"> </w:t>
      </w:r>
      <w:r w:rsidR="00667C8D">
        <w:t>–</w:t>
      </w:r>
      <w:r w:rsidR="00BD7365">
        <w:t xml:space="preserve"> </w:t>
      </w:r>
      <w:r w:rsidR="00DC2FA2">
        <w:t>40</w:t>
      </w:r>
      <w:r w:rsidR="00667C8D">
        <w:t>%</w:t>
      </w:r>
    </w:p>
    <w:p w14:paraId="199FD9E6" w14:textId="77777777" w:rsidR="0073127A" w:rsidRDefault="0073127A" w:rsidP="0073127A">
      <w:pPr>
        <w:pStyle w:val="Text1"/>
        <w:rPr>
          <w:b w:val="0"/>
        </w:rPr>
      </w:pPr>
      <w:r w:rsidRPr="00523358">
        <w:rPr>
          <w:b w:val="0"/>
        </w:rPr>
        <w:t xml:space="preserve">The price considered for evaluation will be the total price of the tender, covering all the requirements set out in the </w:t>
      </w:r>
      <w:r w:rsidR="000C07AA">
        <w:rPr>
          <w:b w:val="0"/>
        </w:rPr>
        <w:t>t</w:t>
      </w:r>
      <w:r w:rsidRPr="00523358">
        <w:rPr>
          <w:b w:val="0"/>
        </w:rPr>
        <w:t xml:space="preserve">ender </w:t>
      </w:r>
      <w:r w:rsidR="000C07AA">
        <w:rPr>
          <w:b w:val="0"/>
        </w:rPr>
        <w:t>s</w:t>
      </w:r>
      <w:r w:rsidRPr="00523358">
        <w:rPr>
          <w:b w:val="0"/>
        </w:rPr>
        <w:t>pecifications.</w:t>
      </w:r>
    </w:p>
    <w:p w14:paraId="24771071" w14:textId="77777777" w:rsidR="00BD7365" w:rsidRPr="0095558F" w:rsidRDefault="00BD7365" w:rsidP="009E48AA">
      <w:pPr>
        <w:pStyle w:val="ListParagraph"/>
        <w:numPr>
          <w:ilvl w:val="0"/>
          <w:numId w:val="33"/>
        </w:numPr>
      </w:pPr>
      <w:r w:rsidRPr="0095558F">
        <w:t xml:space="preserve"> </w:t>
      </w:r>
      <w:r w:rsidR="0073127A" w:rsidRPr="0095558F">
        <w:t>Quality</w:t>
      </w:r>
      <w:r w:rsidRPr="0095558F">
        <w:t xml:space="preserve"> </w:t>
      </w:r>
      <w:r w:rsidR="00667C8D">
        <w:t>–</w:t>
      </w:r>
      <w:r w:rsidRPr="0095558F">
        <w:t xml:space="preserve"> </w:t>
      </w:r>
      <w:r w:rsidR="00DC2FA2">
        <w:t>60</w:t>
      </w:r>
      <w:r w:rsidR="00667C8D">
        <w:t>%</w:t>
      </w:r>
    </w:p>
    <w:p w14:paraId="06BE8842" w14:textId="77777777" w:rsidR="0073127A" w:rsidRDefault="0073127A" w:rsidP="0073127A">
      <w:pPr>
        <w:pStyle w:val="Text1"/>
        <w:rPr>
          <w:b w:val="0"/>
        </w:rPr>
      </w:pPr>
      <w:r w:rsidRPr="00523358">
        <w:rPr>
          <w:b w:val="0"/>
        </w:rPr>
        <w:t>The quality of the tender will be evaluated</w:t>
      </w:r>
      <w:r w:rsidR="009D3C72">
        <w:rPr>
          <w:b w:val="0"/>
        </w:rPr>
        <w:t>,</w:t>
      </w:r>
      <w:r w:rsidRPr="00523358">
        <w:rPr>
          <w:b w:val="0"/>
        </w:rPr>
        <w:t xml:space="preserve"> </w:t>
      </w:r>
      <w:r w:rsidR="009D3C72">
        <w:rPr>
          <w:b w:val="0"/>
        </w:rPr>
        <w:t xml:space="preserve">for each Lot, </w:t>
      </w:r>
      <w:r>
        <w:rPr>
          <w:b w:val="0"/>
        </w:rPr>
        <w:t>based on the following criteria:</w:t>
      </w:r>
    </w:p>
    <w:p w14:paraId="567E1136" w14:textId="77777777" w:rsidR="007A3587" w:rsidRPr="007A3587" w:rsidRDefault="007A3587" w:rsidP="007A3587">
      <w:pPr>
        <w:spacing w:before="120" w:beforeAutospacing="0" w:after="0" w:afterAutospacing="0"/>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7"/>
        <w:gridCol w:w="1283"/>
      </w:tblGrid>
      <w:tr w:rsidR="007A3587" w:rsidRPr="003E33D7" w14:paraId="007818ED" w14:textId="77777777" w:rsidTr="00EB02CE">
        <w:trPr>
          <w:cantSplit/>
          <w:tblHeader/>
          <w:jc w:val="center"/>
        </w:trPr>
        <w:tc>
          <w:tcPr>
            <w:tcW w:w="8365" w:type="dxa"/>
            <w:shd w:val="clear" w:color="auto" w:fill="F2F2F2"/>
            <w:vAlign w:val="center"/>
          </w:tcPr>
          <w:p w14:paraId="3D67182A" w14:textId="77777777" w:rsidR="007A3587" w:rsidRPr="003E33D7" w:rsidRDefault="007A3587" w:rsidP="007A3587">
            <w:pPr>
              <w:suppressAutoHyphens/>
              <w:spacing w:before="0" w:beforeAutospacing="0" w:after="60" w:afterAutospacing="0"/>
              <w:jc w:val="left"/>
              <w:rPr>
                <w:b/>
                <w:bCs/>
                <w:color w:val="000000"/>
                <w:kern w:val="32"/>
              </w:rPr>
            </w:pPr>
            <w:r w:rsidRPr="003E33D7">
              <w:rPr>
                <w:b/>
                <w:bCs/>
                <w:color w:val="000000"/>
                <w:kern w:val="32"/>
              </w:rPr>
              <w:t>Award Criteria</w:t>
            </w:r>
            <w:r w:rsidR="00D80315">
              <w:rPr>
                <w:b/>
                <w:bCs/>
                <w:color w:val="000000"/>
                <w:kern w:val="32"/>
              </w:rPr>
              <w:t xml:space="preserve"> per Lot</w:t>
            </w:r>
          </w:p>
        </w:tc>
        <w:tc>
          <w:tcPr>
            <w:tcW w:w="946" w:type="dxa"/>
            <w:shd w:val="clear" w:color="auto" w:fill="F2F2F2"/>
            <w:vAlign w:val="center"/>
          </w:tcPr>
          <w:p w14:paraId="3716CB0A" w14:textId="77777777" w:rsidR="007A3587" w:rsidRPr="003E33D7" w:rsidRDefault="007A3587" w:rsidP="007A3587">
            <w:pPr>
              <w:suppressAutoHyphens/>
              <w:spacing w:before="0" w:beforeAutospacing="0" w:after="60" w:afterAutospacing="0"/>
              <w:jc w:val="center"/>
              <w:rPr>
                <w:b/>
                <w:iCs/>
                <w:color w:val="000000"/>
                <w:lang w:eastAsia="en-US"/>
              </w:rPr>
            </w:pPr>
            <w:r w:rsidRPr="003E33D7">
              <w:rPr>
                <w:b/>
                <w:bCs/>
                <w:color w:val="000000"/>
                <w:kern w:val="32"/>
              </w:rPr>
              <w:t>Maximum available</w:t>
            </w:r>
          </w:p>
        </w:tc>
      </w:tr>
      <w:tr w:rsidR="007A3587" w:rsidRPr="003E33D7" w14:paraId="0B0B541E" w14:textId="77777777" w:rsidTr="00EB02CE">
        <w:trPr>
          <w:cantSplit/>
          <w:trHeight w:val="2133"/>
          <w:jc w:val="center"/>
        </w:trPr>
        <w:tc>
          <w:tcPr>
            <w:tcW w:w="8365" w:type="dxa"/>
            <w:vAlign w:val="center"/>
          </w:tcPr>
          <w:p w14:paraId="1A60EADB" w14:textId="77777777" w:rsidR="007A3587" w:rsidRPr="00A9208B" w:rsidRDefault="007A3587" w:rsidP="00A9208B">
            <w:pPr>
              <w:pStyle w:val="ListParagraph"/>
              <w:numPr>
                <w:ilvl w:val="0"/>
                <w:numId w:val="83"/>
              </w:numPr>
              <w:spacing w:before="0" w:beforeAutospacing="0" w:after="60" w:afterAutospacing="0"/>
              <w:jc w:val="left"/>
              <w:rPr>
                <w:b/>
                <w:iCs/>
                <w:color w:val="000000"/>
              </w:rPr>
            </w:pPr>
            <w:r w:rsidRPr="00A9208B">
              <w:rPr>
                <w:b/>
                <w:iCs/>
                <w:color w:val="000000"/>
              </w:rPr>
              <w:t>Organisational aspects:</w:t>
            </w:r>
          </w:p>
          <w:p w14:paraId="131E943A" w14:textId="77777777" w:rsidR="007A3587" w:rsidRPr="003E33D7" w:rsidRDefault="007A3587" w:rsidP="00345C22">
            <w:pPr>
              <w:numPr>
                <w:ilvl w:val="0"/>
                <w:numId w:val="37"/>
              </w:numPr>
              <w:spacing w:before="0" w:beforeAutospacing="0" w:after="0" w:afterAutospacing="0"/>
              <w:rPr>
                <w:iCs/>
                <w:color w:val="000000"/>
              </w:rPr>
            </w:pPr>
            <w:r w:rsidRPr="003E33D7">
              <w:rPr>
                <w:iCs/>
                <w:color w:val="000000"/>
              </w:rPr>
              <w:t xml:space="preserve">Adequacy of the proposed tenderer’s structure and alignment to </w:t>
            </w:r>
            <w:r w:rsidR="00D80315">
              <w:rPr>
                <w:iCs/>
                <w:color w:val="000000"/>
              </w:rPr>
              <w:t xml:space="preserve">the </w:t>
            </w:r>
            <w:r w:rsidRPr="003E33D7">
              <w:rPr>
                <w:iCs/>
                <w:color w:val="000000"/>
              </w:rPr>
              <w:t>above described  requirements;</w:t>
            </w:r>
          </w:p>
          <w:p w14:paraId="17292AAF" w14:textId="77777777" w:rsidR="007A3587" w:rsidRPr="003E33D7" w:rsidRDefault="007A3587" w:rsidP="00345C22">
            <w:pPr>
              <w:numPr>
                <w:ilvl w:val="0"/>
                <w:numId w:val="37"/>
              </w:numPr>
              <w:spacing w:before="0" w:beforeAutospacing="0" w:after="0" w:afterAutospacing="0"/>
              <w:rPr>
                <w:iCs/>
                <w:color w:val="000000"/>
              </w:rPr>
            </w:pPr>
            <w:r w:rsidRPr="003E33D7">
              <w:rPr>
                <w:iCs/>
                <w:color w:val="000000"/>
              </w:rPr>
              <w:t>Suitability of the composition and balance of the proposed team</w:t>
            </w:r>
            <w:r w:rsidR="00797A48">
              <w:rPr>
                <w:iCs/>
                <w:color w:val="000000"/>
              </w:rPr>
              <w:t xml:space="preserve"> for coverage of the services</w:t>
            </w:r>
            <w:r w:rsidRPr="003E33D7">
              <w:rPr>
                <w:iCs/>
                <w:color w:val="000000"/>
              </w:rPr>
              <w:t>;</w:t>
            </w:r>
          </w:p>
          <w:p w14:paraId="215740D9" w14:textId="77777777" w:rsidR="007A3587" w:rsidRPr="003E33D7" w:rsidRDefault="007A3587" w:rsidP="00345C22">
            <w:pPr>
              <w:numPr>
                <w:ilvl w:val="0"/>
                <w:numId w:val="37"/>
              </w:numPr>
              <w:spacing w:before="0" w:beforeAutospacing="0" w:after="0" w:afterAutospacing="0"/>
              <w:rPr>
                <w:iCs/>
                <w:color w:val="000000"/>
              </w:rPr>
            </w:pPr>
            <w:r w:rsidRPr="003E33D7">
              <w:rPr>
                <w:iCs/>
                <w:color w:val="000000"/>
              </w:rPr>
              <w:t xml:space="preserve">Suitability of the proposed resources assigned to each service and activity in terms of skills and </w:t>
            </w:r>
            <w:r w:rsidR="00797A48">
              <w:rPr>
                <w:iCs/>
                <w:color w:val="000000"/>
              </w:rPr>
              <w:t xml:space="preserve">their </w:t>
            </w:r>
            <w:r w:rsidRPr="003E33D7">
              <w:rPr>
                <w:iCs/>
                <w:color w:val="000000"/>
              </w:rPr>
              <w:t xml:space="preserve">proposed </w:t>
            </w:r>
            <w:r w:rsidR="009D3C72">
              <w:rPr>
                <w:iCs/>
                <w:color w:val="000000"/>
              </w:rPr>
              <w:t>activities</w:t>
            </w:r>
            <w:r w:rsidRPr="003E33D7">
              <w:rPr>
                <w:iCs/>
                <w:color w:val="000000"/>
              </w:rPr>
              <w:t xml:space="preserve">. </w:t>
            </w:r>
          </w:p>
        </w:tc>
        <w:tc>
          <w:tcPr>
            <w:tcW w:w="946" w:type="dxa"/>
            <w:vAlign w:val="center"/>
          </w:tcPr>
          <w:p w14:paraId="2B5F88AE" w14:textId="77777777" w:rsidR="007A3587" w:rsidRPr="003E33D7" w:rsidRDefault="00D80315" w:rsidP="007A3587">
            <w:pPr>
              <w:suppressAutoHyphens/>
              <w:spacing w:before="0" w:beforeAutospacing="0" w:after="60" w:afterAutospacing="0"/>
              <w:jc w:val="center"/>
              <w:rPr>
                <w:iCs/>
                <w:color w:val="000000"/>
                <w:lang w:eastAsia="en-US"/>
              </w:rPr>
            </w:pPr>
            <w:r>
              <w:rPr>
                <w:iCs/>
                <w:color w:val="000000"/>
                <w:lang w:eastAsia="en-US"/>
              </w:rPr>
              <w:t>30</w:t>
            </w:r>
          </w:p>
        </w:tc>
      </w:tr>
      <w:tr w:rsidR="007A3587" w:rsidRPr="003E33D7" w14:paraId="4113E522" w14:textId="77777777" w:rsidTr="00EB02CE">
        <w:trPr>
          <w:cantSplit/>
          <w:trHeight w:val="1078"/>
          <w:jc w:val="center"/>
        </w:trPr>
        <w:tc>
          <w:tcPr>
            <w:tcW w:w="8365" w:type="dxa"/>
            <w:vAlign w:val="center"/>
          </w:tcPr>
          <w:p w14:paraId="4CA6B703" w14:textId="77777777" w:rsidR="007A3587" w:rsidRPr="00A9208B" w:rsidRDefault="007A3587" w:rsidP="00A9208B">
            <w:pPr>
              <w:pStyle w:val="ListParagraph"/>
              <w:numPr>
                <w:ilvl w:val="0"/>
                <w:numId w:val="83"/>
              </w:numPr>
              <w:spacing w:before="0" w:beforeAutospacing="0" w:after="0" w:afterAutospacing="0"/>
              <w:rPr>
                <w:b/>
                <w:iCs/>
                <w:color w:val="000000"/>
              </w:rPr>
            </w:pPr>
            <w:r w:rsidRPr="00A9208B">
              <w:rPr>
                <w:b/>
              </w:rPr>
              <w:t>Consistency of the proposal in respect of the services requested</w:t>
            </w:r>
            <w:r w:rsidRPr="00A9208B">
              <w:rPr>
                <w:b/>
                <w:iCs/>
                <w:color w:val="000000"/>
              </w:rPr>
              <w:t>:</w:t>
            </w:r>
          </w:p>
          <w:p w14:paraId="32C7C173" w14:textId="77777777" w:rsidR="007A3587" w:rsidRPr="003E33D7" w:rsidRDefault="007A3587" w:rsidP="00345C22">
            <w:pPr>
              <w:numPr>
                <w:ilvl w:val="0"/>
                <w:numId w:val="37"/>
              </w:numPr>
              <w:spacing w:before="0" w:beforeAutospacing="0" w:after="0" w:afterAutospacing="0"/>
              <w:rPr>
                <w:iCs/>
                <w:color w:val="000000"/>
              </w:rPr>
            </w:pPr>
            <w:r w:rsidRPr="00345C22">
              <w:rPr>
                <w:iCs/>
                <w:color w:val="000000"/>
              </w:rPr>
              <w:t>The extent to which the services and approach proposed meets S</w:t>
            </w:r>
            <w:r w:rsidR="009D3C72" w:rsidRPr="00345C22">
              <w:rPr>
                <w:iCs/>
                <w:color w:val="000000"/>
              </w:rPr>
              <w:t xml:space="preserve">ESAR 3 </w:t>
            </w:r>
            <w:r w:rsidRPr="00345C22">
              <w:rPr>
                <w:iCs/>
                <w:color w:val="000000"/>
              </w:rPr>
              <w:t>JU’s above described objectives.</w:t>
            </w:r>
          </w:p>
        </w:tc>
        <w:tc>
          <w:tcPr>
            <w:tcW w:w="946" w:type="dxa"/>
            <w:vAlign w:val="center"/>
          </w:tcPr>
          <w:p w14:paraId="3455225C" w14:textId="77777777" w:rsidR="007A3587" w:rsidRPr="003E33D7" w:rsidRDefault="00D80315" w:rsidP="007A3587">
            <w:pPr>
              <w:suppressAutoHyphens/>
              <w:spacing w:before="0" w:beforeAutospacing="0" w:after="60" w:afterAutospacing="0"/>
              <w:jc w:val="center"/>
              <w:rPr>
                <w:iCs/>
                <w:color w:val="000000"/>
                <w:lang w:eastAsia="en-US"/>
              </w:rPr>
            </w:pPr>
            <w:r>
              <w:rPr>
                <w:iCs/>
                <w:color w:val="000000"/>
                <w:lang w:eastAsia="en-US"/>
              </w:rPr>
              <w:t>10</w:t>
            </w:r>
          </w:p>
        </w:tc>
      </w:tr>
      <w:tr w:rsidR="007A3587" w:rsidRPr="003E33D7" w14:paraId="341B7D23" w14:textId="77777777" w:rsidTr="00EB02CE">
        <w:trPr>
          <w:cantSplit/>
          <w:trHeight w:val="1078"/>
          <w:jc w:val="center"/>
        </w:trPr>
        <w:tc>
          <w:tcPr>
            <w:tcW w:w="8365" w:type="dxa"/>
            <w:vAlign w:val="center"/>
          </w:tcPr>
          <w:p w14:paraId="334A2EA8" w14:textId="77777777" w:rsidR="007A3587" w:rsidRPr="00A9208B" w:rsidRDefault="007A3587" w:rsidP="00A9208B">
            <w:pPr>
              <w:pStyle w:val="ListParagraph"/>
              <w:numPr>
                <w:ilvl w:val="0"/>
                <w:numId w:val="83"/>
              </w:numPr>
              <w:spacing w:before="0" w:beforeAutospacing="0" w:after="0" w:afterAutospacing="0"/>
              <w:rPr>
                <w:b/>
                <w:iCs/>
                <w:color w:val="000000"/>
              </w:rPr>
            </w:pPr>
            <w:r w:rsidRPr="00A9208B">
              <w:rPr>
                <w:b/>
                <w:iCs/>
                <w:color w:val="000000"/>
              </w:rPr>
              <w:t xml:space="preserve">Analysis of the </w:t>
            </w:r>
            <w:r w:rsidR="003E33D7" w:rsidRPr="00A9208B">
              <w:rPr>
                <w:b/>
                <w:iCs/>
                <w:color w:val="000000"/>
              </w:rPr>
              <w:t>technical compliance</w:t>
            </w:r>
          </w:p>
          <w:p w14:paraId="3FECACB0" w14:textId="77777777" w:rsidR="007A3587" w:rsidRDefault="007A3587" w:rsidP="00A33AEA">
            <w:pPr>
              <w:numPr>
                <w:ilvl w:val="0"/>
                <w:numId w:val="37"/>
              </w:numPr>
              <w:spacing w:before="0" w:beforeAutospacing="0" w:after="0" w:afterAutospacing="0"/>
              <w:rPr>
                <w:iCs/>
                <w:color w:val="000000"/>
              </w:rPr>
            </w:pPr>
            <w:r w:rsidRPr="003E33D7">
              <w:rPr>
                <w:iCs/>
                <w:color w:val="000000"/>
              </w:rPr>
              <w:t xml:space="preserve">Understanding of the </w:t>
            </w:r>
            <w:r w:rsidR="0013113D">
              <w:rPr>
                <w:iCs/>
                <w:color w:val="000000"/>
              </w:rPr>
              <w:t xml:space="preserve">service </w:t>
            </w:r>
            <w:r w:rsidRPr="003E33D7">
              <w:rPr>
                <w:iCs/>
                <w:color w:val="000000"/>
              </w:rPr>
              <w:t>requirements;</w:t>
            </w:r>
          </w:p>
          <w:p w14:paraId="75A9A49D" w14:textId="77777777" w:rsidR="0013113D" w:rsidRPr="003E33D7" w:rsidRDefault="0013113D" w:rsidP="00A33AEA">
            <w:pPr>
              <w:numPr>
                <w:ilvl w:val="0"/>
                <w:numId w:val="37"/>
              </w:numPr>
              <w:spacing w:before="0" w:beforeAutospacing="0" w:after="0" w:afterAutospacing="0"/>
              <w:rPr>
                <w:iCs/>
                <w:color w:val="000000"/>
              </w:rPr>
            </w:pPr>
            <w:r>
              <w:rPr>
                <w:iCs/>
                <w:color w:val="000000"/>
              </w:rPr>
              <w:t>Understanding of required deliverables and importance to operations;</w:t>
            </w:r>
          </w:p>
          <w:p w14:paraId="081D2296" w14:textId="77777777" w:rsidR="009D3C72" w:rsidRDefault="007A3587" w:rsidP="00A33AEA">
            <w:pPr>
              <w:numPr>
                <w:ilvl w:val="0"/>
                <w:numId w:val="37"/>
              </w:numPr>
              <w:spacing w:before="0" w:beforeAutospacing="0" w:after="0" w:afterAutospacing="0"/>
              <w:rPr>
                <w:iCs/>
                <w:color w:val="000000"/>
              </w:rPr>
            </w:pPr>
            <w:r w:rsidRPr="003E33D7">
              <w:rPr>
                <w:iCs/>
                <w:color w:val="000000"/>
              </w:rPr>
              <w:t xml:space="preserve">Appropriateness of the </w:t>
            </w:r>
            <w:r w:rsidR="0013113D">
              <w:rPr>
                <w:iCs/>
                <w:color w:val="000000"/>
              </w:rPr>
              <w:t xml:space="preserve">service </w:t>
            </w:r>
            <w:r w:rsidRPr="003E33D7">
              <w:rPr>
                <w:iCs/>
                <w:color w:val="000000"/>
              </w:rPr>
              <w:t>solutions and approach proposed</w:t>
            </w:r>
            <w:r w:rsidR="0013113D">
              <w:rPr>
                <w:iCs/>
                <w:color w:val="000000"/>
              </w:rPr>
              <w:t>;</w:t>
            </w:r>
          </w:p>
          <w:p w14:paraId="60C4783B" w14:textId="77777777" w:rsidR="0013113D" w:rsidRDefault="002607CD" w:rsidP="00A33AEA">
            <w:pPr>
              <w:numPr>
                <w:ilvl w:val="0"/>
                <w:numId w:val="37"/>
              </w:numPr>
              <w:spacing w:before="0" w:beforeAutospacing="0" w:after="0" w:afterAutospacing="0"/>
              <w:rPr>
                <w:iCs/>
                <w:color w:val="000000"/>
              </w:rPr>
            </w:pPr>
            <w:r>
              <w:rPr>
                <w:iCs/>
                <w:color w:val="000000"/>
              </w:rPr>
              <w:t>Understanding of the regulatory obligations and approach to meeting them;</w:t>
            </w:r>
          </w:p>
          <w:p w14:paraId="6C4561EC" w14:textId="77777777" w:rsidR="007A3587" w:rsidRDefault="00F468D3" w:rsidP="00A33AEA">
            <w:pPr>
              <w:numPr>
                <w:ilvl w:val="0"/>
                <w:numId w:val="37"/>
              </w:numPr>
              <w:spacing w:before="0" w:beforeAutospacing="0" w:after="0" w:afterAutospacing="0"/>
              <w:rPr>
                <w:iCs/>
                <w:color w:val="000000"/>
              </w:rPr>
            </w:pPr>
            <w:r>
              <w:rPr>
                <w:iCs/>
                <w:color w:val="000000"/>
              </w:rPr>
              <w:t>Understanding</w:t>
            </w:r>
            <w:r w:rsidR="002607CD">
              <w:rPr>
                <w:iCs/>
                <w:color w:val="000000"/>
              </w:rPr>
              <w:t xml:space="preserve"> </w:t>
            </w:r>
            <w:r w:rsidR="008060EE">
              <w:rPr>
                <w:iCs/>
                <w:color w:val="000000"/>
              </w:rPr>
              <w:t xml:space="preserve">of </w:t>
            </w:r>
            <w:r w:rsidR="002607CD">
              <w:rPr>
                <w:iCs/>
                <w:color w:val="000000"/>
              </w:rPr>
              <w:t xml:space="preserve">the service domains and </w:t>
            </w:r>
            <w:r>
              <w:rPr>
                <w:iCs/>
                <w:color w:val="000000"/>
              </w:rPr>
              <w:t>ability to be proactive in anticipating new or evolved</w:t>
            </w:r>
            <w:r w:rsidR="002607CD">
              <w:rPr>
                <w:iCs/>
                <w:color w:val="000000"/>
              </w:rPr>
              <w:t xml:space="preserve"> service needs</w:t>
            </w:r>
            <w:r w:rsidR="009D3C72">
              <w:rPr>
                <w:iCs/>
                <w:color w:val="000000"/>
              </w:rPr>
              <w:t>.</w:t>
            </w:r>
          </w:p>
          <w:p w14:paraId="3CCA898E" w14:textId="77777777" w:rsidR="00222AEF" w:rsidRDefault="00222AEF" w:rsidP="00F75441">
            <w:pPr>
              <w:spacing w:before="0" w:beforeAutospacing="0" w:after="0" w:afterAutospacing="0"/>
              <w:ind w:left="416"/>
              <w:rPr>
                <w:iCs/>
                <w:color w:val="000000"/>
              </w:rPr>
            </w:pPr>
          </w:p>
          <w:p w14:paraId="410BD8F0" w14:textId="77777777" w:rsidR="00F75441" w:rsidRPr="009D3C72" w:rsidRDefault="00222AEF" w:rsidP="00F75441">
            <w:pPr>
              <w:spacing w:before="0" w:beforeAutospacing="0" w:after="0" w:afterAutospacing="0"/>
              <w:ind w:left="416"/>
              <w:rPr>
                <w:iCs/>
                <w:color w:val="000000"/>
              </w:rPr>
            </w:pPr>
            <w:r w:rsidRPr="004D4F3C">
              <w:rPr>
                <w:b/>
                <w:iCs/>
                <w:color w:val="000000"/>
              </w:rPr>
              <w:t xml:space="preserve">NB: </w:t>
            </w:r>
            <w:r w:rsidR="00F75441" w:rsidRPr="002D5F00">
              <w:rPr>
                <w:iCs/>
                <w:color w:val="000000"/>
                <w:u w:val="single"/>
              </w:rPr>
              <w:t xml:space="preserve">For the purpose of evaluating Lot 2 technical compliance, the tenderer is requested to complete </w:t>
            </w:r>
            <w:r w:rsidR="009D24A3" w:rsidRPr="002D5F00">
              <w:rPr>
                <w:iCs/>
                <w:color w:val="000000"/>
                <w:u w:val="single"/>
              </w:rPr>
              <w:t xml:space="preserve">also </w:t>
            </w:r>
            <w:r w:rsidR="00F75441" w:rsidRPr="002D5F00">
              <w:rPr>
                <w:iCs/>
                <w:color w:val="000000"/>
                <w:u w:val="single"/>
              </w:rPr>
              <w:t xml:space="preserve">the Case Study provided in Annex </w:t>
            </w:r>
            <w:r w:rsidR="00E3733D" w:rsidRPr="002D5F00">
              <w:rPr>
                <w:iCs/>
                <w:color w:val="000000"/>
                <w:u w:val="single"/>
              </w:rPr>
              <w:t>7.</w:t>
            </w:r>
          </w:p>
        </w:tc>
        <w:tc>
          <w:tcPr>
            <w:tcW w:w="946" w:type="dxa"/>
            <w:vAlign w:val="center"/>
          </w:tcPr>
          <w:p w14:paraId="7E8E4C8B" w14:textId="77777777" w:rsidR="007A3587" w:rsidRPr="003E33D7" w:rsidRDefault="00D80315" w:rsidP="007A3587">
            <w:pPr>
              <w:suppressAutoHyphens/>
              <w:spacing w:before="0" w:beforeAutospacing="0" w:after="60" w:afterAutospacing="0"/>
              <w:jc w:val="center"/>
              <w:rPr>
                <w:iCs/>
                <w:color w:val="000000"/>
                <w:lang w:eastAsia="en-US"/>
              </w:rPr>
            </w:pPr>
            <w:r>
              <w:rPr>
                <w:iCs/>
                <w:color w:val="000000"/>
                <w:lang w:eastAsia="en-US"/>
              </w:rPr>
              <w:t>50</w:t>
            </w:r>
          </w:p>
        </w:tc>
      </w:tr>
      <w:tr w:rsidR="007A3587" w:rsidRPr="003E33D7" w14:paraId="4CEB5C5C" w14:textId="77777777" w:rsidTr="00EB02CE">
        <w:trPr>
          <w:cantSplit/>
          <w:trHeight w:val="1888"/>
          <w:jc w:val="center"/>
        </w:trPr>
        <w:tc>
          <w:tcPr>
            <w:tcW w:w="8365" w:type="dxa"/>
            <w:vAlign w:val="center"/>
          </w:tcPr>
          <w:p w14:paraId="1D9C7F4F" w14:textId="77777777" w:rsidR="007A3587" w:rsidRPr="00A9208B" w:rsidRDefault="007A3587" w:rsidP="00A9208B">
            <w:pPr>
              <w:pStyle w:val="ListParagraph"/>
              <w:numPr>
                <w:ilvl w:val="0"/>
                <w:numId w:val="83"/>
              </w:numPr>
              <w:spacing w:before="0" w:beforeAutospacing="0" w:after="60" w:afterAutospacing="0"/>
              <w:jc w:val="left"/>
              <w:rPr>
                <w:b/>
                <w:iCs/>
                <w:color w:val="000000"/>
              </w:rPr>
            </w:pPr>
            <w:r w:rsidRPr="00A9208B">
              <w:rPr>
                <w:b/>
                <w:iCs/>
                <w:color w:val="000000"/>
              </w:rPr>
              <w:t>Quality assurance of contract management</w:t>
            </w:r>
          </w:p>
          <w:p w14:paraId="17CCBA24" w14:textId="77777777" w:rsidR="007A3587" w:rsidRPr="003E33D7" w:rsidRDefault="007A3587" w:rsidP="007B070F">
            <w:pPr>
              <w:numPr>
                <w:ilvl w:val="0"/>
                <w:numId w:val="37"/>
              </w:numPr>
              <w:spacing w:before="0" w:beforeAutospacing="0" w:after="0" w:afterAutospacing="0"/>
              <w:rPr>
                <w:iCs/>
                <w:color w:val="000000"/>
              </w:rPr>
            </w:pPr>
            <w:r w:rsidRPr="003E33D7">
              <w:rPr>
                <w:iCs/>
                <w:color w:val="000000"/>
              </w:rPr>
              <w:t xml:space="preserve">Continuity of </w:t>
            </w:r>
            <w:r w:rsidR="00797A48">
              <w:rPr>
                <w:iCs/>
                <w:color w:val="000000"/>
              </w:rPr>
              <w:t xml:space="preserve">delivery of </w:t>
            </w:r>
            <w:r w:rsidRPr="003E33D7">
              <w:rPr>
                <w:iCs/>
                <w:color w:val="000000"/>
              </w:rPr>
              <w:t>services</w:t>
            </w:r>
            <w:r w:rsidR="009D3C72">
              <w:rPr>
                <w:iCs/>
                <w:color w:val="000000"/>
              </w:rPr>
              <w:t>;</w:t>
            </w:r>
          </w:p>
          <w:p w14:paraId="240DB2A6" w14:textId="77777777" w:rsidR="007A3587" w:rsidRPr="003E33D7" w:rsidRDefault="007A3587" w:rsidP="007B070F">
            <w:pPr>
              <w:numPr>
                <w:ilvl w:val="0"/>
                <w:numId w:val="37"/>
              </w:numPr>
              <w:spacing w:before="0" w:beforeAutospacing="0" w:after="0" w:afterAutospacing="0"/>
              <w:rPr>
                <w:iCs/>
                <w:color w:val="000000"/>
              </w:rPr>
            </w:pPr>
            <w:r w:rsidRPr="003E33D7">
              <w:rPr>
                <w:iCs/>
                <w:color w:val="000000"/>
              </w:rPr>
              <w:t xml:space="preserve">Timely response </w:t>
            </w:r>
            <w:r w:rsidR="00797A48">
              <w:rPr>
                <w:iCs/>
                <w:color w:val="000000"/>
              </w:rPr>
              <w:t>and delivery for services and deliverables</w:t>
            </w:r>
            <w:r w:rsidR="009D3C72">
              <w:rPr>
                <w:iCs/>
                <w:color w:val="000000"/>
              </w:rPr>
              <w:t>;</w:t>
            </w:r>
          </w:p>
          <w:p w14:paraId="3C8B4D4B" w14:textId="77777777" w:rsidR="007A3587" w:rsidRDefault="007A3587" w:rsidP="007B070F">
            <w:pPr>
              <w:numPr>
                <w:ilvl w:val="0"/>
                <w:numId w:val="37"/>
              </w:numPr>
              <w:spacing w:before="0" w:beforeAutospacing="0" w:after="0" w:afterAutospacing="0"/>
              <w:rPr>
                <w:iCs/>
                <w:color w:val="000000"/>
              </w:rPr>
            </w:pPr>
            <w:r w:rsidRPr="003E33D7">
              <w:rPr>
                <w:iCs/>
                <w:color w:val="000000"/>
              </w:rPr>
              <w:t>Quality of services</w:t>
            </w:r>
            <w:r w:rsidR="00797A48">
              <w:rPr>
                <w:iCs/>
                <w:color w:val="000000"/>
              </w:rPr>
              <w:t xml:space="preserve"> delivered</w:t>
            </w:r>
            <w:r w:rsidR="009D3C72">
              <w:rPr>
                <w:iCs/>
                <w:color w:val="000000"/>
              </w:rPr>
              <w:t>;</w:t>
            </w:r>
          </w:p>
          <w:p w14:paraId="4720F88F" w14:textId="77777777" w:rsidR="00797A48" w:rsidRPr="003E33D7" w:rsidRDefault="00797A48" w:rsidP="007B070F">
            <w:pPr>
              <w:numPr>
                <w:ilvl w:val="0"/>
                <w:numId w:val="37"/>
              </w:numPr>
              <w:spacing w:before="0" w:beforeAutospacing="0" w:after="0" w:afterAutospacing="0"/>
              <w:rPr>
                <w:iCs/>
                <w:color w:val="000000"/>
              </w:rPr>
            </w:pPr>
            <w:r>
              <w:rPr>
                <w:iCs/>
                <w:color w:val="000000"/>
              </w:rPr>
              <w:t>Continuity of staff assignment to services;</w:t>
            </w:r>
          </w:p>
          <w:p w14:paraId="56EC5645" w14:textId="77777777" w:rsidR="007A3587" w:rsidRPr="009D3C72" w:rsidRDefault="007A3587" w:rsidP="007B070F">
            <w:pPr>
              <w:numPr>
                <w:ilvl w:val="0"/>
                <w:numId w:val="37"/>
              </w:numPr>
              <w:spacing w:before="0" w:beforeAutospacing="0" w:after="0" w:afterAutospacing="0"/>
              <w:rPr>
                <w:iCs/>
                <w:color w:val="000000"/>
              </w:rPr>
            </w:pPr>
            <w:r w:rsidRPr="003E33D7">
              <w:rPr>
                <w:iCs/>
                <w:color w:val="000000"/>
              </w:rPr>
              <w:t>Compliance with data protection</w:t>
            </w:r>
            <w:r w:rsidR="009D3C72">
              <w:rPr>
                <w:iCs/>
                <w:color w:val="000000"/>
              </w:rPr>
              <w:t>.</w:t>
            </w:r>
          </w:p>
        </w:tc>
        <w:tc>
          <w:tcPr>
            <w:tcW w:w="946" w:type="dxa"/>
            <w:vAlign w:val="center"/>
          </w:tcPr>
          <w:p w14:paraId="43B68A7B" w14:textId="77777777" w:rsidR="007A3587" w:rsidRPr="003E33D7" w:rsidRDefault="00D80315" w:rsidP="007A3587">
            <w:pPr>
              <w:suppressAutoHyphens/>
              <w:spacing w:before="0" w:beforeAutospacing="0" w:after="60" w:afterAutospacing="0"/>
              <w:jc w:val="center"/>
              <w:rPr>
                <w:iCs/>
                <w:color w:val="000000"/>
                <w:lang w:eastAsia="en-US"/>
              </w:rPr>
            </w:pPr>
            <w:r>
              <w:rPr>
                <w:iCs/>
                <w:color w:val="000000"/>
                <w:lang w:eastAsia="en-US"/>
              </w:rPr>
              <w:t>10</w:t>
            </w:r>
          </w:p>
        </w:tc>
      </w:tr>
      <w:tr w:rsidR="007A3587" w:rsidRPr="003E33D7" w14:paraId="6719C9E4" w14:textId="77777777" w:rsidTr="00EB02CE">
        <w:trPr>
          <w:cantSplit/>
          <w:trHeight w:val="419"/>
          <w:jc w:val="center"/>
        </w:trPr>
        <w:tc>
          <w:tcPr>
            <w:tcW w:w="8365" w:type="dxa"/>
            <w:vAlign w:val="center"/>
          </w:tcPr>
          <w:p w14:paraId="7C4320CA" w14:textId="77777777" w:rsidR="007A3587" w:rsidRPr="003E33D7" w:rsidRDefault="007A3587" w:rsidP="007A3587">
            <w:pPr>
              <w:suppressAutoHyphens/>
              <w:spacing w:before="0" w:beforeAutospacing="0" w:after="60" w:afterAutospacing="0"/>
              <w:jc w:val="left"/>
              <w:rPr>
                <w:b/>
                <w:color w:val="000000"/>
                <w:lang w:eastAsia="en-US"/>
              </w:rPr>
            </w:pPr>
            <w:r w:rsidRPr="003E33D7">
              <w:rPr>
                <w:b/>
                <w:color w:val="000000"/>
                <w:lang w:eastAsia="en-US"/>
              </w:rPr>
              <w:t>Score</w:t>
            </w:r>
            <w:r w:rsidRPr="003E33D7" w:rsidDel="007D2E00">
              <w:rPr>
                <w:b/>
                <w:color w:val="000000"/>
                <w:lang w:eastAsia="en-US"/>
              </w:rPr>
              <w:t xml:space="preserve"> </w:t>
            </w:r>
            <w:r w:rsidRPr="003E33D7">
              <w:rPr>
                <w:b/>
                <w:color w:val="000000"/>
                <w:lang w:eastAsia="en-US"/>
              </w:rPr>
              <w:t xml:space="preserve">Award Criteria </w:t>
            </w:r>
          </w:p>
        </w:tc>
        <w:tc>
          <w:tcPr>
            <w:tcW w:w="946" w:type="dxa"/>
            <w:vAlign w:val="center"/>
          </w:tcPr>
          <w:p w14:paraId="364DF0C0" w14:textId="77777777" w:rsidR="007A3587" w:rsidRPr="003E33D7" w:rsidRDefault="007A3587" w:rsidP="007A3587">
            <w:pPr>
              <w:suppressAutoHyphens/>
              <w:spacing w:before="0" w:beforeAutospacing="0" w:after="60" w:afterAutospacing="0"/>
              <w:jc w:val="center"/>
              <w:rPr>
                <w:b/>
                <w:color w:val="000000"/>
                <w:lang w:eastAsia="en-US"/>
              </w:rPr>
            </w:pPr>
            <w:r w:rsidRPr="003E33D7">
              <w:rPr>
                <w:b/>
                <w:color w:val="000000"/>
                <w:lang w:eastAsia="en-US"/>
              </w:rPr>
              <w:t>100</w:t>
            </w:r>
          </w:p>
        </w:tc>
      </w:tr>
    </w:tbl>
    <w:p w14:paraId="63632F5B" w14:textId="77777777" w:rsidR="007A3587" w:rsidRDefault="007A3587" w:rsidP="009D3C72">
      <w:pPr>
        <w:rPr>
          <w:rFonts w:eastAsia="Calibri"/>
        </w:rPr>
      </w:pPr>
      <w:r w:rsidRPr="009D3C72">
        <w:rPr>
          <w:rFonts w:eastAsia="Calibri"/>
        </w:rPr>
        <w:t xml:space="preserve">The </w:t>
      </w:r>
      <w:r w:rsidR="009D3C72">
        <w:rPr>
          <w:rFonts w:eastAsia="Calibri"/>
        </w:rPr>
        <w:t xml:space="preserve">evaluated </w:t>
      </w:r>
      <w:r w:rsidRPr="009D3C72">
        <w:rPr>
          <w:rFonts w:eastAsia="Calibri"/>
        </w:rPr>
        <w:t>tender must reach a minimum score of 50% o</w:t>
      </w:r>
      <w:r w:rsidR="009D3C72" w:rsidRPr="009D3C72">
        <w:rPr>
          <w:rFonts w:eastAsia="Calibri"/>
        </w:rPr>
        <w:t>r more per award criterion and 7</w:t>
      </w:r>
      <w:r w:rsidRPr="009D3C72">
        <w:rPr>
          <w:rFonts w:eastAsia="Calibri"/>
        </w:rPr>
        <w:t>0 points or more globally in order to be admitted to the financial evaluation. The tenders with lower scores will be considered non-suitable and therefore excluded.</w:t>
      </w:r>
      <w:r>
        <w:rPr>
          <w:rFonts w:eastAsia="Calibri"/>
        </w:rPr>
        <w:t xml:space="preserve"> </w:t>
      </w:r>
    </w:p>
    <w:p w14:paraId="6F1C95BD" w14:textId="77777777" w:rsidR="00D65CCF" w:rsidRPr="007A3587" w:rsidRDefault="007A3587" w:rsidP="009D3C72">
      <w:pPr>
        <w:rPr>
          <w:rFonts w:eastAsia="Calibri"/>
        </w:rPr>
      </w:pPr>
      <w:r>
        <w:rPr>
          <w:rFonts w:eastAsia="Calibri"/>
        </w:rPr>
        <w:t xml:space="preserve">NB: Tenders presenting a mere repetition of the tender specifications or source documentation </w:t>
      </w:r>
      <w:r w:rsidR="009D3C72">
        <w:rPr>
          <w:rFonts w:eastAsia="Calibri"/>
        </w:rPr>
        <w:t xml:space="preserve">without providing evidence of the actual means of compliance by example(s) or additional detail about the scope of services proposed </w:t>
      </w:r>
      <w:r>
        <w:rPr>
          <w:rFonts w:eastAsia="Calibri"/>
        </w:rPr>
        <w:t xml:space="preserve">will be scored below the minimum required. </w:t>
      </w:r>
    </w:p>
    <w:p w14:paraId="36A97224" w14:textId="77777777" w:rsidR="008D7FB2" w:rsidRPr="0073127A" w:rsidRDefault="0073127A" w:rsidP="008D7FB2">
      <w:pPr>
        <w:pStyle w:val="Heading2"/>
        <w:rPr>
          <w:u w:val="none"/>
        </w:rPr>
      </w:pPr>
      <w:bookmarkStart w:id="100" w:name="_Toc130569009"/>
      <w:bookmarkStart w:id="101" w:name="_Toc130582613"/>
      <w:bookmarkStart w:id="102" w:name="_Toc130810218"/>
      <w:r w:rsidRPr="0073127A">
        <w:rPr>
          <w:u w:val="none"/>
        </w:rPr>
        <w:t>Award (r</w:t>
      </w:r>
      <w:r w:rsidR="008D7FB2" w:rsidRPr="0073127A">
        <w:rPr>
          <w:u w:val="none"/>
        </w:rPr>
        <w:t>anking of tenders</w:t>
      </w:r>
      <w:r w:rsidRPr="0073127A">
        <w:rPr>
          <w:u w:val="none"/>
        </w:rPr>
        <w:t>)</w:t>
      </w:r>
      <w:bookmarkEnd w:id="100"/>
      <w:bookmarkEnd w:id="101"/>
      <w:bookmarkEnd w:id="102"/>
    </w:p>
    <w:p w14:paraId="1D8C99EF" w14:textId="77777777" w:rsidR="007A3587" w:rsidRDefault="007A3587" w:rsidP="000F7C7D">
      <w:pPr>
        <w:pStyle w:val="Text1"/>
        <w:spacing w:before="0" w:beforeAutospacing="0" w:after="120" w:afterAutospacing="0"/>
        <w:rPr>
          <w:b w:val="0"/>
        </w:rPr>
      </w:pPr>
      <w:r>
        <w:rPr>
          <w:b w:val="0"/>
        </w:rPr>
        <w:t>Tenders shall be ranked according to the best price-quality ratio in accordance with the formula below:</w:t>
      </w:r>
    </w:p>
    <w:p w14:paraId="35FA2AE9" w14:textId="77777777" w:rsidR="007A3587" w:rsidRPr="000F7C7D" w:rsidRDefault="007A3587" w:rsidP="000F7C7D">
      <w:pPr>
        <w:keepNext/>
        <w:keepLines/>
        <w:pBdr>
          <w:top w:val="single" w:sz="4" w:space="0" w:color="000000"/>
          <w:left w:val="single" w:sz="4" w:space="0" w:color="000000"/>
          <w:bottom w:val="single" w:sz="4" w:space="0" w:color="000000"/>
          <w:right w:val="single" w:sz="4" w:space="0" w:color="000000"/>
        </w:pBdr>
        <w:spacing w:before="0" w:beforeAutospacing="0" w:after="120" w:afterAutospacing="0" w:line="256" w:lineRule="auto"/>
        <w:ind w:left="10" w:right="3" w:hanging="11"/>
        <w:jc w:val="center"/>
        <w:outlineLvl w:val="4"/>
        <w:rPr>
          <w:rFonts w:eastAsia="Calibri"/>
        </w:rPr>
      </w:pPr>
      <w:r w:rsidRPr="000F7C7D">
        <w:rPr>
          <w:rFonts w:eastAsia="Calibri"/>
          <w:b/>
          <w:color w:val="000000"/>
          <w:szCs w:val="22"/>
        </w:rPr>
        <w:t xml:space="preserve">Score tender Y = </w:t>
      </w:r>
    </w:p>
    <w:p w14:paraId="594CF240" w14:textId="77777777" w:rsidR="007A3587" w:rsidRPr="000F7C7D" w:rsidRDefault="007A3587" w:rsidP="000F7C7D">
      <w:pPr>
        <w:pBdr>
          <w:top w:val="single" w:sz="4" w:space="0" w:color="000000"/>
          <w:left w:val="single" w:sz="4" w:space="0" w:color="000000"/>
          <w:bottom w:val="single" w:sz="4" w:space="0" w:color="000000"/>
          <w:right w:val="single" w:sz="4" w:space="0" w:color="000000"/>
        </w:pBdr>
        <w:spacing w:before="0" w:beforeAutospacing="0" w:after="120" w:afterAutospacing="0" w:line="242" w:lineRule="auto"/>
        <w:ind w:left="10" w:right="3" w:hanging="11"/>
        <w:jc w:val="center"/>
        <w:rPr>
          <w:rFonts w:eastAsia="Calibri"/>
          <w:color w:val="000000"/>
          <w:szCs w:val="22"/>
        </w:rPr>
      </w:pPr>
      <w:r w:rsidRPr="00A23C74">
        <w:rPr>
          <w:rFonts w:eastAsia="Calibri"/>
          <w:color w:val="000000"/>
          <w:szCs w:val="22"/>
        </w:rPr>
        <w:t xml:space="preserve">Score of the award criteria of tender Y / highest score of the award criteria among acceptable tenders) x </w:t>
      </w:r>
      <w:r w:rsidR="00A23C74" w:rsidRPr="00A23C74">
        <w:rPr>
          <w:rFonts w:eastAsia="Calibri"/>
          <w:color w:val="000000"/>
          <w:szCs w:val="22"/>
        </w:rPr>
        <w:t>0.</w:t>
      </w:r>
      <w:r w:rsidR="00DC3531">
        <w:rPr>
          <w:rFonts w:eastAsia="Calibri"/>
          <w:color w:val="000000"/>
          <w:szCs w:val="22"/>
        </w:rPr>
        <w:t>6</w:t>
      </w:r>
      <w:r w:rsidR="00A23C74" w:rsidRPr="00A23C74">
        <w:rPr>
          <w:rFonts w:eastAsia="Calibri"/>
          <w:color w:val="000000"/>
          <w:szCs w:val="22"/>
        </w:rPr>
        <w:t>0</w:t>
      </w:r>
      <w:r w:rsidRPr="00A23C74">
        <w:rPr>
          <w:rFonts w:eastAsia="Calibri"/>
          <w:color w:val="000000"/>
          <w:szCs w:val="22"/>
        </w:rPr>
        <w:t xml:space="preserve">)] + (‘Total Price’ of the lowest priced acceptable tender /‘Total Price’ of tender Y) x </w:t>
      </w:r>
      <w:r w:rsidR="00A23C74" w:rsidRPr="00A23C74">
        <w:rPr>
          <w:rFonts w:eastAsia="Calibri"/>
          <w:color w:val="000000"/>
          <w:szCs w:val="22"/>
        </w:rPr>
        <w:t>0.</w:t>
      </w:r>
      <w:r w:rsidR="00DC3531">
        <w:rPr>
          <w:rFonts w:eastAsia="Calibri"/>
          <w:color w:val="000000"/>
          <w:szCs w:val="22"/>
        </w:rPr>
        <w:t>4</w:t>
      </w:r>
      <w:r w:rsidR="00A23C74" w:rsidRPr="00A23C74">
        <w:rPr>
          <w:rFonts w:eastAsia="Calibri"/>
          <w:color w:val="000000"/>
          <w:szCs w:val="22"/>
        </w:rPr>
        <w:t>0</w:t>
      </w:r>
      <w:r w:rsidRPr="00A23C74">
        <w:rPr>
          <w:rFonts w:eastAsia="Calibri"/>
          <w:color w:val="000000"/>
          <w:szCs w:val="22"/>
        </w:rPr>
        <w:t>] * 100</w:t>
      </w:r>
      <w:r w:rsidRPr="000F7C7D">
        <w:rPr>
          <w:rFonts w:eastAsia="Calibri"/>
          <w:color w:val="000000"/>
          <w:szCs w:val="22"/>
        </w:rPr>
        <w:t xml:space="preserve"> </w:t>
      </w:r>
    </w:p>
    <w:p w14:paraId="1121DF1B" w14:textId="02705D07" w:rsidR="008B7FA0" w:rsidRPr="002D5F00" w:rsidRDefault="007A3587" w:rsidP="00C42831">
      <w:pPr>
        <w:spacing w:before="0" w:beforeAutospacing="0" w:after="120" w:afterAutospacing="0" w:line="268" w:lineRule="auto"/>
        <w:ind w:left="-5" w:hanging="11"/>
        <w:rPr>
          <w:rFonts w:eastAsia="Calibri"/>
          <w:b/>
          <w:color w:val="000000"/>
          <w:szCs w:val="22"/>
        </w:rPr>
      </w:pPr>
      <w:r w:rsidRPr="000F7C7D">
        <w:rPr>
          <w:rFonts w:eastAsia="Calibri"/>
          <w:color w:val="000000"/>
          <w:szCs w:val="22"/>
        </w:rPr>
        <w:t xml:space="preserve">The price that will be taken into account for the financial evaluation and the award of the Contract, is the </w:t>
      </w:r>
      <w:r w:rsidRPr="002D5F00">
        <w:rPr>
          <w:rFonts w:eastAsia="Calibri"/>
          <w:b/>
          <w:color w:val="000000"/>
          <w:szCs w:val="22"/>
          <w:u w:val="single"/>
        </w:rPr>
        <w:t>“</w:t>
      </w:r>
      <w:r w:rsidR="00C42831" w:rsidRPr="00C42831">
        <w:rPr>
          <w:rFonts w:eastAsia="Calibri"/>
          <w:b/>
          <w:color w:val="000000"/>
          <w:szCs w:val="22"/>
          <w:u w:val="single"/>
        </w:rPr>
        <w:t>Total Price for the 4 years</w:t>
      </w:r>
      <w:r w:rsidR="00F8461A">
        <w:rPr>
          <w:rFonts w:eastAsia="Calibri"/>
          <w:b/>
          <w:color w:val="000000"/>
          <w:szCs w:val="22"/>
          <w:u w:val="single"/>
        </w:rPr>
        <w:t>”</w:t>
      </w:r>
      <w:r w:rsidR="00C42831">
        <w:rPr>
          <w:rFonts w:eastAsia="Calibri"/>
          <w:b/>
          <w:color w:val="000000"/>
          <w:szCs w:val="22"/>
          <w:u w:val="single"/>
        </w:rPr>
        <w:t>,</w:t>
      </w:r>
      <w:r w:rsidR="0085466E">
        <w:rPr>
          <w:rFonts w:eastAsia="Calibri"/>
          <w:b/>
          <w:color w:val="000000"/>
          <w:szCs w:val="22"/>
          <w:u w:val="single"/>
        </w:rPr>
        <w:t xml:space="preserve"> </w:t>
      </w:r>
      <w:r w:rsidRPr="000F7C7D">
        <w:rPr>
          <w:rFonts w:eastAsia="Calibri"/>
          <w:color w:val="000000"/>
          <w:szCs w:val="22"/>
        </w:rPr>
        <w:t>proposed by the tenderer in the financial offer</w:t>
      </w:r>
      <w:r w:rsidR="00C42831">
        <w:rPr>
          <w:rFonts w:eastAsia="Calibri"/>
          <w:color w:val="000000"/>
          <w:szCs w:val="22"/>
        </w:rPr>
        <w:t xml:space="preserve"> (Annex 6).</w:t>
      </w:r>
      <w:r w:rsidRPr="000F7C7D">
        <w:rPr>
          <w:rFonts w:eastAsia="Calibri"/>
          <w:color w:val="000000"/>
          <w:szCs w:val="22"/>
        </w:rPr>
        <w:t xml:space="preserve"> </w:t>
      </w:r>
    </w:p>
    <w:p w14:paraId="5B78D098" w14:textId="5E8ABCB0" w:rsidR="007A3587" w:rsidRPr="000F7C7D" w:rsidRDefault="007A3587" w:rsidP="000F7C7D">
      <w:pPr>
        <w:pStyle w:val="Text1"/>
        <w:spacing w:before="0" w:beforeAutospacing="0" w:after="120" w:afterAutospacing="0"/>
        <w:rPr>
          <w:b w:val="0"/>
        </w:rPr>
      </w:pPr>
      <w:r w:rsidRPr="000F7C7D">
        <w:rPr>
          <w:b w:val="0"/>
        </w:rPr>
        <w:t>All tenders must contain a separate financial offer following the template attached to the t</w:t>
      </w:r>
      <w:r w:rsidR="00C42831">
        <w:rPr>
          <w:b w:val="0"/>
        </w:rPr>
        <w:t>ender specifications in Annex 6</w:t>
      </w:r>
      <w:r w:rsidRPr="000F7C7D">
        <w:rPr>
          <w:b w:val="0"/>
        </w:rPr>
        <w:t xml:space="preserve"> and in line with the requirements</w:t>
      </w:r>
      <w:r w:rsidR="000F7C7D" w:rsidRPr="000F7C7D">
        <w:rPr>
          <w:b w:val="0"/>
        </w:rPr>
        <w:t xml:space="preserve"> detailed in section 2 above.</w:t>
      </w:r>
    </w:p>
    <w:p w14:paraId="44E7437D" w14:textId="77777777" w:rsidR="000C07AA" w:rsidRPr="000C07AA" w:rsidRDefault="000C07AA" w:rsidP="000F7C7D">
      <w:pPr>
        <w:pStyle w:val="Text1"/>
        <w:spacing w:before="0" w:beforeAutospacing="0" w:after="120" w:afterAutospacing="0"/>
        <w:rPr>
          <w:b w:val="0"/>
        </w:rPr>
      </w:pPr>
      <w:r w:rsidRPr="000C07AA">
        <w:rPr>
          <w:b w:val="0"/>
        </w:rPr>
        <w:t xml:space="preserve">Should the outcome of the formula lead to two or more tenders with the same result, </w:t>
      </w:r>
      <w:r>
        <w:rPr>
          <w:b w:val="0"/>
        </w:rPr>
        <w:t>t</w:t>
      </w:r>
      <w:r w:rsidRPr="000C07AA">
        <w:rPr>
          <w:b w:val="0"/>
        </w:rPr>
        <w:t xml:space="preserve">he tenderer who has been awarded the highest marks for </w:t>
      </w:r>
      <w:r>
        <w:rPr>
          <w:b w:val="0"/>
        </w:rPr>
        <w:t>q</w:t>
      </w:r>
      <w:r w:rsidRPr="000C07AA">
        <w:rPr>
          <w:b w:val="0"/>
        </w:rPr>
        <w:t xml:space="preserve">uality will be deemed to be the most economically advantageous tender.  </w:t>
      </w:r>
      <w:r>
        <w:rPr>
          <w:b w:val="0"/>
        </w:rPr>
        <w:t>This</w:t>
      </w:r>
      <w:r w:rsidRPr="000C07AA">
        <w:rPr>
          <w:b w:val="0"/>
        </w:rPr>
        <w:t xml:space="preserve"> approach will continue to be applied to each of the award criteria in the descending order listed in below until a </w:t>
      </w:r>
      <w:r>
        <w:rPr>
          <w:b w:val="0"/>
        </w:rPr>
        <w:t xml:space="preserve">most economically advantageous tender </w:t>
      </w:r>
      <w:r w:rsidRPr="000C07AA">
        <w:rPr>
          <w:b w:val="0"/>
        </w:rPr>
        <w:t>can be determined</w:t>
      </w:r>
      <w:r w:rsidR="00A23C74">
        <w:rPr>
          <w:b w:val="0"/>
        </w:rPr>
        <w:t xml:space="preserve">. </w:t>
      </w:r>
      <w:r w:rsidR="007D072E">
        <w:rPr>
          <w:b w:val="0"/>
        </w:rPr>
        <w:t>The order of award criteria to be used in this eventuality is: III - Analysis of the technical compliance, I - Organisational aspects, IV – Quality assurance of contract management and II – Consistency of the proposal in respect of the services requested.</w:t>
      </w:r>
    </w:p>
    <w:p w14:paraId="7714FE4E" w14:textId="77777777" w:rsidR="0026476F" w:rsidRPr="009A6BBB" w:rsidRDefault="0026476F" w:rsidP="0026476F">
      <w:pPr>
        <w:pStyle w:val="Text1"/>
        <w:pBdr>
          <w:top w:val="single" w:sz="4" w:space="1" w:color="auto"/>
          <w:left w:val="single" w:sz="4" w:space="4" w:color="auto"/>
          <w:bottom w:val="single" w:sz="4" w:space="1" w:color="auto"/>
          <w:right w:val="single" w:sz="4" w:space="4" w:color="auto"/>
        </w:pBdr>
      </w:pPr>
      <w:r w:rsidRPr="009A6BBB">
        <w:rPr>
          <w:rFonts w:ascii="Wingdings" w:eastAsia="Wingdings" w:hAnsi="Wingdings" w:cs="Wingdings"/>
        </w:rPr>
        <w:t></w:t>
      </w:r>
      <w:r w:rsidRPr="009A6BBB">
        <w:t xml:space="preserve"> Detection of abnormally low tenders</w:t>
      </w:r>
    </w:p>
    <w:p w14:paraId="7B6CE5C0" w14:textId="77777777" w:rsidR="0026476F" w:rsidRPr="0084712F" w:rsidRDefault="0026476F" w:rsidP="0026476F">
      <w:pPr>
        <w:pStyle w:val="Text1"/>
        <w:pBdr>
          <w:top w:val="single" w:sz="4" w:space="1" w:color="auto"/>
          <w:left w:val="single" w:sz="4" w:space="4" w:color="auto"/>
          <w:bottom w:val="single" w:sz="4" w:space="1" w:color="auto"/>
          <w:right w:val="single" w:sz="4" w:space="4" w:color="auto"/>
        </w:pBdr>
        <w:rPr>
          <w:b w:val="0"/>
        </w:rPr>
      </w:pPr>
      <w:r w:rsidRPr="0084712F">
        <w:rPr>
          <w:b w:val="0"/>
        </w:rPr>
        <w:t>Tenderers must be aware of Point 23 of Annex I to the Financial Regulation on abnormally low tenders and of the possibility for rejection of the tender based on it.</w:t>
      </w:r>
    </w:p>
    <w:p w14:paraId="1BB6FADA" w14:textId="77777777" w:rsidR="00BD7365" w:rsidRDefault="00BD7365" w:rsidP="0073127A">
      <w:pPr>
        <w:pStyle w:val="Text1"/>
        <w:rPr>
          <w:b w:val="0"/>
        </w:rPr>
      </w:pPr>
    </w:p>
    <w:p w14:paraId="55C239A9" w14:textId="77777777" w:rsidR="00477EF3" w:rsidRPr="008E58A6" w:rsidRDefault="00477EF3" w:rsidP="00477EF3">
      <w:pPr>
        <w:pStyle w:val="Heading1"/>
        <w:pageBreakBefore/>
      </w:pPr>
      <w:bookmarkStart w:id="103" w:name="_Toc130569010"/>
      <w:bookmarkStart w:id="104" w:name="_Toc130582614"/>
      <w:bookmarkStart w:id="105" w:name="_Toc130810219"/>
      <w:r>
        <w:t>Form and content of the tender</w:t>
      </w:r>
      <w:bookmarkEnd w:id="103"/>
      <w:bookmarkEnd w:id="104"/>
      <w:bookmarkEnd w:id="105"/>
    </w:p>
    <w:p w14:paraId="172AF8A4" w14:textId="77777777" w:rsidR="00477EF3" w:rsidRPr="00523358" w:rsidRDefault="00477EF3" w:rsidP="00477EF3">
      <w:pPr>
        <w:pStyle w:val="Heading2"/>
        <w:rPr>
          <w:u w:val="none"/>
        </w:rPr>
      </w:pPr>
      <w:bookmarkStart w:id="106" w:name="_Toc130569011"/>
      <w:bookmarkStart w:id="107" w:name="_Toc130582615"/>
      <w:bookmarkStart w:id="108" w:name="_Toc130810220"/>
      <w:r>
        <w:rPr>
          <w:u w:val="none"/>
        </w:rPr>
        <w:t>Form of the tender: how to submit the tender?</w:t>
      </w:r>
      <w:bookmarkEnd w:id="106"/>
      <w:bookmarkEnd w:id="107"/>
      <w:bookmarkEnd w:id="108"/>
    </w:p>
    <w:p w14:paraId="669162CC" w14:textId="77777777" w:rsidR="00FC0083" w:rsidRDefault="00FC0083" w:rsidP="00FC0083">
      <w:pPr>
        <w:spacing w:before="120" w:after="120"/>
        <w:rPr>
          <w:szCs w:val="22"/>
        </w:rPr>
      </w:pPr>
      <w:bookmarkStart w:id="109" w:name="_Ref527984915"/>
      <w:bookmarkStart w:id="110" w:name="_Toc130569012"/>
      <w:bookmarkStart w:id="111" w:name="_Toc130582616"/>
      <w:r w:rsidRPr="0084712F">
        <w:t xml:space="preserve">Tenders are to be submitted </w:t>
      </w:r>
      <w:r w:rsidRPr="0084712F">
        <w:rPr>
          <w:szCs w:val="22"/>
        </w:rPr>
        <w:t xml:space="preserve">via the eSubmission application according to the instructions laid down in the Invitation letter and the </w:t>
      </w:r>
      <w:r w:rsidRPr="00814437">
        <w:rPr>
          <w:szCs w:val="22"/>
        </w:rPr>
        <w:t>eSubmission Quick Guide</w:t>
      </w:r>
      <w:r>
        <w:rPr>
          <w:szCs w:val="22"/>
        </w:rPr>
        <w:t xml:space="preserve"> available at the link below:</w:t>
      </w:r>
    </w:p>
    <w:p w14:paraId="7288274A" w14:textId="77777777" w:rsidR="00FC0083" w:rsidRDefault="00FB2200" w:rsidP="00FC0083">
      <w:pPr>
        <w:spacing w:before="120" w:after="120"/>
      </w:pPr>
      <w:hyperlink r:id="rId40" w:history="1">
        <w:r w:rsidR="00FC0083" w:rsidRPr="00B75E71">
          <w:rPr>
            <w:rStyle w:val="Hyperlink"/>
          </w:rPr>
          <w:t>https://wikis.ec.europa.eu/display/FTPortal/Open+procedures_EN</w:t>
        </w:r>
      </w:hyperlink>
    </w:p>
    <w:p w14:paraId="6C583366" w14:textId="77777777" w:rsidR="00FC0083" w:rsidRPr="0084712F" w:rsidRDefault="00FC0083" w:rsidP="00FC0083">
      <w:pPr>
        <w:pBdr>
          <w:top w:val="single" w:sz="4" w:space="1" w:color="auto"/>
          <w:left w:val="single" w:sz="4" w:space="4" w:color="auto"/>
          <w:bottom w:val="single" w:sz="4" w:space="1" w:color="auto"/>
          <w:right w:val="single" w:sz="4" w:space="4" w:color="auto"/>
        </w:pBdr>
        <w:spacing w:after="0" w:afterAutospacing="0"/>
      </w:pPr>
      <w:r w:rsidRPr="0084712F">
        <w:rPr>
          <w:rFonts w:ascii="Wingdings" w:eastAsia="Wingdings" w:hAnsi="Wingdings" w:cs="Wingdings"/>
        </w:rPr>
        <w:t></w:t>
      </w:r>
      <w:r w:rsidRPr="0084712F">
        <w:t xml:space="preserve"> Make sure you prepare and submit your tender in eSubmission early enough to ensure it is received within the deadline </w:t>
      </w:r>
      <w:r w:rsidRPr="00B7546C">
        <w:t>indicated under Section IV.2.2 of the contract notice and/or</w:t>
      </w:r>
      <w:r>
        <w:t xml:space="preserve"> on TED eTendering.</w:t>
      </w:r>
      <w:r w:rsidRPr="0084712F">
        <w:t xml:space="preserve">  </w:t>
      </w:r>
    </w:p>
    <w:p w14:paraId="0EB8B117" w14:textId="77777777" w:rsidR="00477EF3" w:rsidRPr="00477EF3" w:rsidRDefault="00477EF3" w:rsidP="00477EF3">
      <w:pPr>
        <w:pStyle w:val="Heading2"/>
        <w:rPr>
          <w:u w:val="none"/>
        </w:rPr>
      </w:pPr>
      <w:bookmarkStart w:id="112" w:name="_Toc130810221"/>
      <w:r>
        <w:rPr>
          <w:u w:val="none"/>
        </w:rPr>
        <w:t>Content</w:t>
      </w:r>
      <w:r w:rsidRPr="00477EF3">
        <w:rPr>
          <w:u w:val="none"/>
        </w:rPr>
        <w:t xml:space="preserve"> of the tender: </w:t>
      </w:r>
      <w:r>
        <w:rPr>
          <w:u w:val="none"/>
        </w:rPr>
        <w:t>what documents</w:t>
      </w:r>
      <w:r w:rsidRPr="00477EF3">
        <w:rPr>
          <w:u w:val="none"/>
        </w:rPr>
        <w:t xml:space="preserve"> to submit </w:t>
      </w:r>
      <w:r>
        <w:rPr>
          <w:u w:val="none"/>
        </w:rPr>
        <w:t xml:space="preserve">with </w:t>
      </w:r>
      <w:r w:rsidRPr="00477EF3">
        <w:rPr>
          <w:u w:val="none"/>
        </w:rPr>
        <w:t>the tender?</w:t>
      </w:r>
      <w:bookmarkEnd w:id="109"/>
      <w:bookmarkEnd w:id="110"/>
      <w:bookmarkEnd w:id="111"/>
      <w:bookmarkEnd w:id="112"/>
    </w:p>
    <w:p w14:paraId="5E6E7B85" w14:textId="77777777" w:rsidR="00E301CD" w:rsidRDefault="00E301CD" w:rsidP="004E1244">
      <w:pPr>
        <w:pStyle w:val="Text2"/>
        <w:ind w:left="0"/>
      </w:pPr>
      <w:r>
        <w:t xml:space="preserve">The documents to be submitted with the tender in </w:t>
      </w:r>
      <w:r w:rsidR="00C52158">
        <w:t>eSubmission</w:t>
      </w:r>
      <w:r>
        <w:t xml:space="preserve"> are listed in </w:t>
      </w:r>
      <w:r w:rsidR="00BE251D">
        <w:rPr>
          <w:b/>
          <w:i/>
        </w:rPr>
        <w:t>Annex 1.</w:t>
      </w:r>
    </w:p>
    <w:p w14:paraId="4F85980C" w14:textId="77777777" w:rsidR="00337E86" w:rsidRDefault="00337E86" w:rsidP="00337E86">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w:t>
      </w:r>
      <w:r w:rsidRPr="00E301CD">
        <w:rPr>
          <w:b w:val="0"/>
        </w:rPr>
        <w:t xml:space="preserve">Tenderers willing to submit tenders for more than one lot need to upload a separate technical and financial </w:t>
      </w:r>
      <w:r>
        <w:rPr>
          <w:b w:val="0"/>
        </w:rPr>
        <w:t>offer</w:t>
      </w:r>
      <w:r w:rsidRPr="00E301CD">
        <w:rPr>
          <w:b w:val="0"/>
        </w:rPr>
        <w:t xml:space="preserve"> for each of the lots in which they </w:t>
      </w:r>
      <w:r>
        <w:rPr>
          <w:b w:val="0"/>
        </w:rPr>
        <w:t>are interested</w:t>
      </w:r>
      <w:r w:rsidRPr="00E301CD">
        <w:rPr>
          <w:b w:val="0"/>
        </w:rPr>
        <w:t>.</w:t>
      </w:r>
      <w:r>
        <w:rPr>
          <w:b w:val="0"/>
        </w:rPr>
        <w:t xml:space="preserve"> </w:t>
      </w:r>
    </w:p>
    <w:p w14:paraId="5326F26E" w14:textId="77777777" w:rsidR="00FC0083" w:rsidRPr="00FC0083" w:rsidRDefault="00B070B5" w:rsidP="00FC0083">
      <w:pPr>
        <w:tabs>
          <w:tab w:val="left" w:pos="2160"/>
        </w:tabs>
      </w:pPr>
      <w:r>
        <w:t>In addition, t</w:t>
      </w:r>
      <w:r w:rsidR="00FC0083" w:rsidRPr="00FC0083">
        <w:t>he following requirements apply to the administrative, technical and financial tender to be uploaded in eSubmission. Tenders shall be</w:t>
      </w:r>
      <w:r>
        <w:t>:</w:t>
      </w:r>
    </w:p>
    <w:p w14:paraId="182F3949" w14:textId="77777777" w:rsidR="00FC0083" w:rsidRPr="00FC0083" w:rsidRDefault="00FC0083" w:rsidP="00FC0083">
      <w:pPr>
        <w:numPr>
          <w:ilvl w:val="0"/>
          <w:numId w:val="116"/>
        </w:numPr>
      </w:pPr>
      <w:r w:rsidRPr="00FC0083">
        <w:t>preferably written in English.</w:t>
      </w:r>
    </w:p>
    <w:p w14:paraId="66B55865" w14:textId="77777777" w:rsidR="00FC0083" w:rsidRPr="00FC0083" w:rsidRDefault="00FC0083" w:rsidP="00FC0083">
      <w:pPr>
        <w:numPr>
          <w:ilvl w:val="0"/>
          <w:numId w:val="116"/>
        </w:numPr>
      </w:pPr>
      <w:r w:rsidRPr="00FC0083">
        <w:t>perfectly legible so that there can be no doubt as to words and figures.</w:t>
      </w:r>
    </w:p>
    <w:p w14:paraId="560D0158" w14:textId="77777777" w:rsidR="00FC0083" w:rsidRPr="00FC0083" w:rsidRDefault="00FC0083" w:rsidP="00FC0083">
      <w:pPr>
        <w:rPr>
          <w:b/>
          <w:u w:val="single"/>
        </w:rPr>
      </w:pPr>
      <w:r w:rsidRPr="00FC0083">
        <w:rPr>
          <w:b/>
          <w:u w:val="single"/>
        </w:rPr>
        <w:t>Cover letter:</w:t>
      </w:r>
    </w:p>
    <w:p w14:paraId="4BF960F7" w14:textId="77777777" w:rsidR="00FC0083" w:rsidRPr="00FC0083" w:rsidRDefault="00FC0083" w:rsidP="00FC0083">
      <w:pPr>
        <w:autoSpaceDE w:val="0"/>
        <w:autoSpaceDN w:val="0"/>
        <w:adjustRightInd w:val="0"/>
        <w:spacing w:before="0" w:beforeAutospacing="0" w:after="0" w:afterAutospacing="0"/>
        <w:ind w:left="360" w:firstLine="11"/>
        <w:rPr>
          <w:color w:val="000000"/>
        </w:rPr>
      </w:pPr>
      <w:r w:rsidRPr="00FC0083">
        <w:rPr>
          <w:color w:val="000000"/>
        </w:rPr>
        <w:t>It shall be signed by a duly authorised representative of the Tenderer and dated and contain the following elements:</w:t>
      </w:r>
    </w:p>
    <w:p w14:paraId="3909AEF6" w14:textId="77777777" w:rsidR="00FC0083" w:rsidRPr="00FC0083" w:rsidRDefault="00FC0083" w:rsidP="00FC0083">
      <w:pPr>
        <w:numPr>
          <w:ilvl w:val="0"/>
          <w:numId w:val="38"/>
        </w:numPr>
        <w:spacing w:before="0" w:beforeAutospacing="0" w:after="0" w:afterAutospacing="0"/>
        <w:jc w:val="left"/>
        <w:rPr>
          <w:color w:val="000000"/>
        </w:rPr>
      </w:pPr>
      <w:r w:rsidRPr="00FC0083">
        <w:t>The reference number of the SESAR 3 JU’s call for tender</w:t>
      </w:r>
    </w:p>
    <w:p w14:paraId="4389D4EE" w14:textId="77777777" w:rsidR="00FC0083" w:rsidRPr="00FC0083" w:rsidRDefault="00FC0083" w:rsidP="00FC0083">
      <w:pPr>
        <w:numPr>
          <w:ilvl w:val="0"/>
          <w:numId w:val="38"/>
        </w:numPr>
        <w:rPr>
          <w:color w:val="000000"/>
        </w:rPr>
      </w:pPr>
      <w:r w:rsidRPr="00FC0083">
        <w:rPr>
          <w:color w:val="000000"/>
        </w:rPr>
        <w:t xml:space="preserve">Brief description and presentation of the tenderer containing a detailed description of the structure, explaining the suitability of the tenderer’s organisation set up to perform the activities under the contract;  </w:t>
      </w:r>
    </w:p>
    <w:p w14:paraId="19BA85D4" w14:textId="77777777" w:rsidR="00FC0083" w:rsidRPr="00FC0083" w:rsidRDefault="00FC0083" w:rsidP="00FC0083">
      <w:pPr>
        <w:numPr>
          <w:ilvl w:val="0"/>
          <w:numId w:val="38"/>
        </w:numPr>
        <w:autoSpaceDE w:val="0"/>
        <w:autoSpaceDN w:val="0"/>
        <w:adjustRightInd w:val="0"/>
        <w:spacing w:before="0" w:beforeAutospacing="0" w:after="0" w:afterAutospacing="0"/>
        <w:jc w:val="left"/>
        <w:rPr>
          <w:color w:val="000000"/>
        </w:rPr>
      </w:pPr>
      <w:r w:rsidRPr="00FC0083">
        <w:rPr>
          <w:color w:val="000000"/>
        </w:rPr>
        <w:t>The names, function and contact details (telephone, e-mail and addresses) of the following contact persons or responsible for:</w:t>
      </w:r>
    </w:p>
    <w:p w14:paraId="23ACE7EA" w14:textId="77777777" w:rsidR="00FC0083" w:rsidRPr="00FC0083" w:rsidRDefault="00FC0083" w:rsidP="00FC0083">
      <w:pPr>
        <w:numPr>
          <w:ilvl w:val="0"/>
          <w:numId w:val="39"/>
        </w:numPr>
        <w:autoSpaceDE w:val="0"/>
        <w:autoSpaceDN w:val="0"/>
        <w:adjustRightInd w:val="0"/>
        <w:spacing w:before="0" w:beforeAutospacing="0" w:after="0" w:afterAutospacing="0"/>
        <w:ind w:left="1440"/>
        <w:jc w:val="left"/>
        <w:rPr>
          <w:color w:val="000000"/>
        </w:rPr>
      </w:pPr>
      <w:r w:rsidRPr="00FC0083">
        <w:rPr>
          <w:color w:val="000000"/>
        </w:rPr>
        <w:t xml:space="preserve">Communications relating to this call for tender </w:t>
      </w:r>
    </w:p>
    <w:p w14:paraId="3B49C3F1" w14:textId="77777777" w:rsidR="00FC0083" w:rsidRPr="00FC0083" w:rsidRDefault="00FC0083" w:rsidP="00FC0083">
      <w:pPr>
        <w:numPr>
          <w:ilvl w:val="0"/>
          <w:numId w:val="39"/>
        </w:numPr>
        <w:autoSpaceDE w:val="0"/>
        <w:autoSpaceDN w:val="0"/>
        <w:adjustRightInd w:val="0"/>
        <w:spacing w:before="0" w:beforeAutospacing="0" w:after="0" w:afterAutospacing="0"/>
        <w:ind w:left="1440"/>
        <w:jc w:val="left"/>
        <w:rPr>
          <w:color w:val="000000"/>
        </w:rPr>
      </w:pPr>
      <w:r w:rsidRPr="00FC0083">
        <w:rPr>
          <w:color w:val="000000"/>
        </w:rPr>
        <w:t>Technical matters during contract implementation</w:t>
      </w:r>
    </w:p>
    <w:p w14:paraId="17EEB66A" w14:textId="77777777" w:rsidR="00FC0083" w:rsidRPr="00FC0083" w:rsidRDefault="00FC0083" w:rsidP="00FC0083">
      <w:pPr>
        <w:numPr>
          <w:ilvl w:val="0"/>
          <w:numId w:val="39"/>
        </w:numPr>
        <w:autoSpaceDE w:val="0"/>
        <w:autoSpaceDN w:val="0"/>
        <w:adjustRightInd w:val="0"/>
        <w:spacing w:before="0" w:beforeAutospacing="0" w:after="0" w:afterAutospacing="0"/>
        <w:ind w:left="1440"/>
        <w:jc w:val="left"/>
        <w:rPr>
          <w:color w:val="000000"/>
        </w:rPr>
      </w:pPr>
      <w:r w:rsidRPr="00FC0083">
        <w:rPr>
          <w:color w:val="000000"/>
        </w:rPr>
        <w:t xml:space="preserve">Contract management (if different from the one in point i). </w:t>
      </w:r>
    </w:p>
    <w:p w14:paraId="3BD8CD63" w14:textId="77777777" w:rsidR="00FC0083" w:rsidRPr="00FC0083" w:rsidRDefault="00FC0083" w:rsidP="00FC0083">
      <w:pPr>
        <w:numPr>
          <w:ilvl w:val="0"/>
          <w:numId w:val="39"/>
        </w:numPr>
        <w:autoSpaceDE w:val="0"/>
        <w:autoSpaceDN w:val="0"/>
        <w:adjustRightInd w:val="0"/>
        <w:spacing w:before="0" w:beforeAutospacing="0" w:after="0" w:afterAutospacing="0"/>
        <w:ind w:left="1440"/>
        <w:jc w:val="left"/>
        <w:rPr>
          <w:color w:val="000000"/>
        </w:rPr>
      </w:pPr>
      <w:r w:rsidRPr="00FC0083">
        <w:rPr>
          <w:color w:val="000000"/>
        </w:rPr>
        <w:t>Person empowered to sign the contract (if awarded).</w:t>
      </w:r>
    </w:p>
    <w:p w14:paraId="074C1062" w14:textId="77777777" w:rsidR="00FC0083" w:rsidRPr="00FC0083" w:rsidRDefault="00FC0083" w:rsidP="00FC0083">
      <w:pPr>
        <w:rPr>
          <w:b/>
          <w:u w:val="single"/>
        </w:rPr>
      </w:pPr>
      <w:r w:rsidRPr="00FC0083">
        <w:rPr>
          <w:b/>
          <w:u w:val="single"/>
        </w:rPr>
        <w:t>Administrative offer:</w:t>
      </w:r>
    </w:p>
    <w:p w14:paraId="0C1D22AC" w14:textId="77777777" w:rsidR="00FC0083" w:rsidRPr="00FC0083" w:rsidRDefault="00FC0083" w:rsidP="00FC0083">
      <w:pPr>
        <w:ind w:left="720"/>
      </w:pPr>
      <w:r w:rsidRPr="00FC0083">
        <w:t>It shall contain:</w:t>
      </w:r>
    </w:p>
    <w:p w14:paraId="54C7D442" w14:textId="77777777" w:rsidR="00FC0083" w:rsidRPr="00FC0083" w:rsidRDefault="00FC0083" w:rsidP="00FC0083">
      <w:pPr>
        <w:numPr>
          <w:ilvl w:val="0"/>
          <w:numId w:val="38"/>
        </w:numPr>
      </w:pPr>
      <w:r w:rsidRPr="00FC0083">
        <w:t>A valid power of attorney (or a clear reference to the official document), legally empowering the person/s who have signed any/all documents in response to this call for tenders</w:t>
      </w:r>
      <w:r w:rsidR="00B070B5">
        <w:t xml:space="preserve"> and entitled to sign the resulting contract</w:t>
      </w:r>
      <w:r w:rsidRPr="00FC0083">
        <w:t>;</w:t>
      </w:r>
    </w:p>
    <w:p w14:paraId="1126D586" w14:textId="77777777" w:rsidR="00FC0083" w:rsidRPr="00FC0083" w:rsidRDefault="00FC0083" w:rsidP="00FC0083">
      <w:pPr>
        <w:numPr>
          <w:ilvl w:val="0"/>
          <w:numId w:val="38"/>
        </w:numPr>
      </w:pPr>
      <w:r w:rsidRPr="00FC0083">
        <w:t xml:space="preserve">Legal entities’ form (dully filled-in and accompanied by all the supporting documents requested therein (please, use the form available on the following web page: </w:t>
      </w:r>
      <w:hyperlink r:id="rId41" w:history="1">
        <w:r w:rsidRPr="00FC0083">
          <w:rPr>
            <w:color w:val="0000FF"/>
            <w:u w:val="single"/>
          </w:rPr>
          <w:t>http://ec.europa.eu/budget/contracts_grants/info_contracts/legal_entities/legal_entities_en.cfm</w:t>
        </w:r>
      </w:hyperlink>
      <w:r w:rsidRPr="00FC0083">
        <w:t>;</w:t>
      </w:r>
    </w:p>
    <w:p w14:paraId="19DA3E96" w14:textId="77777777" w:rsidR="00FC0083" w:rsidRPr="00FC0083" w:rsidRDefault="00FC0083" w:rsidP="00FC0083">
      <w:pPr>
        <w:numPr>
          <w:ilvl w:val="0"/>
          <w:numId w:val="38"/>
        </w:numPr>
      </w:pPr>
      <w:r w:rsidRPr="00FC0083">
        <w:t>Financial identification form dully filled-in (please, use the form available on the following web page:</w:t>
      </w:r>
    </w:p>
    <w:p w14:paraId="649FD037" w14:textId="77777777" w:rsidR="00FC0083" w:rsidRPr="00FC0083" w:rsidRDefault="00FB2200" w:rsidP="00FC0083">
      <w:pPr>
        <w:ind w:left="1080"/>
      </w:pPr>
      <w:hyperlink r:id="rId42" w:history="1">
        <w:r w:rsidR="00FC0083" w:rsidRPr="00FC0083">
          <w:rPr>
            <w:color w:val="0000FF"/>
            <w:u w:val="single"/>
          </w:rPr>
          <w:t>http://ec.europa.eu/budget/contracts_grants/info_contracts/financial_id/financial_id_en.cfm</w:t>
        </w:r>
      </w:hyperlink>
      <w:r w:rsidR="00FC0083" w:rsidRPr="00FC0083">
        <w:t>);</w:t>
      </w:r>
    </w:p>
    <w:p w14:paraId="6203B202" w14:textId="77777777" w:rsidR="00FC0083" w:rsidRPr="00FC0083" w:rsidRDefault="00FC0083" w:rsidP="00FC0083">
      <w:pPr>
        <w:numPr>
          <w:ilvl w:val="0"/>
          <w:numId w:val="38"/>
        </w:numPr>
      </w:pPr>
      <w:r w:rsidRPr="00FC0083">
        <w:t>Declaration on honour with respect to the Exclusion Criteria and selection criteria (please refer to section 3.1 in the Tender specifications and to the template provided in Annexe 2 of the technical specifications)</w:t>
      </w:r>
    </w:p>
    <w:p w14:paraId="42D0E35F" w14:textId="77777777" w:rsidR="00E301CD" w:rsidRPr="00FC0083" w:rsidRDefault="00E301CD" w:rsidP="00FC0083">
      <w:pPr>
        <w:pStyle w:val="Text1"/>
        <w:rPr>
          <w:u w:val="single"/>
        </w:rPr>
      </w:pPr>
      <w:r w:rsidRPr="00FC0083">
        <w:rPr>
          <w:u w:val="single"/>
        </w:rPr>
        <w:t>Technical offer</w:t>
      </w:r>
      <w:r w:rsidR="00FC0083">
        <w:rPr>
          <w:u w:val="single"/>
        </w:rPr>
        <w:t>:</w:t>
      </w:r>
    </w:p>
    <w:p w14:paraId="62AF9BE3" w14:textId="77777777" w:rsidR="00E301CD" w:rsidRDefault="00E301CD" w:rsidP="00E301CD">
      <w:pPr>
        <w:pStyle w:val="Text1"/>
        <w:rPr>
          <w:b w:val="0"/>
        </w:rPr>
      </w:pPr>
      <w:r w:rsidRPr="00E301CD">
        <w:rPr>
          <w:b w:val="0"/>
        </w:rPr>
        <w:t xml:space="preserve">The technical </w:t>
      </w:r>
      <w:r>
        <w:rPr>
          <w:b w:val="0"/>
        </w:rPr>
        <w:t>offer</w:t>
      </w:r>
      <w:r w:rsidRPr="00E301CD">
        <w:rPr>
          <w:b w:val="0"/>
        </w:rPr>
        <w:t xml:space="preserve"> must provide all the information needed to assess the compliance with </w:t>
      </w:r>
      <w:r w:rsidR="003C4D94" w:rsidRPr="00D65CCF">
        <w:rPr>
          <w:b w:val="0"/>
          <w:highlight w:val="lightGray"/>
        </w:rPr>
        <w:t xml:space="preserve">Section 1.4 </w:t>
      </w:r>
      <w:r w:rsidR="00362533">
        <w:rPr>
          <w:b w:val="0"/>
          <w:highlight w:val="lightGray"/>
        </w:rPr>
        <w:t xml:space="preserve">and Annex 7 </w:t>
      </w:r>
      <w:r w:rsidR="003C4D94" w:rsidRPr="00D65CCF">
        <w:rPr>
          <w:b w:val="0"/>
          <w:highlight w:val="lightGray"/>
        </w:rPr>
        <w:t>of these specifications</w:t>
      </w:r>
      <w:r w:rsidRPr="00E301CD">
        <w:rPr>
          <w:b w:val="0"/>
        </w:rPr>
        <w:t xml:space="preserve"> and the award criteria. Tenders deviating from the minimum requirements or not covering all the requirements may be rejected on the basis of non-compliance and not evaluated</w:t>
      </w:r>
      <w:r w:rsidR="00FC56C7">
        <w:rPr>
          <w:b w:val="0"/>
        </w:rPr>
        <w:t xml:space="preserve"> further</w:t>
      </w:r>
      <w:r w:rsidRPr="00E301CD">
        <w:rPr>
          <w:b w:val="0"/>
        </w:rPr>
        <w:t xml:space="preserve">. </w:t>
      </w:r>
    </w:p>
    <w:p w14:paraId="05FC2E48" w14:textId="77777777" w:rsidR="00C52158" w:rsidRPr="007D072E" w:rsidRDefault="00C52158" w:rsidP="00C52158">
      <w:pPr>
        <w:pStyle w:val="Text1"/>
        <w:rPr>
          <w:b w:val="0"/>
        </w:rPr>
      </w:pPr>
      <w:r w:rsidRPr="007D072E">
        <w:rPr>
          <w:b w:val="0"/>
        </w:rPr>
        <w:t>Tenderers are free to choose where the personal data will be processed or stored as long as they comply with the contractual obligations on data processing (Art.I.9.2 and Art. II.9) and, in particular, with the requirements for transfer of personal data to third countries and international organisations laid down in Chapter V of Regulation (EU) 2018/1725</w:t>
      </w:r>
      <w:r w:rsidRPr="007D072E">
        <w:rPr>
          <w:rStyle w:val="FootnoteReference"/>
          <w:b w:val="0"/>
        </w:rPr>
        <w:footnoteReference w:id="20"/>
      </w:r>
      <w:r w:rsidRPr="007D072E">
        <w:rPr>
          <w:b w:val="0"/>
        </w:rPr>
        <w:t>.</w:t>
      </w:r>
    </w:p>
    <w:p w14:paraId="36883954" w14:textId="77777777" w:rsidR="00D65CCF" w:rsidRPr="00D65CCF" w:rsidRDefault="00C52158" w:rsidP="00D65CCF">
      <w:pPr>
        <w:pStyle w:val="Text1"/>
        <w:rPr>
          <w:b w:val="0"/>
        </w:rPr>
      </w:pPr>
      <w:r w:rsidRPr="007D072E">
        <w:rPr>
          <w:b w:val="0"/>
        </w:rPr>
        <w:t xml:space="preserve">Tenderers must specify in their technical offer the location where the personal data will be processed and stored only where this location is outside the territory of the European Union or the European Economic Area. If no location is specified in the tender, the </w:t>
      </w:r>
      <w:r w:rsidRPr="007D072E">
        <w:rPr>
          <w:b w:val="0"/>
          <w:i/>
        </w:rPr>
        <w:t>Contracting</w:t>
      </w:r>
      <w:r w:rsidRPr="00DC3531">
        <w:rPr>
          <w:b w:val="0"/>
          <w:i/>
        </w:rPr>
        <w:t xml:space="preserve"> </w:t>
      </w:r>
      <w:r w:rsidRPr="007D072E">
        <w:rPr>
          <w:b w:val="0"/>
          <w:i/>
        </w:rPr>
        <w:t>authority</w:t>
      </w:r>
      <w:r w:rsidRPr="007D072E">
        <w:rPr>
          <w:b w:val="0"/>
        </w:rPr>
        <w:t xml:space="preserve"> will consider that the personal data will be processed and stored only within the territory of the European Union or the European Economic Area.</w:t>
      </w:r>
    </w:p>
    <w:p w14:paraId="230C15B2" w14:textId="77777777" w:rsidR="00E301CD" w:rsidRPr="00FC0083" w:rsidRDefault="00FC0083" w:rsidP="00FC0083">
      <w:pPr>
        <w:pStyle w:val="Text1"/>
        <w:keepNext/>
        <w:rPr>
          <w:u w:val="single"/>
        </w:rPr>
      </w:pPr>
      <w:r w:rsidRPr="00FC0083">
        <w:rPr>
          <w:u w:val="single"/>
        </w:rPr>
        <w:t>Financial offer:</w:t>
      </w:r>
    </w:p>
    <w:p w14:paraId="21A920C3" w14:textId="77777777" w:rsidR="00E301CD" w:rsidRPr="00E301CD" w:rsidRDefault="00E301CD" w:rsidP="00E301CD">
      <w:pPr>
        <w:pStyle w:val="Text1"/>
        <w:rPr>
          <w:b w:val="0"/>
        </w:rPr>
      </w:pPr>
      <w:r w:rsidRPr="00E301CD">
        <w:rPr>
          <w:b w:val="0"/>
        </w:rPr>
        <w:t xml:space="preserve">A complete financial </w:t>
      </w:r>
      <w:r>
        <w:rPr>
          <w:b w:val="0"/>
        </w:rPr>
        <w:t>offer</w:t>
      </w:r>
      <w:r w:rsidRPr="00E301CD">
        <w:rPr>
          <w:b w:val="0"/>
        </w:rPr>
        <w:t xml:space="preserve">, including the breakdown of the price needs to be </w:t>
      </w:r>
      <w:r w:rsidRPr="00FC0083">
        <w:rPr>
          <w:b w:val="0"/>
        </w:rPr>
        <w:t xml:space="preserve">uploaded. For this purpose, the Financial Model in </w:t>
      </w:r>
      <w:r w:rsidR="00BE251D" w:rsidRPr="00FC0083">
        <w:rPr>
          <w:i/>
        </w:rPr>
        <w:t>Annex 6</w:t>
      </w:r>
      <w:r w:rsidR="004E1244" w:rsidRPr="00FC0083">
        <w:rPr>
          <w:b w:val="0"/>
        </w:rPr>
        <w:t xml:space="preserve"> </w:t>
      </w:r>
      <w:r w:rsidRPr="00FC0083">
        <w:rPr>
          <w:b w:val="0"/>
        </w:rPr>
        <w:t xml:space="preserve">shall be </w:t>
      </w:r>
      <w:r w:rsidR="0026476F" w:rsidRPr="00FC0083">
        <w:rPr>
          <w:b w:val="0"/>
        </w:rPr>
        <w:t>used</w:t>
      </w:r>
      <w:r w:rsidRPr="00FC0083">
        <w:rPr>
          <w:b w:val="0"/>
        </w:rPr>
        <w:t>.</w:t>
      </w:r>
    </w:p>
    <w:p w14:paraId="705A9D2C" w14:textId="77777777" w:rsidR="00E301CD" w:rsidRPr="00E301CD" w:rsidRDefault="00E301CD" w:rsidP="00E301CD">
      <w:pPr>
        <w:pStyle w:val="Text1"/>
        <w:rPr>
          <w:b w:val="0"/>
        </w:rPr>
      </w:pPr>
      <w:r w:rsidRPr="00E301CD">
        <w:rPr>
          <w:b w:val="0"/>
        </w:rPr>
        <w:t xml:space="preserve">The financial </w:t>
      </w:r>
      <w:r>
        <w:rPr>
          <w:b w:val="0"/>
        </w:rPr>
        <w:t xml:space="preserve">offer </w:t>
      </w:r>
      <w:r w:rsidRPr="00E301CD">
        <w:rPr>
          <w:b w:val="0"/>
        </w:rPr>
        <w:t>shall be:</w:t>
      </w:r>
    </w:p>
    <w:p w14:paraId="5F4C93FF" w14:textId="77777777" w:rsidR="00337E86" w:rsidRDefault="00E301CD" w:rsidP="007467C9">
      <w:pPr>
        <w:pStyle w:val="Text1"/>
        <w:numPr>
          <w:ilvl w:val="0"/>
          <w:numId w:val="72"/>
        </w:numPr>
        <w:rPr>
          <w:b w:val="0"/>
        </w:rPr>
      </w:pPr>
      <w:r w:rsidRPr="00337E86">
        <w:rPr>
          <w:b w:val="0"/>
        </w:rPr>
        <w:t>expressed in euros. Tenderers from countries outside the euro zone have to quote their prices in euro. The price quoted may not be revised in line with exchange rate movements. It is for the tenderer to bear the risks or the benefi</w:t>
      </w:r>
      <w:r w:rsidR="00337E86">
        <w:rPr>
          <w:b w:val="0"/>
        </w:rPr>
        <w:t>ts deriving from any variation.</w:t>
      </w:r>
    </w:p>
    <w:p w14:paraId="17D696F3" w14:textId="77777777" w:rsidR="00C52158" w:rsidRDefault="00E301CD" w:rsidP="007467C9">
      <w:pPr>
        <w:pStyle w:val="Text1"/>
        <w:numPr>
          <w:ilvl w:val="0"/>
          <w:numId w:val="72"/>
        </w:numPr>
        <w:rPr>
          <w:b w:val="0"/>
        </w:rPr>
      </w:pPr>
      <w:r w:rsidRPr="00337E86">
        <w:rPr>
          <w:b w:val="0"/>
        </w:rPr>
        <w:t>quoted free of all duties, taxes and other charges, i.e. also free of VAT.</w:t>
      </w:r>
      <w:r w:rsidR="00337E86">
        <w:rPr>
          <w:b w:val="0"/>
        </w:rPr>
        <w:t xml:space="preserve"> </w:t>
      </w:r>
    </w:p>
    <w:p w14:paraId="1E699EAD" w14:textId="77777777" w:rsidR="00EF2672" w:rsidRDefault="00FA7D8C" w:rsidP="00FA7D8C">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w:t>
      </w:r>
      <w:r w:rsidR="00E301CD" w:rsidRPr="00337E86">
        <w:rPr>
          <w:b w:val="0"/>
        </w:rPr>
        <w:t xml:space="preserve">The European Union Institutions are exempt from such charges in the EU under Articles 3 and 4 of the Protocol on the Privileges and Immunities of the European Union of 8 April 1965 annexed to the Treaty on the Functioning of the European Union. Exemption is granted to the Commission by the governments of the Member States, either through refunds upon presentation of documentary evidence or by direct exemption. </w:t>
      </w:r>
    </w:p>
    <w:p w14:paraId="54F927BE" w14:textId="77777777" w:rsidR="00E301CD" w:rsidRDefault="00E301CD" w:rsidP="00FA7D8C">
      <w:pPr>
        <w:pStyle w:val="Text1"/>
        <w:pBdr>
          <w:top w:val="single" w:sz="4" w:space="1" w:color="auto"/>
          <w:left w:val="single" w:sz="4" w:space="4" w:color="auto"/>
          <w:bottom w:val="single" w:sz="4" w:space="1" w:color="auto"/>
          <w:right w:val="single" w:sz="4" w:space="4" w:color="auto"/>
        </w:pBdr>
        <w:rPr>
          <w:b w:val="0"/>
        </w:rPr>
      </w:pPr>
      <w:r w:rsidRPr="00E301CD">
        <w:rPr>
          <w:b w:val="0"/>
        </w:rPr>
        <w:t>In case of doubt about the applicable VAT system, it is the tenderer's responsibility to contact his or her national authorities to clarify the way in which the Eu</w:t>
      </w:r>
      <w:r w:rsidR="00EF2672">
        <w:rPr>
          <w:b w:val="0"/>
        </w:rPr>
        <w:t>ropean Union is exempt from VAT.</w:t>
      </w:r>
    </w:p>
    <w:p w14:paraId="75767624" w14:textId="77777777" w:rsidR="00ED2EB0" w:rsidRPr="00ED2EB0" w:rsidRDefault="00ED2EB0" w:rsidP="00ED2EB0">
      <w:pPr>
        <w:pStyle w:val="Heading2"/>
        <w:rPr>
          <w:u w:val="none"/>
        </w:rPr>
      </w:pPr>
      <w:bookmarkStart w:id="113" w:name="_Toc130569013"/>
      <w:bookmarkStart w:id="114" w:name="_Toc130582617"/>
      <w:bookmarkStart w:id="115" w:name="_Toc130810222"/>
      <w:r>
        <w:rPr>
          <w:u w:val="none"/>
        </w:rPr>
        <w:t>Signature policy</w:t>
      </w:r>
      <w:r w:rsidRPr="00ED2EB0">
        <w:rPr>
          <w:u w:val="none"/>
        </w:rPr>
        <w:t xml:space="preserve">: </w:t>
      </w:r>
      <w:r>
        <w:rPr>
          <w:u w:val="none"/>
        </w:rPr>
        <w:t>how can documents be signed</w:t>
      </w:r>
      <w:r w:rsidRPr="00ED2EB0">
        <w:rPr>
          <w:u w:val="none"/>
        </w:rPr>
        <w:t>?</w:t>
      </w:r>
      <w:bookmarkEnd w:id="113"/>
      <w:bookmarkEnd w:id="114"/>
      <w:bookmarkEnd w:id="115"/>
    </w:p>
    <w:p w14:paraId="5C9F4647" w14:textId="77777777" w:rsidR="00EF2672" w:rsidRDefault="00EF2672" w:rsidP="00ED2EB0">
      <w:r w:rsidRPr="009B7BBF">
        <w:t xml:space="preserve">Where a document </w:t>
      </w:r>
      <w:r w:rsidR="000D0D4F">
        <w:t xml:space="preserve">needs </w:t>
      </w:r>
      <w:r w:rsidRPr="009B7BBF">
        <w:t>to be signed, the signature must be either hand-written</w:t>
      </w:r>
      <w:r w:rsidR="0087187C">
        <w:t xml:space="preserve"> or </w:t>
      </w:r>
      <w:r w:rsidRPr="009B7BBF">
        <w:t xml:space="preserve">a qualified electronic signature as defined in </w:t>
      </w:r>
      <w:hyperlink r:id="rId43" w:history="1">
        <w:r w:rsidRPr="0024199C">
          <w:rPr>
            <w:rStyle w:val="Hyperlink"/>
          </w:rPr>
          <w:t xml:space="preserve">Regulation (EU) No 910/2014 on electronic identification and trust services for electronic transactions in the internal market (the </w:t>
        </w:r>
        <w:r w:rsidRPr="0024199C">
          <w:rPr>
            <w:rStyle w:val="Hyperlink"/>
            <w:i/>
          </w:rPr>
          <w:t>eIDAS Regulation</w:t>
        </w:r>
        <w:r w:rsidRPr="0024199C">
          <w:rPr>
            <w:rStyle w:val="Hyperlink"/>
          </w:rPr>
          <w:t>)</w:t>
        </w:r>
      </w:hyperlink>
      <w:r w:rsidRPr="009B7BBF">
        <w:t>.</w:t>
      </w:r>
    </w:p>
    <w:p w14:paraId="6557EDBA" w14:textId="77777777" w:rsidR="00AD1EC5" w:rsidRPr="00AD1EC5" w:rsidRDefault="00AD1EC5" w:rsidP="00AD1EC5">
      <w:r w:rsidRPr="00AD1EC5">
        <w:t>Tenderers are strongly encouraged to sign with a QES</w:t>
      </w:r>
      <w:r w:rsidRPr="00AD1EC5">
        <w:rPr>
          <w:vertAlign w:val="superscript"/>
        </w:rPr>
        <w:footnoteReference w:id="21"/>
      </w:r>
      <w:r w:rsidRPr="00AD1EC5">
        <w:t xml:space="preserve"> all documents requiring a signature and only exceptionally to sign such documents by hand as hand-written signatures lead to an additional administrative burden for both the tenderer and the contracting authority. The originals of any hand-signed documents (other than the contract) do not need to be submitted to the contracting authority but the tenderer must keep them for a period of five years starting from the notification of the outcome of the procedure or, where the tenderer has been awarded a contract resulting from this call for tenders and the contract has been signed, the payment of the balance.</w:t>
      </w:r>
    </w:p>
    <w:p w14:paraId="7947F3E6" w14:textId="77777777" w:rsidR="00065CB9" w:rsidRPr="00326551" w:rsidRDefault="00065CB9" w:rsidP="00ED2EB0">
      <w:r w:rsidRPr="00326551">
        <w:t>All documents must be signed by</w:t>
      </w:r>
      <w:r w:rsidR="00E73BFF" w:rsidRPr="00326551">
        <w:t xml:space="preserve"> the signatories (when they are individuals) or by their </w:t>
      </w:r>
      <w:r w:rsidRPr="00326551">
        <w:t>duly authorised representatives.</w:t>
      </w:r>
    </w:p>
    <w:p w14:paraId="5864BE02" w14:textId="77777777" w:rsidR="00065CB9" w:rsidRPr="00326551" w:rsidRDefault="00065CB9" w:rsidP="00065CB9">
      <w:r w:rsidRPr="00326551">
        <w:t xml:space="preserve">For the following </w:t>
      </w:r>
      <w:r w:rsidR="00E73BFF" w:rsidRPr="00326551">
        <w:t>documents,</w:t>
      </w:r>
      <w:r w:rsidRPr="00326551">
        <w:t xml:space="preserve"> </w:t>
      </w:r>
      <w:r w:rsidR="00E73BFF" w:rsidRPr="00326551">
        <w:t xml:space="preserve">when signed by representatives, </w:t>
      </w:r>
      <w:r w:rsidRPr="00326551">
        <w:t>tenderers must provide evidence for the delegation of the authorisation to sign:</w:t>
      </w:r>
    </w:p>
    <w:p w14:paraId="2BDA2B85" w14:textId="77777777" w:rsidR="00065CB9" w:rsidRPr="00326551" w:rsidRDefault="00065CB9" w:rsidP="00A177FD">
      <w:pPr>
        <w:pStyle w:val="ListParagraph"/>
        <w:numPr>
          <w:ilvl w:val="0"/>
          <w:numId w:val="21"/>
        </w:numPr>
      </w:pPr>
      <w:r w:rsidRPr="00326551">
        <w:t xml:space="preserve">The </w:t>
      </w:r>
      <w:r w:rsidR="00326551">
        <w:t>D</w:t>
      </w:r>
      <w:r w:rsidRPr="00326551">
        <w:t xml:space="preserve">eclaration </w:t>
      </w:r>
      <w:r w:rsidR="00326551">
        <w:t xml:space="preserve">on Honour </w:t>
      </w:r>
      <w:r w:rsidRPr="00326551">
        <w:t xml:space="preserve">of the tenderer (in case of joint tender – the </w:t>
      </w:r>
      <w:r w:rsidR="00326551">
        <w:t>D</w:t>
      </w:r>
      <w:r w:rsidRPr="00326551">
        <w:t xml:space="preserve">eclarations </w:t>
      </w:r>
      <w:r w:rsidR="00326551">
        <w:t>on</w:t>
      </w:r>
      <w:r w:rsidRPr="00326551">
        <w:t xml:space="preserve"> </w:t>
      </w:r>
      <w:r w:rsidR="00326551">
        <w:t>H</w:t>
      </w:r>
      <w:r w:rsidRPr="00326551">
        <w:t>onour of all group members);</w:t>
      </w:r>
    </w:p>
    <w:p w14:paraId="6BC44A28" w14:textId="77777777" w:rsidR="00065CB9" w:rsidRPr="00326551" w:rsidRDefault="00E73BFF" w:rsidP="00A177FD">
      <w:pPr>
        <w:pStyle w:val="ListParagraph"/>
        <w:numPr>
          <w:ilvl w:val="0"/>
          <w:numId w:val="21"/>
        </w:numPr>
      </w:pPr>
      <w:r w:rsidRPr="00326551">
        <w:t>(If applicable – in the case of joint tender) the power</w:t>
      </w:r>
      <w:r w:rsidR="00484B67" w:rsidRPr="00326551">
        <w:t>(s)</w:t>
      </w:r>
      <w:r w:rsidRPr="00326551">
        <w:t xml:space="preserve"> of attorney </w:t>
      </w:r>
      <w:r w:rsidRPr="00326551">
        <w:rPr>
          <w:spacing w:val="-3"/>
          <w:lang w:val="en"/>
        </w:rPr>
        <w:t xml:space="preserve">drawn up </w:t>
      </w:r>
      <w:r w:rsidR="00484B67" w:rsidRPr="00326551">
        <w:rPr>
          <w:spacing w:val="-3"/>
          <w:lang w:val="en"/>
        </w:rPr>
        <w:t>using</w:t>
      </w:r>
      <w:r w:rsidRPr="00326551">
        <w:rPr>
          <w:spacing w:val="-3"/>
          <w:lang w:val="en"/>
        </w:rPr>
        <w:t xml:space="preserve"> the model attached in </w:t>
      </w:r>
      <w:r w:rsidRPr="00326551">
        <w:rPr>
          <w:b/>
          <w:i/>
          <w:spacing w:val="-3"/>
          <w:lang w:val="en"/>
        </w:rPr>
        <w:t>Annex 3</w:t>
      </w:r>
      <w:r w:rsidRPr="00326551">
        <w:rPr>
          <w:spacing w:val="-3"/>
          <w:lang w:val="en"/>
        </w:rPr>
        <w:t>).</w:t>
      </w:r>
    </w:p>
    <w:p w14:paraId="645DCD40" w14:textId="77777777" w:rsidR="00E62D83" w:rsidRDefault="00E73BFF" w:rsidP="00ED2EB0">
      <w:r w:rsidRPr="00326551">
        <w:t>T</w:t>
      </w:r>
      <w:r w:rsidR="00E62D83" w:rsidRPr="00326551">
        <w:t xml:space="preserve">he delegation of the authorisation to </w:t>
      </w:r>
      <w:r w:rsidRPr="00326551">
        <w:t xml:space="preserve">sign on behalf of the </w:t>
      </w:r>
      <w:r w:rsidR="00484B67" w:rsidRPr="00326551">
        <w:t>signatories</w:t>
      </w:r>
      <w:r w:rsidR="001E7626" w:rsidRPr="00326551">
        <w:t xml:space="preserve"> (including, in the case of proxy(-ies), the chain of authorisations)</w:t>
      </w:r>
      <w:r w:rsidR="00E62D83" w:rsidRPr="00326551">
        <w:t xml:space="preserve"> must be evidenced by appropriate written evidence (copy of the notice of appointment of the persons authorised to represent the legal entity in signing contracts (together or alone), or a copy of the publication of such appointment if the legislation which applies to </w:t>
      </w:r>
      <w:r w:rsidR="00484B67" w:rsidRPr="00326551">
        <w:t>signatory</w:t>
      </w:r>
      <w:r w:rsidR="00E62D83" w:rsidRPr="00326551">
        <w:t xml:space="preserve"> requires such publication or a power of attorney).</w:t>
      </w:r>
      <w:r w:rsidRPr="00326551">
        <w:t xml:space="preserve"> A document that the </w:t>
      </w:r>
      <w:r w:rsidRPr="000C07AA">
        <w:rPr>
          <w:i/>
        </w:rPr>
        <w:t>Contracting authority</w:t>
      </w:r>
      <w:r w:rsidRPr="00326551">
        <w:t xml:space="preserve"> can access on a national database free of charge does not need to be submitted if the </w:t>
      </w:r>
      <w:r w:rsidRPr="000C07AA">
        <w:rPr>
          <w:i/>
        </w:rPr>
        <w:t>Contracting authority</w:t>
      </w:r>
      <w:r w:rsidRPr="00326551">
        <w:t xml:space="preserve"> is provided with the exact internet link and, if applicable, the necessary identification data to retrieve the document.</w:t>
      </w:r>
    </w:p>
    <w:p w14:paraId="7D97FFAA" w14:textId="77777777" w:rsidR="00FA7D8C" w:rsidRPr="00FA7D8C" w:rsidRDefault="00FC56C7" w:rsidP="00FA7D8C">
      <w:pPr>
        <w:pStyle w:val="Heading2"/>
        <w:rPr>
          <w:u w:val="none"/>
        </w:rPr>
      </w:pPr>
      <w:bookmarkStart w:id="116" w:name="_Toc130569014"/>
      <w:bookmarkStart w:id="117" w:name="_Toc130582618"/>
      <w:bookmarkStart w:id="118" w:name="_Toc130810223"/>
      <w:r>
        <w:rPr>
          <w:u w:val="none"/>
        </w:rPr>
        <w:t>Confidentiality of tenders</w:t>
      </w:r>
      <w:r w:rsidR="0024199C">
        <w:rPr>
          <w:u w:val="none"/>
        </w:rPr>
        <w:t xml:space="preserve">: </w:t>
      </w:r>
      <w:r w:rsidR="00F37AD1">
        <w:rPr>
          <w:u w:val="none"/>
        </w:rPr>
        <w:t xml:space="preserve">what information and under what conditions </w:t>
      </w:r>
      <w:r w:rsidR="0024199C">
        <w:rPr>
          <w:u w:val="none"/>
        </w:rPr>
        <w:t>can be dis</w:t>
      </w:r>
      <w:r w:rsidR="00F37AD1">
        <w:rPr>
          <w:u w:val="none"/>
        </w:rPr>
        <w:t>closed</w:t>
      </w:r>
      <w:r w:rsidR="0024199C">
        <w:rPr>
          <w:u w:val="none"/>
        </w:rPr>
        <w:t>?</w:t>
      </w:r>
      <w:bookmarkEnd w:id="116"/>
      <w:bookmarkEnd w:id="117"/>
      <w:bookmarkEnd w:id="118"/>
    </w:p>
    <w:p w14:paraId="4B3820C8" w14:textId="77777777" w:rsidR="00AD1EC5" w:rsidRPr="00AD1EC5" w:rsidRDefault="00AD1EC5" w:rsidP="00AD1EC5">
      <w:r w:rsidRPr="00AD1EC5">
        <w:t>Once the contracting authority has opened a tender, it becomes its property and shall be treated confidentially, subject to the following:</w:t>
      </w:r>
    </w:p>
    <w:p w14:paraId="434E7498" w14:textId="77777777" w:rsidR="00AD1EC5" w:rsidRPr="00AD1EC5" w:rsidRDefault="00AD1EC5" w:rsidP="00AD1EC5">
      <w:pPr>
        <w:numPr>
          <w:ilvl w:val="0"/>
          <w:numId w:val="25"/>
        </w:numPr>
        <w:spacing w:before="60" w:beforeAutospacing="0" w:after="120" w:afterAutospacing="0"/>
      </w:pPr>
      <w:r w:rsidRPr="00AD1EC5">
        <w:t>For the purposes of evaluating the tender and, if applicable, implementing the contract, performing audits, benchmarking, etc., the contracting authority is entitled to make available (any part of) the tender to its staff and the staff of other Union institutions, bodies and agencies, as well to other persons and entities working for the contracting authority or cooperating with it, including contractors or subcontractors and their staff, provided that they are bound by an obligation of confidentiality.</w:t>
      </w:r>
    </w:p>
    <w:p w14:paraId="33DBC030" w14:textId="77777777" w:rsidR="00AD1EC5" w:rsidRPr="00AD1EC5" w:rsidRDefault="00AD1EC5" w:rsidP="00AD1EC5">
      <w:pPr>
        <w:numPr>
          <w:ilvl w:val="0"/>
          <w:numId w:val="25"/>
        </w:numPr>
        <w:spacing w:before="60" w:beforeAutospacing="0" w:after="120" w:afterAutospacing="0"/>
      </w:pPr>
      <w:r w:rsidRPr="00AD1EC5">
        <w:t>After the signature of the award decision, tenderers whose tenders were received in accordance with the submission modalities, who are not subject to restrictive measures, have access to procurement, who are not found to be in an exclusion situation referred to in Article 136(1) of the FR, who are not rejected under Article 141 of the FR, whose tenders are not found to be incompliant with the procurement documents, and who make a request in writing, will be notified of the name of the tenderer to whom the contract is awarded, the characteristics and relative advantages of the successful tender and its total financial tender amount</w:t>
      </w:r>
      <w:r w:rsidRPr="00AD1EC5">
        <w:rPr>
          <w:vertAlign w:val="superscript"/>
        </w:rPr>
        <w:footnoteReference w:id="22"/>
      </w:r>
      <w:r w:rsidRPr="00AD1EC5">
        <w:t>. The contracting authority may decide to withhold certain information that it assesses as being confidential, in particular where its release would prejudice the legitimate commercial interests of economic operators or might distort fair competition between them. Such information may include, without being limited to, confidential aspects of tenders such as unit prices included in the financial tender, technical or trade secrets</w:t>
      </w:r>
      <w:r w:rsidRPr="00AD1EC5">
        <w:rPr>
          <w:vertAlign w:val="superscript"/>
        </w:rPr>
        <w:footnoteReference w:id="23"/>
      </w:r>
      <w:r w:rsidRPr="00AD1EC5">
        <w:t xml:space="preserve">. </w:t>
      </w:r>
    </w:p>
    <w:p w14:paraId="1068CA88" w14:textId="77777777" w:rsidR="00AD1EC5" w:rsidRPr="00AD1EC5" w:rsidRDefault="00AD1EC5" w:rsidP="00AD1EC5">
      <w:pPr>
        <w:numPr>
          <w:ilvl w:val="0"/>
          <w:numId w:val="25"/>
        </w:numPr>
        <w:tabs>
          <w:tab w:val="left" w:pos="3828"/>
        </w:tabs>
        <w:spacing w:before="60" w:beforeAutospacing="0" w:after="120" w:afterAutospacing="0"/>
      </w:pPr>
      <w:r w:rsidRPr="00AD1EC5">
        <w:t>The contracting authority may disclose the submitted tender in the context of a request for public access to documents, or in other cases where the applicable law requires its disclosure.  Unless there is an overriding public interest in disclosure</w:t>
      </w:r>
      <w:r w:rsidRPr="00AD1EC5">
        <w:rPr>
          <w:vertAlign w:val="superscript"/>
        </w:rPr>
        <w:footnoteReference w:id="24"/>
      </w:r>
      <w:r w:rsidRPr="00AD1EC5">
        <w:t xml:space="preserve">, the contracting authority may refuse to provide full access to the submitted tender, redacting the parts (if any) that contain confidential information, the disclosure of which would undermine the protection of commercial interests of the tenderer, including intellectual property. </w:t>
      </w:r>
    </w:p>
    <w:p w14:paraId="1F2E75C3" w14:textId="77777777" w:rsidR="00AD1EC5" w:rsidRPr="00AD1EC5" w:rsidRDefault="00AD1EC5" w:rsidP="00AD1EC5">
      <w:pPr>
        <w:pBdr>
          <w:top w:val="single" w:sz="4" w:space="1" w:color="auto"/>
          <w:left w:val="single" w:sz="4" w:space="4" w:color="auto"/>
          <w:bottom w:val="single" w:sz="4" w:space="1" w:color="auto"/>
          <w:right w:val="single" w:sz="4" w:space="4" w:color="auto"/>
        </w:pBdr>
      </w:pPr>
      <w:r w:rsidRPr="00AD1EC5">
        <w:rPr>
          <w:rFonts w:ascii="Wingdings" w:eastAsia="Wingdings" w:hAnsi="Wingdings" w:cs="Wingdings"/>
        </w:rPr>
        <w:t></w:t>
      </w:r>
      <w:r w:rsidRPr="00AD1EC5">
        <w:t xml:space="preserve"> The contracting authority will disregard general statements that the whole tender or substantial parts of it contain confidential information. Tenderers need to mark clearly the information they consider confidential and explain why it may not be disclosed. The contracting authority reserves the right to make its own assessment of the confidential nature of any information contained in the tender. </w:t>
      </w:r>
    </w:p>
    <w:p w14:paraId="54686FB6" w14:textId="77777777" w:rsidR="00011DAC" w:rsidRDefault="00011DAC" w:rsidP="00E559B0">
      <w:pPr>
        <w:pStyle w:val="Heading1"/>
        <w:rPr>
          <w:u w:val="single"/>
        </w:rPr>
        <w:sectPr w:rsidR="00011DAC" w:rsidSect="00BF6628">
          <w:headerReference w:type="even" r:id="rId44"/>
          <w:headerReference w:type="default" r:id="rId45"/>
          <w:footerReference w:type="default" r:id="rId46"/>
          <w:headerReference w:type="first" r:id="rId47"/>
          <w:footerReference w:type="first" r:id="rId48"/>
          <w:pgSz w:w="11906" w:h="16838" w:code="9"/>
          <w:pgMar w:top="1247" w:right="1418" w:bottom="1134" w:left="1418" w:header="567" w:footer="450" w:gutter="0"/>
          <w:cols w:space="720"/>
          <w:docGrid w:linePitch="326"/>
        </w:sectPr>
      </w:pPr>
    </w:p>
    <w:p w14:paraId="459289F6" w14:textId="77777777" w:rsidR="00FC6D75" w:rsidRDefault="00FC6D75" w:rsidP="00253583">
      <w:pPr>
        <w:pStyle w:val="Heading1"/>
        <w:numPr>
          <w:ilvl w:val="0"/>
          <w:numId w:val="0"/>
        </w:numPr>
      </w:pPr>
      <w:bookmarkStart w:id="119" w:name="_Toc130569015"/>
      <w:bookmarkStart w:id="120" w:name="_Toc130582619"/>
      <w:bookmarkStart w:id="121" w:name="_Toc130810224"/>
      <w:r w:rsidRPr="00E559B0">
        <w:rPr>
          <w:u w:val="single"/>
        </w:rPr>
        <w:t>Appendix</w:t>
      </w:r>
      <w:r w:rsidR="00E559B0" w:rsidRPr="00E559B0">
        <w:rPr>
          <w:u w:val="single"/>
        </w:rPr>
        <w:t>:</w:t>
      </w:r>
      <w:r w:rsidR="00E559B0" w:rsidRPr="00E559B0">
        <w:t xml:space="preserve"> </w:t>
      </w:r>
      <w:r w:rsidRPr="00E559B0">
        <w:t xml:space="preserve">List of </w:t>
      </w:r>
      <w:r w:rsidR="00DB6448">
        <w:t>references</w:t>
      </w:r>
      <w:bookmarkEnd w:id="119"/>
      <w:bookmarkEnd w:id="120"/>
      <w:bookmarkEnd w:id="121"/>
      <w:r w:rsidR="00E559B0">
        <w:t xml:space="preserve"> </w:t>
      </w:r>
    </w:p>
    <w:tbl>
      <w:tblPr>
        <w:tblStyle w:val="TableGrid"/>
        <w:tblW w:w="9557" w:type="dxa"/>
        <w:tblLook w:val="04A0" w:firstRow="1" w:lastRow="0" w:firstColumn="1" w:lastColumn="0" w:noHBand="0" w:noVBand="1"/>
      </w:tblPr>
      <w:tblGrid>
        <w:gridCol w:w="3377"/>
        <w:gridCol w:w="6180"/>
      </w:tblGrid>
      <w:tr w:rsidR="00447597" w:rsidRPr="0084712F" w14:paraId="4C4C10A2" w14:textId="77777777" w:rsidTr="00C32DF2">
        <w:trPr>
          <w:trHeight w:val="257"/>
        </w:trPr>
        <w:tc>
          <w:tcPr>
            <w:tcW w:w="3377" w:type="dxa"/>
          </w:tcPr>
          <w:p w14:paraId="21C36AFA" w14:textId="77777777" w:rsidR="00447597" w:rsidRPr="0084712F" w:rsidRDefault="00447597" w:rsidP="00C32DF2">
            <w:pPr>
              <w:spacing w:before="60" w:beforeAutospacing="0" w:after="60" w:afterAutospacing="0"/>
              <w:rPr>
                <w:b/>
                <w:i/>
              </w:rPr>
            </w:pPr>
            <w:r w:rsidRPr="0084712F">
              <w:rPr>
                <w:b/>
                <w:i/>
              </w:rPr>
              <w:t>Award criteria</w:t>
            </w:r>
          </w:p>
        </w:tc>
        <w:tc>
          <w:tcPr>
            <w:tcW w:w="6180" w:type="dxa"/>
          </w:tcPr>
          <w:p w14:paraId="60EBACAB" w14:textId="77777777" w:rsidR="00447597" w:rsidRPr="0084712F" w:rsidRDefault="00447597" w:rsidP="00C32DF2">
            <w:pPr>
              <w:spacing w:before="60" w:beforeAutospacing="0" w:after="60" w:afterAutospacing="0"/>
            </w:pPr>
            <w:r w:rsidRPr="0084712F">
              <w:t>See Section 3.4</w:t>
            </w:r>
          </w:p>
        </w:tc>
      </w:tr>
      <w:tr w:rsidR="00447597" w:rsidRPr="0084712F" w14:paraId="03B2C198" w14:textId="77777777" w:rsidTr="00C32DF2">
        <w:trPr>
          <w:trHeight w:val="257"/>
        </w:trPr>
        <w:tc>
          <w:tcPr>
            <w:tcW w:w="3377" w:type="dxa"/>
          </w:tcPr>
          <w:p w14:paraId="1D270200" w14:textId="77777777" w:rsidR="00447597" w:rsidRPr="0084712F" w:rsidRDefault="00447597" w:rsidP="00C32DF2">
            <w:pPr>
              <w:spacing w:before="60" w:beforeAutospacing="0" w:after="60" w:afterAutospacing="0"/>
              <w:rPr>
                <w:b/>
                <w:i/>
              </w:rPr>
            </w:pPr>
            <w:r w:rsidRPr="0084712F">
              <w:rPr>
                <w:b/>
                <w:i/>
              </w:rPr>
              <w:t>Contracting authority</w:t>
            </w:r>
          </w:p>
        </w:tc>
        <w:tc>
          <w:tcPr>
            <w:tcW w:w="6180" w:type="dxa"/>
          </w:tcPr>
          <w:p w14:paraId="7C848A18" w14:textId="77777777" w:rsidR="00447597" w:rsidRPr="0084712F" w:rsidRDefault="00447597" w:rsidP="00C32DF2">
            <w:pPr>
              <w:spacing w:before="60" w:beforeAutospacing="0" w:after="60" w:afterAutospacing="0"/>
            </w:pPr>
            <w:r w:rsidRPr="0084712F">
              <w:t>See Section  1.1</w:t>
            </w:r>
          </w:p>
        </w:tc>
      </w:tr>
      <w:tr w:rsidR="00447597" w:rsidRPr="0084712F" w14:paraId="50BF2468" w14:textId="77777777" w:rsidTr="00C32DF2">
        <w:trPr>
          <w:trHeight w:val="257"/>
        </w:trPr>
        <w:tc>
          <w:tcPr>
            <w:tcW w:w="3377" w:type="dxa"/>
          </w:tcPr>
          <w:p w14:paraId="7BB995E5" w14:textId="77777777" w:rsidR="00447597" w:rsidRPr="0084712F" w:rsidRDefault="00447597" w:rsidP="00C32DF2">
            <w:pPr>
              <w:rPr>
                <w:b/>
                <w:i/>
              </w:rPr>
            </w:pPr>
            <w:r w:rsidRPr="0084712F">
              <w:rPr>
                <w:b/>
                <w:i/>
              </w:rPr>
              <w:t>Entities on whose capacities the tenderer relies to fulfil the selection criteria</w:t>
            </w:r>
          </w:p>
        </w:tc>
        <w:tc>
          <w:tcPr>
            <w:tcW w:w="6180" w:type="dxa"/>
          </w:tcPr>
          <w:p w14:paraId="19B85C71" w14:textId="77777777" w:rsidR="00447597" w:rsidRPr="0084712F" w:rsidRDefault="00447597" w:rsidP="00C32DF2">
            <w:r w:rsidRPr="0084712F">
              <w:t>See Section 2.4.3</w:t>
            </w:r>
          </w:p>
        </w:tc>
      </w:tr>
      <w:tr w:rsidR="00447597" w:rsidRPr="0084712F" w14:paraId="36FD23A9" w14:textId="77777777" w:rsidTr="00C32DF2">
        <w:trPr>
          <w:trHeight w:val="257"/>
        </w:trPr>
        <w:tc>
          <w:tcPr>
            <w:tcW w:w="3377" w:type="dxa"/>
          </w:tcPr>
          <w:p w14:paraId="4FE47CF3" w14:textId="77777777" w:rsidR="00447597" w:rsidRPr="0084712F" w:rsidRDefault="00447597" w:rsidP="00C32DF2">
            <w:pPr>
              <w:spacing w:before="60" w:beforeAutospacing="0" w:after="60" w:afterAutospacing="0"/>
              <w:rPr>
                <w:b/>
                <w:i/>
              </w:rPr>
            </w:pPr>
            <w:r w:rsidRPr="0084712F">
              <w:rPr>
                <w:b/>
                <w:i/>
              </w:rPr>
              <w:t>EU Validation services</w:t>
            </w:r>
          </w:p>
        </w:tc>
        <w:tc>
          <w:tcPr>
            <w:tcW w:w="6180" w:type="dxa"/>
          </w:tcPr>
          <w:p w14:paraId="0B9A67F2" w14:textId="77777777" w:rsidR="00447597" w:rsidRPr="0084712F" w:rsidRDefault="00447597" w:rsidP="00C32DF2">
            <w:pPr>
              <w:spacing w:before="60" w:beforeAutospacing="0" w:after="60" w:afterAutospacing="0"/>
            </w:pPr>
            <w:r w:rsidRPr="0084712F">
              <w:t>See Section 2.3</w:t>
            </w:r>
          </w:p>
          <w:p w14:paraId="3D927772" w14:textId="77777777" w:rsidR="00447597" w:rsidRPr="0084712F" w:rsidRDefault="00FB2200" w:rsidP="00C32DF2">
            <w:pPr>
              <w:spacing w:before="60" w:beforeAutospacing="0" w:after="60" w:afterAutospacing="0"/>
            </w:pPr>
            <w:hyperlink r:id="rId49" w:history="1">
              <w:r w:rsidR="00447597" w:rsidRPr="0084712F">
                <w:rPr>
                  <w:rStyle w:val="Hyperlink"/>
                  <w:spacing w:val="-3"/>
                </w:rPr>
                <w:t>EU Grants and Tenders Rules on Legal Entity Validation, LEAR appointment and Financial Capacity assessment</w:t>
              </w:r>
            </w:hyperlink>
          </w:p>
        </w:tc>
      </w:tr>
      <w:tr w:rsidR="00447597" w:rsidRPr="0084712F" w14:paraId="6F794506" w14:textId="77777777" w:rsidTr="00C32DF2">
        <w:trPr>
          <w:trHeight w:val="257"/>
        </w:trPr>
        <w:tc>
          <w:tcPr>
            <w:tcW w:w="3377" w:type="dxa"/>
          </w:tcPr>
          <w:p w14:paraId="284DDCAB" w14:textId="77777777" w:rsidR="00447597" w:rsidRPr="0084712F" w:rsidRDefault="00447597" w:rsidP="00C32DF2">
            <w:pPr>
              <w:spacing w:before="60" w:beforeAutospacing="0" w:after="60" w:afterAutospacing="0"/>
              <w:rPr>
                <w:b/>
                <w:i/>
              </w:rPr>
            </w:pPr>
            <w:r w:rsidRPr="0084712F">
              <w:rPr>
                <w:b/>
                <w:i/>
              </w:rPr>
              <w:t>Exclusion criteria</w:t>
            </w:r>
          </w:p>
        </w:tc>
        <w:tc>
          <w:tcPr>
            <w:tcW w:w="6180" w:type="dxa"/>
          </w:tcPr>
          <w:p w14:paraId="4E175088" w14:textId="77777777" w:rsidR="00447597" w:rsidRPr="0084712F" w:rsidRDefault="00447597" w:rsidP="00C32DF2">
            <w:pPr>
              <w:spacing w:before="60" w:beforeAutospacing="0" w:after="60" w:afterAutospacing="0"/>
            </w:pPr>
            <w:r w:rsidRPr="0084712F">
              <w:t>See Section 3.1</w:t>
            </w:r>
          </w:p>
        </w:tc>
      </w:tr>
      <w:tr w:rsidR="00447597" w:rsidRPr="0084712F" w14:paraId="2D86CAE0" w14:textId="77777777" w:rsidTr="00C32DF2">
        <w:trPr>
          <w:trHeight w:val="257"/>
        </w:trPr>
        <w:tc>
          <w:tcPr>
            <w:tcW w:w="3377" w:type="dxa"/>
          </w:tcPr>
          <w:p w14:paraId="1A59EC4C" w14:textId="77777777" w:rsidR="00447597" w:rsidRPr="0084712F" w:rsidRDefault="00447597" w:rsidP="00C32DF2">
            <w:pPr>
              <w:spacing w:before="60" w:beforeAutospacing="0" w:after="60" w:afterAutospacing="0"/>
              <w:rPr>
                <w:b/>
                <w:i/>
              </w:rPr>
            </w:pPr>
            <w:r w:rsidRPr="0084712F">
              <w:rPr>
                <w:b/>
                <w:i/>
              </w:rPr>
              <w:t>Financial Regulation</w:t>
            </w:r>
          </w:p>
        </w:tc>
        <w:tc>
          <w:tcPr>
            <w:tcW w:w="6180" w:type="dxa"/>
          </w:tcPr>
          <w:p w14:paraId="06CACF7E" w14:textId="77777777" w:rsidR="00447597" w:rsidRPr="0084712F" w:rsidRDefault="00FB2200" w:rsidP="00C32DF2">
            <w:pPr>
              <w:spacing w:before="60" w:beforeAutospacing="0" w:after="60" w:afterAutospacing="0"/>
            </w:pPr>
            <w:hyperlink r:id="rId50" w:history="1">
              <w:r w:rsidR="00447597" w:rsidRPr="0084712F">
                <w:rPr>
                  <w:rStyle w:val="Hyperlink"/>
                </w:rPr>
                <w:t>Regulation (EU, Euratom) 2018/1046 of the European Parliament and of the Council of 18 July 2018 on the financial rules applicable to the general budget of the Union</w:t>
              </w:r>
            </w:hyperlink>
          </w:p>
        </w:tc>
      </w:tr>
      <w:tr w:rsidR="00447597" w:rsidRPr="0084712F" w14:paraId="06701BF3" w14:textId="77777777" w:rsidTr="00C32DF2">
        <w:trPr>
          <w:trHeight w:val="257"/>
        </w:trPr>
        <w:tc>
          <w:tcPr>
            <w:tcW w:w="3377" w:type="dxa"/>
          </w:tcPr>
          <w:p w14:paraId="2721AC66" w14:textId="77777777" w:rsidR="00447597" w:rsidRPr="00B34B34" w:rsidRDefault="00447597" w:rsidP="00C32DF2">
            <w:pPr>
              <w:spacing w:before="60" w:beforeAutospacing="0" w:after="60" w:afterAutospacing="0"/>
              <w:rPr>
                <w:b/>
                <w:i/>
              </w:rPr>
            </w:pPr>
            <w:r w:rsidRPr="00B34B34">
              <w:rPr>
                <w:b/>
                <w:i/>
              </w:rPr>
              <w:t xml:space="preserve">Framework contract </w:t>
            </w:r>
          </w:p>
        </w:tc>
        <w:tc>
          <w:tcPr>
            <w:tcW w:w="6180" w:type="dxa"/>
          </w:tcPr>
          <w:p w14:paraId="51DF814C" w14:textId="77777777" w:rsidR="00447597" w:rsidRPr="0084712F" w:rsidRDefault="00447597" w:rsidP="00C32DF2">
            <w:pPr>
              <w:spacing w:before="60" w:beforeAutospacing="0" w:after="60" w:afterAutospacing="0"/>
            </w:pPr>
            <w:r w:rsidRPr="0084712F">
              <w:t>See Section 1.6</w:t>
            </w:r>
          </w:p>
        </w:tc>
      </w:tr>
      <w:tr w:rsidR="00447597" w:rsidRPr="0084712F" w14:paraId="7DC6DBE6" w14:textId="77777777" w:rsidTr="00C32DF2">
        <w:trPr>
          <w:trHeight w:val="257"/>
        </w:trPr>
        <w:tc>
          <w:tcPr>
            <w:tcW w:w="3377" w:type="dxa"/>
          </w:tcPr>
          <w:p w14:paraId="15ECFCDE" w14:textId="77777777" w:rsidR="00447597" w:rsidRPr="00B34B34" w:rsidRDefault="00447597" w:rsidP="00C32DF2">
            <w:pPr>
              <w:spacing w:before="60" w:beforeAutospacing="0" w:after="60" w:afterAutospacing="0"/>
              <w:rPr>
                <w:b/>
                <w:i/>
              </w:rPr>
            </w:pPr>
            <w:r w:rsidRPr="00B34B34">
              <w:rPr>
                <w:b/>
                <w:i/>
              </w:rPr>
              <w:t>Framework contract ceiling</w:t>
            </w:r>
          </w:p>
        </w:tc>
        <w:tc>
          <w:tcPr>
            <w:tcW w:w="6180" w:type="dxa"/>
          </w:tcPr>
          <w:p w14:paraId="3FAD7DFB" w14:textId="77777777" w:rsidR="00447597" w:rsidRPr="0084712F" w:rsidRDefault="00447597" w:rsidP="00C32DF2">
            <w:pPr>
              <w:spacing w:before="60" w:beforeAutospacing="0" w:after="60" w:afterAutospacing="0"/>
            </w:pPr>
            <w:r w:rsidRPr="0084712F">
              <w:t>See Section 1.6</w:t>
            </w:r>
          </w:p>
        </w:tc>
      </w:tr>
      <w:tr w:rsidR="00447597" w:rsidRPr="0084712F" w14:paraId="61A3F06F" w14:textId="77777777" w:rsidTr="00C32DF2">
        <w:trPr>
          <w:trHeight w:val="257"/>
        </w:trPr>
        <w:tc>
          <w:tcPr>
            <w:tcW w:w="3377" w:type="dxa"/>
          </w:tcPr>
          <w:p w14:paraId="50EEFEF7" w14:textId="77777777" w:rsidR="00447597" w:rsidRPr="0084712F" w:rsidRDefault="00447597" w:rsidP="00C32DF2">
            <w:pPr>
              <w:spacing w:before="60" w:beforeAutospacing="0" w:after="60" w:afterAutospacing="0"/>
              <w:rPr>
                <w:b/>
                <w:i/>
              </w:rPr>
            </w:pPr>
            <w:r w:rsidRPr="0084712F">
              <w:rPr>
                <w:b/>
                <w:i/>
              </w:rPr>
              <w:t>Group leader</w:t>
            </w:r>
          </w:p>
        </w:tc>
        <w:tc>
          <w:tcPr>
            <w:tcW w:w="6180" w:type="dxa"/>
          </w:tcPr>
          <w:p w14:paraId="7BB81FAB" w14:textId="77777777" w:rsidR="00447597" w:rsidRPr="0084712F" w:rsidRDefault="00447597" w:rsidP="00C32DF2">
            <w:pPr>
              <w:spacing w:before="60" w:beforeAutospacing="0" w:after="60" w:afterAutospacing="0"/>
            </w:pPr>
            <w:r w:rsidRPr="0084712F">
              <w:t>See Section 2.4.1</w:t>
            </w:r>
          </w:p>
        </w:tc>
      </w:tr>
      <w:tr w:rsidR="00447597" w:rsidRPr="0084712F" w14:paraId="271A2B7D" w14:textId="77777777" w:rsidTr="00C32DF2">
        <w:trPr>
          <w:trHeight w:val="257"/>
        </w:trPr>
        <w:tc>
          <w:tcPr>
            <w:tcW w:w="3377" w:type="dxa"/>
          </w:tcPr>
          <w:p w14:paraId="694BC257" w14:textId="77777777" w:rsidR="00447597" w:rsidRPr="0084712F" w:rsidRDefault="00447597" w:rsidP="00C32DF2">
            <w:pPr>
              <w:spacing w:before="60" w:beforeAutospacing="0" w:after="60" w:afterAutospacing="0"/>
              <w:rPr>
                <w:b/>
                <w:i/>
              </w:rPr>
            </w:pPr>
            <w:r w:rsidRPr="0084712F">
              <w:rPr>
                <w:b/>
                <w:i/>
              </w:rPr>
              <w:t>Group member</w:t>
            </w:r>
          </w:p>
        </w:tc>
        <w:tc>
          <w:tcPr>
            <w:tcW w:w="6180" w:type="dxa"/>
          </w:tcPr>
          <w:p w14:paraId="1A6B72A7" w14:textId="77777777" w:rsidR="00447597" w:rsidRPr="0084712F" w:rsidRDefault="00447597" w:rsidP="00C32DF2">
            <w:pPr>
              <w:spacing w:before="60" w:beforeAutospacing="0" w:after="60" w:afterAutospacing="0"/>
            </w:pPr>
            <w:r w:rsidRPr="0084712F">
              <w:t>See Section 2.4.1</w:t>
            </w:r>
          </w:p>
        </w:tc>
      </w:tr>
      <w:tr w:rsidR="00447597" w:rsidRPr="0084712F" w14:paraId="4FA28C31" w14:textId="77777777" w:rsidTr="00C32DF2">
        <w:trPr>
          <w:trHeight w:val="257"/>
        </w:trPr>
        <w:tc>
          <w:tcPr>
            <w:tcW w:w="3377" w:type="dxa"/>
          </w:tcPr>
          <w:p w14:paraId="32032471" w14:textId="77777777" w:rsidR="00447597" w:rsidRPr="0084712F" w:rsidRDefault="00447597" w:rsidP="00C32DF2">
            <w:pPr>
              <w:spacing w:before="60" w:beforeAutospacing="0" w:after="60" w:afterAutospacing="0"/>
              <w:rPr>
                <w:b/>
                <w:i/>
              </w:rPr>
            </w:pPr>
            <w:r w:rsidRPr="0084712F">
              <w:rPr>
                <w:b/>
                <w:i/>
              </w:rPr>
              <w:t>Identified subcontractors</w:t>
            </w:r>
          </w:p>
        </w:tc>
        <w:tc>
          <w:tcPr>
            <w:tcW w:w="6180" w:type="dxa"/>
          </w:tcPr>
          <w:p w14:paraId="3D99C836" w14:textId="77777777" w:rsidR="00447597" w:rsidRPr="0084712F" w:rsidRDefault="00447597" w:rsidP="00C32DF2">
            <w:pPr>
              <w:spacing w:before="60" w:beforeAutospacing="0" w:after="60" w:afterAutospacing="0"/>
            </w:pPr>
            <w:r w:rsidRPr="0084712F">
              <w:t>See Section 2.4.2</w:t>
            </w:r>
          </w:p>
        </w:tc>
      </w:tr>
      <w:tr w:rsidR="00447597" w:rsidRPr="0084712F" w14:paraId="1BE92F00" w14:textId="77777777" w:rsidTr="00C32DF2">
        <w:trPr>
          <w:trHeight w:val="257"/>
        </w:trPr>
        <w:tc>
          <w:tcPr>
            <w:tcW w:w="3377" w:type="dxa"/>
          </w:tcPr>
          <w:p w14:paraId="29E92611" w14:textId="77777777" w:rsidR="00447597" w:rsidRPr="0084712F" w:rsidRDefault="00447597" w:rsidP="00C32DF2">
            <w:pPr>
              <w:spacing w:before="60" w:beforeAutospacing="0" w:after="60" w:afterAutospacing="0"/>
              <w:rPr>
                <w:b/>
                <w:i/>
              </w:rPr>
            </w:pPr>
            <w:r w:rsidRPr="0084712F">
              <w:rPr>
                <w:b/>
                <w:i/>
              </w:rPr>
              <w:t>Involved entities</w:t>
            </w:r>
          </w:p>
        </w:tc>
        <w:tc>
          <w:tcPr>
            <w:tcW w:w="6180" w:type="dxa"/>
          </w:tcPr>
          <w:p w14:paraId="70663416" w14:textId="77777777" w:rsidR="00447597" w:rsidRPr="0084712F" w:rsidRDefault="00447597" w:rsidP="00C32DF2">
            <w:pPr>
              <w:spacing w:before="60" w:beforeAutospacing="0" w:after="60" w:afterAutospacing="0"/>
            </w:pPr>
            <w:r w:rsidRPr="0084712F">
              <w:t>See Section 2.4</w:t>
            </w:r>
          </w:p>
        </w:tc>
      </w:tr>
      <w:tr w:rsidR="00447597" w:rsidRPr="0084712F" w14:paraId="5A19A339" w14:textId="77777777" w:rsidTr="00C32DF2">
        <w:trPr>
          <w:trHeight w:val="257"/>
        </w:trPr>
        <w:tc>
          <w:tcPr>
            <w:tcW w:w="3377" w:type="dxa"/>
          </w:tcPr>
          <w:p w14:paraId="5BBCC1FB" w14:textId="77777777" w:rsidR="00447597" w:rsidRPr="0084712F" w:rsidRDefault="00447597" w:rsidP="00C32DF2">
            <w:pPr>
              <w:spacing w:before="60" w:beforeAutospacing="0" w:after="60" w:afterAutospacing="0"/>
              <w:rPr>
                <w:b/>
                <w:i/>
              </w:rPr>
            </w:pPr>
            <w:r w:rsidRPr="0084712F">
              <w:rPr>
                <w:b/>
                <w:i/>
              </w:rPr>
              <w:t>Joint tender</w:t>
            </w:r>
          </w:p>
        </w:tc>
        <w:tc>
          <w:tcPr>
            <w:tcW w:w="6180" w:type="dxa"/>
          </w:tcPr>
          <w:p w14:paraId="736A8FC0" w14:textId="77777777" w:rsidR="00447597" w:rsidRPr="0084712F" w:rsidRDefault="00447597" w:rsidP="00C32DF2">
            <w:pPr>
              <w:spacing w:before="60" w:beforeAutospacing="0" w:after="60" w:afterAutospacing="0"/>
            </w:pPr>
            <w:r w:rsidRPr="0084712F">
              <w:t>See Section 2.4.1</w:t>
            </w:r>
          </w:p>
        </w:tc>
      </w:tr>
      <w:tr w:rsidR="00447597" w:rsidRPr="0084712F" w14:paraId="441C0774" w14:textId="77777777" w:rsidTr="00C32DF2">
        <w:trPr>
          <w:trHeight w:val="257"/>
        </w:trPr>
        <w:tc>
          <w:tcPr>
            <w:tcW w:w="3377" w:type="dxa"/>
          </w:tcPr>
          <w:p w14:paraId="24979FE5" w14:textId="77777777" w:rsidR="00447597" w:rsidRPr="0084712F" w:rsidRDefault="00447597" w:rsidP="00C32DF2">
            <w:pPr>
              <w:spacing w:before="60" w:beforeAutospacing="0" w:after="60" w:afterAutospacing="0"/>
              <w:rPr>
                <w:b/>
                <w:i/>
              </w:rPr>
            </w:pPr>
            <w:r w:rsidRPr="0084712F">
              <w:rPr>
                <w:b/>
                <w:i/>
              </w:rPr>
              <w:t>Participating entities</w:t>
            </w:r>
          </w:p>
        </w:tc>
        <w:tc>
          <w:tcPr>
            <w:tcW w:w="6180" w:type="dxa"/>
          </w:tcPr>
          <w:p w14:paraId="67DDD407" w14:textId="77777777" w:rsidR="00447597" w:rsidRPr="0084712F" w:rsidRDefault="00447597" w:rsidP="00C32DF2">
            <w:pPr>
              <w:spacing w:before="60" w:beforeAutospacing="0" w:after="60" w:afterAutospacing="0"/>
            </w:pPr>
            <w:r w:rsidRPr="0084712F">
              <w:t>See Section 1.1</w:t>
            </w:r>
          </w:p>
        </w:tc>
      </w:tr>
      <w:tr w:rsidR="00447597" w:rsidRPr="0084712F" w14:paraId="2F7298E1" w14:textId="77777777" w:rsidTr="00C32DF2">
        <w:trPr>
          <w:trHeight w:val="257"/>
        </w:trPr>
        <w:tc>
          <w:tcPr>
            <w:tcW w:w="3377" w:type="dxa"/>
          </w:tcPr>
          <w:p w14:paraId="0256D119" w14:textId="77777777" w:rsidR="00447597" w:rsidRPr="0084712F" w:rsidRDefault="00447597" w:rsidP="00C32DF2">
            <w:pPr>
              <w:spacing w:before="60" w:beforeAutospacing="0" w:after="60" w:afterAutospacing="0"/>
              <w:rPr>
                <w:b/>
                <w:i/>
              </w:rPr>
            </w:pPr>
            <w:r w:rsidRPr="0084712F">
              <w:rPr>
                <w:b/>
                <w:i/>
              </w:rPr>
              <w:t>Participant Register</w:t>
            </w:r>
          </w:p>
        </w:tc>
        <w:tc>
          <w:tcPr>
            <w:tcW w:w="6180" w:type="dxa"/>
          </w:tcPr>
          <w:p w14:paraId="57A06B65" w14:textId="77777777" w:rsidR="00447597" w:rsidRPr="0084712F" w:rsidRDefault="00447597" w:rsidP="00C32DF2">
            <w:pPr>
              <w:spacing w:before="60" w:beforeAutospacing="0" w:after="60" w:afterAutospacing="0"/>
            </w:pPr>
            <w:r w:rsidRPr="0084712F">
              <w:t>See Section 2.3</w:t>
            </w:r>
          </w:p>
          <w:p w14:paraId="4044EE31" w14:textId="77777777" w:rsidR="00447597" w:rsidRPr="0084712F" w:rsidRDefault="00FB2200" w:rsidP="00C32DF2">
            <w:pPr>
              <w:spacing w:before="60" w:beforeAutospacing="0" w:after="60" w:afterAutospacing="0"/>
            </w:pPr>
            <w:hyperlink r:id="rId51" w:history="1">
              <w:r w:rsidR="00447597" w:rsidRPr="0084712F">
                <w:rPr>
                  <w:rStyle w:val="Hyperlink"/>
                </w:rPr>
                <w:t>https://ec.europa.eu/info/funding-tenders/opportunities/portal/screen/how-to-participate/participant-register</w:t>
              </w:r>
            </w:hyperlink>
          </w:p>
        </w:tc>
      </w:tr>
      <w:tr w:rsidR="00447597" w:rsidRPr="0084712F" w14:paraId="28D4E9DC" w14:textId="77777777" w:rsidTr="00C32DF2">
        <w:trPr>
          <w:trHeight w:val="257"/>
        </w:trPr>
        <w:tc>
          <w:tcPr>
            <w:tcW w:w="3377" w:type="dxa"/>
          </w:tcPr>
          <w:p w14:paraId="5A5FC9BA" w14:textId="77777777" w:rsidR="00447597" w:rsidRPr="0084712F" w:rsidRDefault="00447597" w:rsidP="00C32DF2">
            <w:pPr>
              <w:spacing w:before="60" w:beforeAutospacing="0" w:after="60" w:afterAutospacing="0"/>
              <w:rPr>
                <w:b/>
                <w:i/>
              </w:rPr>
            </w:pPr>
            <w:r w:rsidRPr="0084712F">
              <w:rPr>
                <w:b/>
                <w:i/>
              </w:rPr>
              <w:t>Selection criteria</w:t>
            </w:r>
          </w:p>
        </w:tc>
        <w:tc>
          <w:tcPr>
            <w:tcW w:w="6180" w:type="dxa"/>
          </w:tcPr>
          <w:p w14:paraId="27CAC42E" w14:textId="77777777" w:rsidR="00447597" w:rsidRPr="0084712F" w:rsidRDefault="00447597" w:rsidP="00C32DF2">
            <w:pPr>
              <w:spacing w:before="60" w:beforeAutospacing="0" w:after="60" w:afterAutospacing="0"/>
            </w:pPr>
            <w:r w:rsidRPr="0084712F">
              <w:t>See Section 3.2</w:t>
            </w:r>
          </w:p>
        </w:tc>
      </w:tr>
      <w:tr w:rsidR="00447597" w:rsidRPr="0084712F" w14:paraId="0776C8D6" w14:textId="77777777" w:rsidTr="00C32DF2">
        <w:trPr>
          <w:trHeight w:val="257"/>
        </w:trPr>
        <w:tc>
          <w:tcPr>
            <w:tcW w:w="3377" w:type="dxa"/>
          </w:tcPr>
          <w:p w14:paraId="0B1C6BE6" w14:textId="77777777" w:rsidR="00447597" w:rsidRPr="0084712F" w:rsidRDefault="00447597" w:rsidP="00C32DF2">
            <w:pPr>
              <w:spacing w:before="60" w:beforeAutospacing="0" w:after="60" w:afterAutospacing="0"/>
              <w:rPr>
                <w:b/>
                <w:i/>
              </w:rPr>
            </w:pPr>
            <w:r w:rsidRPr="0084712F">
              <w:rPr>
                <w:b/>
                <w:i/>
              </w:rPr>
              <w:t>Sole tenderer</w:t>
            </w:r>
          </w:p>
        </w:tc>
        <w:tc>
          <w:tcPr>
            <w:tcW w:w="6180" w:type="dxa"/>
          </w:tcPr>
          <w:p w14:paraId="5C641B43" w14:textId="77777777" w:rsidR="00447597" w:rsidRPr="0084712F" w:rsidRDefault="00447597" w:rsidP="00C32DF2">
            <w:pPr>
              <w:spacing w:before="60" w:beforeAutospacing="0" w:after="60" w:afterAutospacing="0"/>
            </w:pPr>
            <w:r w:rsidRPr="0084712F">
              <w:t>See Section 2.4</w:t>
            </w:r>
          </w:p>
        </w:tc>
      </w:tr>
      <w:tr w:rsidR="00447597" w:rsidRPr="0084712F" w14:paraId="478B363F" w14:textId="77777777" w:rsidTr="00C32DF2">
        <w:trPr>
          <w:trHeight w:val="257"/>
        </w:trPr>
        <w:tc>
          <w:tcPr>
            <w:tcW w:w="3377" w:type="dxa"/>
          </w:tcPr>
          <w:p w14:paraId="73037801" w14:textId="77777777" w:rsidR="00447597" w:rsidRPr="0084712F" w:rsidRDefault="00447597" w:rsidP="00C32DF2">
            <w:pPr>
              <w:spacing w:before="60" w:beforeAutospacing="0" w:after="60" w:afterAutospacing="0"/>
              <w:rPr>
                <w:b/>
                <w:i/>
              </w:rPr>
            </w:pPr>
            <w:r w:rsidRPr="0084712F">
              <w:rPr>
                <w:b/>
                <w:i/>
              </w:rPr>
              <w:t>Subcontracting/subcontractor</w:t>
            </w:r>
          </w:p>
        </w:tc>
        <w:tc>
          <w:tcPr>
            <w:tcW w:w="6180" w:type="dxa"/>
          </w:tcPr>
          <w:p w14:paraId="671FBC64" w14:textId="77777777" w:rsidR="00447597" w:rsidRPr="0084712F" w:rsidRDefault="00447597" w:rsidP="00C32DF2">
            <w:pPr>
              <w:spacing w:before="60" w:beforeAutospacing="0" w:after="60" w:afterAutospacing="0"/>
            </w:pPr>
            <w:r w:rsidRPr="0084712F">
              <w:t>See Section 2.4.2</w:t>
            </w:r>
          </w:p>
        </w:tc>
      </w:tr>
      <w:tr w:rsidR="00447597" w:rsidRPr="0084712F" w14:paraId="56EBF7B2" w14:textId="77777777" w:rsidTr="00C32DF2">
        <w:trPr>
          <w:trHeight w:val="257"/>
        </w:trPr>
        <w:tc>
          <w:tcPr>
            <w:tcW w:w="3377" w:type="dxa"/>
          </w:tcPr>
          <w:p w14:paraId="42ACFAA2" w14:textId="77777777" w:rsidR="00447597" w:rsidRPr="0084712F" w:rsidRDefault="00447597" w:rsidP="00C32DF2">
            <w:pPr>
              <w:spacing w:before="60" w:beforeAutospacing="0" w:after="60" w:afterAutospacing="0"/>
              <w:rPr>
                <w:b/>
                <w:i/>
              </w:rPr>
            </w:pPr>
            <w:r w:rsidRPr="0084712F">
              <w:rPr>
                <w:b/>
                <w:i/>
              </w:rPr>
              <w:t>Treaties</w:t>
            </w:r>
          </w:p>
        </w:tc>
        <w:tc>
          <w:tcPr>
            <w:tcW w:w="6180" w:type="dxa"/>
          </w:tcPr>
          <w:p w14:paraId="0117FA56" w14:textId="77777777" w:rsidR="00447597" w:rsidRPr="0084712F" w:rsidRDefault="00447597" w:rsidP="00C32DF2">
            <w:pPr>
              <w:spacing w:before="60" w:beforeAutospacing="0" w:after="60" w:afterAutospacing="0"/>
            </w:pPr>
            <w:r w:rsidRPr="0084712F">
              <w:t xml:space="preserve">The EU Treaties: </w:t>
            </w:r>
          </w:p>
          <w:p w14:paraId="0FEB74C9" w14:textId="77777777" w:rsidR="00447597" w:rsidRPr="0084712F" w:rsidRDefault="00FB2200" w:rsidP="00C32DF2">
            <w:pPr>
              <w:spacing w:before="60" w:beforeAutospacing="0" w:after="60" w:afterAutospacing="0"/>
            </w:pPr>
            <w:hyperlink r:id="rId52" w:history="1">
              <w:r w:rsidR="00447597" w:rsidRPr="0084712F">
                <w:rPr>
                  <w:rStyle w:val="Hyperlink"/>
                </w:rPr>
                <w:t>https://europa.eu/european-union/law/treaties_en</w:t>
              </w:r>
            </w:hyperlink>
          </w:p>
        </w:tc>
      </w:tr>
    </w:tbl>
    <w:p w14:paraId="358A413E" w14:textId="77777777" w:rsidR="00E559B0" w:rsidRDefault="00E559B0" w:rsidP="004D26D9"/>
    <w:p w14:paraId="13F5B3F4" w14:textId="77777777" w:rsidR="00E559B0" w:rsidRPr="00E559B0" w:rsidRDefault="00E559B0" w:rsidP="004D26D9"/>
    <w:p w14:paraId="5405559B" w14:textId="77777777" w:rsidR="00FC6D75" w:rsidRDefault="00FC6D75" w:rsidP="004D26D9"/>
    <w:p w14:paraId="6BB1FD76" w14:textId="77777777" w:rsidR="00DB6448" w:rsidRDefault="00DB6448" w:rsidP="004D26D9"/>
    <w:p w14:paraId="26559620" w14:textId="77777777" w:rsidR="00DB6448" w:rsidRPr="00DB6448" w:rsidRDefault="00DB6448" w:rsidP="00DB6448">
      <w:pPr>
        <w:pStyle w:val="Text1"/>
      </w:pPr>
    </w:p>
    <w:p w14:paraId="3C6CFFA6" w14:textId="77777777" w:rsidR="00FC6D75" w:rsidRDefault="00FC6D75" w:rsidP="004D26D9"/>
    <w:p w14:paraId="3C985BB8" w14:textId="77777777" w:rsidR="00FA36B3" w:rsidRPr="005C52D5" w:rsidRDefault="00FA36B3" w:rsidP="00D43DD1">
      <w:pPr>
        <w:pStyle w:val="Heading1"/>
        <w:numPr>
          <w:ilvl w:val="0"/>
          <w:numId w:val="0"/>
        </w:numPr>
        <w:jc w:val="center"/>
        <w:rPr>
          <w:sz w:val="52"/>
          <w:szCs w:val="52"/>
        </w:rPr>
      </w:pPr>
      <w:bookmarkStart w:id="122" w:name="_Toc130569016"/>
      <w:bookmarkStart w:id="123" w:name="_Toc130582620"/>
      <w:bookmarkStart w:id="124" w:name="_Toc130810225"/>
      <w:r w:rsidRPr="005C52D5">
        <w:rPr>
          <w:sz w:val="52"/>
          <w:szCs w:val="52"/>
        </w:rPr>
        <w:t>Annexes</w:t>
      </w:r>
      <w:bookmarkEnd w:id="122"/>
      <w:bookmarkEnd w:id="123"/>
      <w:bookmarkEnd w:id="124"/>
    </w:p>
    <w:p w14:paraId="3C038892" w14:textId="77777777" w:rsidR="00FA36B3" w:rsidRDefault="00FA36B3" w:rsidP="00FA36B3">
      <w:pPr>
        <w:pStyle w:val="Text1"/>
      </w:pPr>
    </w:p>
    <w:p w14:paraId="6E9B2400" w14:textId="77777777" w:rsidR="00FA36B3" w:rsidRDefault="00FA36B3" w:rsidP="00FA36B3">
      <w:pPr>
        <w:pStyle w:val="Text1"/>
      </w:pPr>
    </w:p>
    <w:p w14:paraId="50C10178" w14:textId="77777777" w:rsidR="00FA36B3" w:rsidRDefault="00FA36B3" w:rsidP="00FA36B3">
      <w:pPr>
        <w:pStyle w:val="Text1"/>
      </w:pPr>
    </w:p>
    <w:p w14:paraId="176240F9" w14:textId="77777777" w:rsidR="00FA36B3" w:rsidRDefault="00FA36B3" w:rsidP="00FA36B3">
      <w:pPr>
        <w:pStyle w:val="Text1"/>
      </w:pPr>
    </w:p>
    <w:p w14:paraId="2F6344E8" w14:textId="77777777" w:rsidR="00FA36B3" w:rsidRDefault="00FA36B3" w:rsidP="00FA36B3">
      <w:pPr>
        <w:pStyle w:val="Text1"/>
      </w:pPr>
    </w:p>
    <w:p w14:paraId="0E5757D1" w14:textId="77777777" w:rsidR="00FA36B3" w:rsidRDefault="00FA36B3" w:rsidP="00FA36B3">
      <w:pPr>
        <w:pStyle w:val="Text1"/>
      </w:pPr>
    </w:p>
    <w:p w14:paraId="47D0B71B" w14:textId="77777777" w:rsidR="00FA36B3" w:rsidRDefault="00FA36B3" w:rsidP="00FA36B3">
      <w:pPr>
        <w:pStyle w:val="Text1"/>
      </w:pPr>
    </w:p>
    <w:p w14:paraId="2D0D59E8" w14:textId="77777777" w:rsidR="00FA36B3" w:rsidRDefault="00FA36B3" w:rsidP="00FA36B3">
      <w:pPr>
        <w:pStyle w:val="Text1"/>
      </w:pPr>
    </w:p>
    <w:p w14:paraId="743EDD9D" w14:textId="77777777" w:rsidR="00FA36B3" w:rsidRDefault="00FA36B3" w:rsidP="00FA36B3">
      <w:pPr>
        <w:pStyle w:val="Text1"/>
      </w:pPr>
    </w:p>
    <w:p w14:paraId="2AC8C30D" w14:textId="77777777" w:rsidR="00FA36B3" w:rsidRDefault="00FA36B3" w:rsidP="00FA36B3">
      <w:pPr>
        <w:pStyle w:val="Text1"/>
      </w:pPr>
    </w:p>
    <w:p w14:paraId="72EF9CAA" w14:textId="77777777" w:rsidR="00FA36B3" w:rsidRDefault="00FA36B3" w:rsidP="00FA36B3">
      <w:pPr>
        <w:pStyle w:val="Text1"/>
      </w:pPr>
    </w:p>
    <w:p w14:paraId="6D5A28E1" w14:textId="77777777" w:rsidR="00FA36B3" w:rsidRDefault="00FA36B3" w:rsidP="00FA36B3">
      <w:pPr>
        <w:pStyle w:val="Text1"/>
      </w:pPr>
    </w:p>
    <w:p w14:paraId="36DF3B25" w14:textId="77777777" w:rsidR="00FA36B3" w:rsidRDefault="00FA36B3" w:rsidP="00FA36B3">
      <w:pPr>
        <w:pStyle w:val="Text1"/>
      </w:pPr>
    </w:p>
    <w:p w14:paraId="2CECDA93" w14:textId="77777777" w:rsidR="00FA36B3" w:rsidRDefault="00FA36B3" w:rsidP="00FA36B3">
      <w:pPr>
        <w:pStyle w:val="Text1"/>
      </w:pPr>
    </w:p>
    <w:p w14:paraId="158A14F8" w14:textId="77777777" w:rsidR="00FA36B3" w:rsidRDefault="00FA36B3" w:rsidP="00FA36B3">
      <w:pPr>
        <w:pStyle w:val="Text1"/>
      </w:pPr>
    </w:p>
    <w:p w14:paraId="6D532038" w14:textId="77777777" w:rsidR="00FA36B3" w:rsidRDefault="00FA36B3" w:rsidP="00FA36B3">
      <w:pPr>
        <w:pStyle w:val="Text1"/>
      </w:pPr>
    </w:p>
    <w:p w14:paraId="2907F20A" w14:textId="77777777" w:rsidR="00FA36B3" w:rsidRDefault="00FA36B3" w:rsidP="009E0855">
      <w:pPr>
        <w:pStyle w:val="Heading1"/>
        <w:sectPr w:rsidR="00FA36B3" w:rsidSect="00624449">
          <w:pgSz w:w="11906" w:h="16838" w:code="9"/>
          <w:pgMar w:top="1247" w:right="1418" w:bottom="1247" w:left="1418" w:header="567" w:footer="567" w:gutter="0"/>
          <w:cols w:space="720"/>
          <w:docGrid w:linePitch="326"/>
        </w:sectPr>
      </w:pPr>
    </w:p>
    <w:p w14:paraId="30DD407A" w14:textId="77777777" w:rsidR="009E0855" w:rsidRPr="00B72EBE" w:rsidRDefault="009E0855" w:rsidP="00D43DD1">
      <w:pPr>
        <w:pStyle w:val="Heading2"/>
        <w:numPr>
          <w:ilvl w:val="0"/>
          <w:numId w:val="0"/>
        </w:numPr>
        <w:rPr>
          <w:u w:val="none"/>
        </w:rPr>
      </w:pPr>
      <w:bookmarkStart w:id="125" w:name="_Ref527984295"/>
      <w:bookmarkStart w:id="126" w:name="_Ref527984579"/>
      <w:bookmarkStart w:id="127" w:name="_Toc130569017"/>
      <w:bookmarkStart w:id="128" w:name="_Toc130582621"/>
      <w:bookmarkStart w:id="129" w:name="_Toc130810226"/>
      <w:r w:rsidRPr="00B72EBE">
        <w:rPr>
          <w:u w:val="none"/>
        </w:rPr>
        <w:t>Annex 1</w:t>
      </w:r>
      <w:r w:rsidR="004016A6" w:rsidRPr="00B72EBE">
        <w:rPr>
          <w:u w:val="none"/>
        </w:rPr>
        <w:t xml:space="preserve">. </w:t>
      </w:r>
      <w:r w:rsidRPr="00B72EBE">
        <w:rPr>
          <w:u w:val="none"/>
        </w:rPr>
        <w:t>List of</w:t>
      </w:r>
      <w:r w:rsidR="00FA36B3" w:rsidRPr="00B72EBE">
        <w:rPr>
          <w:u w:val="none"/>
        </w:rPr>
        <w:t xml:space="preserve"> d</w:t>
      </w:r>
      <w:r w:rsidRPr="00B72EBE">
        <w:rPr>
          <w:u w:val="none"/>
        </w:rPr>
        <w:t>ocument</w:t>
      </w:r>
      <w:r w:rsidR="00FA36B3" w:rsidRPr="00B72EBE">
        <w:rPr>
          <w:u w:val="none"/>
        </w:rPr>
        <w:t>s to be submitted with the tender or during the procedure</w:t>
      </w:r>
      <w:bookmarkEnd w:id="125"/>
      <w:bookmarkEnd w:id="126"/>
      <w:bookmarkEnd w:id="127"/>
      <w:bookmarkEnd w:id="128"/>
      <w:bookmarkEnd w:id="129"/>
    </w:p>
    <w:p w14:paraId="32FF4FCE" w14:textId="77777777" w:rsidR="00B8431B" w:rsidRPr="00B8431B" w:rsidRDefault="00B8431B" w:rsidP="00B8431B">
      <w:pPr>
        <w:spacing w:before="0" w:beforeAutospacing="0" w:after="0" w:afterAutospacing="0"/>
        <w:jc w:val="left"/>
        <w:rPr>
          <w:rFonts w:eastAsiaTheme="minorHAnsi"/>
          <w:sz w:val="22"/>
          <w:szCs w:val="22"/>
          <w:lang w:eastAsia="en-US"/>
        </w:rPr>
      </w:pPr>
    </w:p>
    <w:tbl>
      <w:tblPr>
        <w:tblStyle w:val="LightList-Accent1"/>
        <w:tblW w:w="1517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466"/>
      </w:tblGrid>
      <w:tr w:rsidR="00B8431B" w14:paraId="4876E30E" w14:textId="77777777" w:rsidTr="003D73E6">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07A55041" w14:textId="77777777" w:rsidR="00466435" w:rsidRPr="00466435" w:rsidRDefault="00466435" w:rsidP="00FA36B3">
            <w:pPr>
              <w:pStyle w:val="Text1"/>
              <w:rPr>
                <w:b/>
              </w:rPr>
            </w:pPr>
            <w:r w:rsidRPr="00466435">
              <w:rPr>
                <w:b/>
              </w:rPr>
              <w:t>Description</w:t>
            </w:r>
          </w:p>
        </w:tc>
        <w:tc>
          <w:tcPr>
            <w:tcW w:w="996" w:type="dxa"/>
            <w:vMerge w:val="restart"/>
          </w:tcPr>
          <w:p w14:paraId="6C048CDA"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Sole tenderer</w:t>
            </w:r>
          </w:p>
        </w:tc>
        <w:tc>
          <w:tcPr>
            <w:tcW w:w="1867" w:type="dxa"/>
            <w:gridSpan w:val="2"/>
            <w:tcBorders>
              <w:bottom w:val="single" w:sz="4" w:space="0" w:color="1F497D" w:themeColor="text2"/>
            </w:tcBorders>
          </w:tcPr>
          <w:p w14:paraId="059C6CBA"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Joint tender</w:t>
            </w:r>
          </w:p>
        </w:tc>
        <w:tc>
          <w:tcPr>
            <w:tcW w:w="1488" w:type="dxa"/>
            <w:gridSpan w:val="2"/>
            <w:vMerge w:val="restart"/>
          </w:tcPr>
          <w:p w14:paraId="5D03D3D7"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Identified Subcontractor</w:t>
            </w:r>
          </w:p>
        </w:tc>
        <w:tc>
          <w:tcPr>
            <w:tcW w:w="1500" w:type="dxa"/>
            <w:vMerge w:val="restart"/>
          </w:tcPr>
          <w:p w14:paraId="76E2C8C0"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Entity on whose capacity is being relied</w:t>
            </w:r>
          </w:p>
        </w:tc>
        <w:tc>
          <w:tcPr>
            <w:tcW w:w="2765" w:type="dxa"/>
            <w:vMerge w:val="restart"/>
          </w:tcPr>
          <w:p w14:paraId="753C724C"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 xml:space="preserve">When </w:t>
            </w:r>
            <w:r w:rsidR="00B8431B">
              <w:rPr>
                <w:b/>
              </w:rPr>
              <w:t xml:space="preserve">and where </w:t>
            </w:r>
            <w:r w:rsidRPr="00466435">
              <w:rPr>
                <w:b/>
              </w:rPr>
              <w:t>to submit</w:t>
            </w:r>
            <w:r w:rsidR="00B8431B">
              <w:rPr>
                <w:b/>
              </w:rPr>
              <w:t xml:space="preserve"> the document</w:t>
            </w:r>
            <w:r>
              <w:rPr>
                <w:b/>
              </w:rPr>
              <w:t>?</w:t>
            </w:r>
          </w:p>
        </w:tc>
        <w:tc>
          <w:tcPr>
            <w:tcW w:w="4081" w:type="dxa"/>
            <w:gridSpan w:val="2"/>
          </w:tcPr>
          <w:p w14:paraId="2AF9B3E3" w14:textId="77777777" w:rsidR="00466435" w:rsidRPr="00466435"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sidRPr="00466435">
              <w:rPr>
                <w:b/>
              </w:rPr>
              <w:t>Instructions for uploading in eSubmission</w:t>
            </w:r>
            <w:r w:rsidR="0097787D">
              <w:rPr>
                <w:b/>
              </w:rPr>
              <w:t xml:space="preserve">  (if applicable)</w:t>
            </w:r>
          </w:p>
        </w:tc>
      </w:tr>
      <w:tr w:rsidR="00466435" w14:paraId="44A843D9"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shd w:val="clear" w:color="auto" w:fill="8DB3E2" w:themeFill="text2" w:themeFillTint="66"/>
          </w:tcPr>
          <w:p w14:paraId="13F176E4" w14:textId="77777777" w:rsidR="00466435" w:rsidRDefault="00466435" w:rsidP="00FA36B3">
            <w:pPr>
              <w:pStyle w:val="Text1"/>
            </w:pPr>
          </w:p>
        </w:tc>
        <w:tc>
          <w:tcPr>
            <w:tcW w:w="996" w:type="dxa"/>
            <w:vMerge/>
            <w:shd w:val="clear" w:color="auto" w:fill="8DB3E2" w:themeFill="text2" w:themeFillTint="66"/>
          </w:tcPr>
          <w:p w14:paraId="316AC466"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F497D" w:themeColor="text2"/>
            </w:tcBorders>
            <w:shd w:val="clear" w:color="auto" w:fill="4F81BD" w:themeFill="accent1"/>
          </w:tcPr>
          <w:p w14:paraId="67FD400A" w14:textId="77777777" w:rsidR="00466435" w:rsidRPr="00466435"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Group leader</w:t>
            </w:r>
          </w:p>
        </w:tc>
        <w:tc>
          <w:tcPr>
            <w:tcW w:w="996" w:type="dxa"/>
            <w:tcBorders>
              <w:top w:val="single" w:sz="4" w:space="0" w:color="1F497D" w:themeColor="text2"/>
            </w:tcBorders>
            <w:shd w:val="clear" w:color="auto" w:fill="4F81BD" w:themeFill="accent1"/>
          </w:tcPr>
          <w:p w14:paraId="798EA84E" w14:textId="77777777" w:rsidR="00466435" w:rsidRPr="00466435" w:rsidRDefault="00466435" w:rsidP="00466435">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Member of the group</w:t>
            </w:r>
          </w:p>
        </w:tc>
        <w:tc>
          <w:tcPr>
            <w:tcW w:w="1488" w:type="dxa"/>
            <w:gridSpan w:val="2"/>
            <w:vMerge/>
            <w:shd w:val="clear" w:color="auto" w:fill="8DB3E2" w:themeFill="text2" w:themeFillTint="66"/>
          </w:tcPr>
          <w:p w14:paraId="70DBAF05"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shd w:val="clear" w:color="auto" w:fill="8DB3E2" w:themeFill="text2" w:themeFillTint="66"/>
          </w:tcPr>
          <w:p w14:paraId="36D6483B"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shd w:val="clear" w:color="auto" w:fill="8DB3E2" w:themeFill="text2" w:themeFillTint="66"/>
          </w:tcPr>
          <w:p w14:paraId="559DCB2F"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15" w:type="dxa"/>
            <w:tcBorders>
              <w:top w:val="single" w:sz="4" w:space="0" w:color="1F497D" w:themeColor="text2"/>
            </w:tcBorders>
            <w:shd w:val="clear" w:color="auto" w:fill="4F81BD" w:themeFill="accent1"/>
          </w:tcPr>
          <w:p w14:paraId="2188BC6B" w14:textId="77777777" w:rsidR="00466435" w:rsidRPr="00466435"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How to name the file?</w:t>
            </w:r>
          </w:p>
        </w:tc>
        <w:tc>
          <w:tcPr>
            <w:tcW w:w="2466" w:type="dxa"/>
            <w:tcBorders>
              <w:top w:val="single" w:sz="4" w:space="0" w:color="1F497D" w:themeColor="text2"/>
            </w:tcBorders>
            <w:shd w:val="clear" w:color="auto" w:fill="4F81BD" w:themeFill="accent1"/>
          </w:tcPr>
          <w:p w14:paraId="15B10F65" w14:textId="77777777" w:rsidR="00466435" w:rsidRPr="00466435"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sidRPr="00466435">
              <w:rPr>
                <w:color w:val="FFFFFF" w:themeColor="background1"/>
              </w:rPr>
              <w:t>Where to upload?</w:t>
            </w:r>
          </w:p>
        </w:tc>
      </w:tr>
      <w:tr w:rsidR="00466435" w14:paraId="14C0B775" w14:textId="77777777" w:rsidTr="00B8431B">
        <w:trPr>
          <w:trHeight w:val="1853"/>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063FB17B" w14:textId="77777777" w:rsidR="00466435" w:rsidRDefault="00466435" w:rsidP="00A177FD">
            <w:pPr>
              <w:pStyle w:val="Text1"/>
              <w:numPr>
                <w:ilvl w:val="0"/>
                <w:numId w:val="28"/>
              </w:numPr>
              <w:spacing w:before="60" w:beforeAutospacing="0"/>
              <w:rPr>
                <w:b/>
              </w:rPr>
            </w:pPr>
            <w:r w:rsidRPr="00466435">
              <w:rPr>
                <w:b/>
              </w:rPr>
              <w:t>Identification and informa</w:t>
            </w:r>
            <w:r w:rsidRPr="00466435">
              <w:rPr>
                <w:b/>
                <w:noProof/>
              </w:rPr>
              <w:t>tion about the tenderer.</w:t>
            </w:r>
          </w:p>
          <w:p w14:paraId="54886066" w14:textId="77777777" w:rsidR="00466435" w:rsidRDefault="003F5B17" w:rsidP="003F5B17">
            <w:pPr>
              <w:pStyle w:val="Text1"/>
              <w:spacing w:before="60" w:beforeAutospacing="0" w:after="0" w:afterAutospacing="0"/>
              <w:ind w:left="120"/>
              <w:jc w:val="left"/>
              <w:rPr>
                <w:i/>
                <w:noProof/>
              </w:rPr>
            </w:pPr>
            <w:r>
              <w:rPr>
                <w:i/>
                <w:noProof/>
              </w:rPr>
              <w:t>e</w:t>
            </w:r>
            <w:r w:rsidRPr="003F5B17">
              <w:rPr>
                <w:i/>
                <w:noProof/>
              </w:rPr>
              <w:t>Submission view</w:t>
            </w:r>
          </w:p>
          <w:p w14:paraId="0EE7030C" w14:textId="77777777" w:rsidR="00C52158" w:rsidRDefault="00D65CCF" w:rsidP="003F5B17">
            <w:pPr>
              <w:pStyle w:val="Text1"/>
              <w:spacing w:before="60" w:beforeAutospacing="0" w:after="0" w:afterAutospacing="0"/>
              <w:ind w:left="120"/>
              <w:jc w:val="left"/>
            </w:pPr>
            <w:r>
              <w:rPr>
                <w:b/>
                <w:bCs w:val="0"/>
                <w:sz w:val="24"/>
                <w:szCs w:val="24"/>
              </w:rPr>
              <w:object w:dxaOrig="16080" w:dyaOrig="1695" w14:anchorId="0D089F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6pt;height:79.8pt" o:ole="">
                  <v:imagedata r:id="rId53" o:title=""/>
                </v:shape>
                <o:OLEObject Type="Embed" ProgID="PBrush" ShapeID="_x0000_i1025" DrawAspect="Content" ObjectID="_1741769554" r:id="rId54"/>
              </w:object>
            </w:r>
          </w:p>
          <w:p w14:paraId="4F6C9C9B" w14:textId="77777777" w:rsidR="00466435" w:rsidRDefault="00466435" w:rsidP="00466435">
            <w:pPr>
              <w:pStyle w:val="Text1"/>
              <w:ind w:left="120"/>
            </w:pPr>
          </w:p>
        </w:tc>
      </w:tr>
      <w:tr w:rsidR="003D73E6" w14:paraId="7C412619"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404AD27B" w14:textId="77777777" w:rsidR="004E1244" w:rsidRPr="004E1244" w:rsidRDefault="003D73E6" w:rsidP="00B8431B">
            <w:pPr>
              <w:pStyle w:val="Text1"/>
            </w:pPr>
            <w:r>
              <w:rPr>
                <w:b/>
              </w:rPr>
              <w:t xml:space="preserve">Declaration on Honour on Exclusion and Selection Criteria  </w:t>
            </w:r>
            <w:r w:rsidR="004E1244" w:rsidRPr="004E1244">
              <w:t>(see Section</w:t>
            </w:r>
            <w:r w:rsidR="004E1244">
              <w:t xml:space="preserve"> </w:t>
            </w:r>
            <w:r w:rsidR="00685C57">
              <w:t>3.1</w:t>
            </w:r>
            <w:r w:rsidR="004E1244" w:rsidRPr="004E1244">
              <w:t>)</w:t>
            </w:r>
          </w:p>
          <w:p w14:paraId="11797D65" w14:textId="77777777" w:rsidR="003D73E6" w:rsidRPr="00B8431B" w:rsidRDefault="003D73E6" w:rsidP="004E1244">
            <w:pPr>
              <w:pStyle w:val="Text1"/>
            </w:pPr>
            <w:r>
              <w:t xml:space="preserve">model in </w:t>
            </w:r>
            <w:r w:rsidR="004E1244">
              <w:fldChar w:fldCharType="begin"/>
            </w:r>
            <w:r w:rsidR="004E1244">
              <w:instrText xml:space="preserve"> REF _Ref527984652 \h </w:instrText>
            </w:r>
            <w:r w:rsidR="004E1244">
              <w:fldChar w:fldCharType="separate"/>
            </w:r>
            <w:r w:rsidR="00237F25" w:rsidRPr="00B72EBE">
              <w:t>Annex 2. Declaration on Honour on exclusion and selection criteria</w:t>
            </w:r>
            <w:r w:rsidR="004E1244">
              <w:fldChar w:fldCharType="end"/>
            </w:r>
          </w:p>
        </w:tc>
        <w:tc>
          <w:tcPr>
            <w:tcW w:w="996" w:type="dxa"/>
          </w:tcPr>
          <w:p w14:paraId="7CCC54D1" w14:textId="77777777" w:rsidR="003D73E6" w:rsidRPr="003D73E6" w:rsidRDefault="003D73E6" w:rsidP="00B8431B">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45DEE0EB"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12676F1D"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1368" w:type="dxa"/>
          </w:tcPr>
          <w:p w14:paraId="251E79EA"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1620" w:type="dxa"/>
            <w:gridSpan w:val="2"/>
          </w:tcPr>
          <w:p w14:paraId="1D37B956" w14:textId="77777777" w:rsidR="003D73E6" w:rsidRPr="003D73E6"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2765" w:type="dxa"/>
          </w:tcPr>
          <w:p w14:paraId="7DCDDBF9" w14:textId="77777777" w:rsidR="00C7416C"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r w:rsidR="00C7416C">
              <w:rPr>
                <w:b w:val="0"/>
              </w:rPr>
              <w:t xml:space="preserve"> </w:t>
            </w:r>
          </w:p>
          <w:p w14:paraId="5D7CE773" w14:textId="77777777" w:rsidR="003D73E6" w:rsidRPr="00B8431B"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 xml:space="preserve">in </w:t>
            </w:r>
            <w:r w:rsidR="00C52158">
              <w:rPr>
                <w:b w:val="0"/>
              </w:rPr>
              <w:t>eSubmission</w:t>
            </w:r>
          </w:p>
        </w:tc>
        <w:tc>
          <w:tcPr>
            <w:tcW w:w="1615" w:type="dxa"/>
          </w:tcPr>
          <w:p w14:paraId="1BC81AB2" w14:textId="77777777" w:rsidR="003D73E6" w:rsidRPr="00B8431B" w:rsidRDefault="003D73E6" w:rsidP="00326551">
            <w:pPr>
              <w:cnfStyle w:val="000000100000" w:firstRow="0" w:lastRow="0" w:firstColumn="0" w:lastColumn="0" w:oddVBand="0" w:evenVBand="0" w:oddHBand="1" w:evenHBand="0" w:firstRowFirstColumn="0" w:firstRowLastColumn="0" w:lastRowFirstColumn="0" w:lastRowLastColumn="0"/>
            </w:pPr>
            <w:r w:rsidRPr="005D7C52">
              <w:t xml:space="preserve">'Declaration on </w:t>
            </w:r>
            <w:r w:rsidR="00326551">
              <w:t>H</w:t>
            </w:r>
            <w:r w:rsidRPr="005D7C52">
              <w:t>onour'</w:t>
            </w:r>
          </w:p>
        </w:tc>
        <w:tc>
          <w:tcPr>
            <w:tcW w:w="2466" w:type="dxa"/>
          </w:tcPr>
          <w:p w14:paraId="66B4D210" w14:textId="77777777" w:rsidR="00C52158" w:rsidRDefault="003D73E6" w:rsidP="00326551">
            <w:pPr>
              <w:pStyle w:val="Text1"/>
              <w:jc w:val="left"/>
              <w:cnfStyle w:val="000000100000" w:firstRow="0" w:lastRow="0" w:firstColumn="0" w:lastColumn="0" w:oddVBand="0" w:evenVBand="0" w:oddHBand="1" w:evenHBand="0" w:firstRowFirstColumn="0" w:firstRowLastColumn="0" w:lastRowFirstColumn="0" w:lastRowLastColumn="0"/>
              <w:rPr>
                <w:b w:val="0"/>
              </w:rPr>
            </w:pPr>
            <w:r w:rsidRPr="003D73E6">
              <w:rPr>
                <w:b w:val="0"/>
              </w:rPr>
              <w:t xml:space="preserve">With the </w:t>
            </w:r>
            <w:r w:rsidR="00653DBA" w:rsidRPr="003D73E6">
              <w:rPr>
                <w:b w:val="0"/>
              </w:rPr>
              <w:t>concerned entity</w:t>
            </w:r>
            <w:r w:rsidRPr="003D73E6">
              <w:rPr>
                <w:b w:val="0"/>
              </w:rPr>
              <w:t xml:space="preserve"> under 'Parties' </w:t>
            </w:r>
            <w:r w:rsidRPr="003D73E6">
              <w:rPr>
                <w:b w:val="0"/>
              </w:rPr>
              <w:sym w:font="Wingdings" w:char="F0E0"/>
            </w:r>
            <w:r w:rsidRPr="003D73E6">
              <w:rPr>
                <w:b w:val="0"/>
              </w:rPr>
              <w:t xml:space="preserve">'Identification tenderer' </w:t>
            </w:r>
            <w:r w:rsidRPr="003D73E6">
              <w:rPr>
                <w:b w:val="0"/>
              </w:rPr>
              <w:sym w:font="Wingdings" w:char="F0E0"/>
            </w:r>
            <w:r w:rsidRPr="003D73E6">
              <w:rPr>
                <w:b w:val="0"/>
              </w:rPr>
              <w:t>'Attachments'</w:t>
            </w:r>
            <w:r w:rsidRPr="003D73E6">
              <w:rPr>
                <w:b w:val="0"/>
              </w:rPr>
              <w:sym w:font="Wingdings" w:char="F0E0"/>
            </w:r>
            <w:r w:rsidRPr="003D73E6">
              <w:rPr>
                <w:b w:val="0"/>
              </w:rPr>
              <w:t>'Decla</w:t>
            </w:r>
            <w:r>
              <w:rPr>
                <w:b w:val="0"/>
              </w:rPr>
              <w:t>-</w:t>
            </w:r>
            <w:r w:rsidRPr="003D73E6">
              <w:rPr>
                <w:b w:val="0"/>
              </w:rPr>
              <w:t xml:space="preserve">ration on </w:t>
            </w:r>
            <w:r w:rsidR="00326551">
              <w:rPr>
                <w:b w:val="0"/>
              </w:rPr>
              <w:t>H</w:t>
            </w:r>
            <w:r w:rsidRPr="003D73E6">
              <w:rPr>
                <w:b w:val="0"/>
              </w:rPr>
              <w:t>onour'.</w:t>
            </w:r>
          </w:p>
          <w:p w14:paraId="41EBA0E1" w14:textId="77777777" w:rsidR="00C52158"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For entities on whose capacity is being relied and who are not subcontractors, the document must be uploaded in the section of the Sole tenderer or Group leader:</w:t>
            </w:r>
          </w:p>
          <w:p w14:paraId="0787B541" w14:textId="77777777" w:rsidR="00C52158" w:rsidRPr="003D73E6"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sidRPr="003D73E6">
              <w:rPr>
                <w:b w:val="0"/>
              </w:rPr>
              <w:sym w:font="Wingdings" w:char="F0E0"/>
            </w:r>
            <w:r w:rsidRPr="003D73E6">
              <w:rPr>
                <w:b w:val="0"/>
              </w:rPr>
              <w:t xml:space="preserve">'Identification tenderer' </w:t>
            </w:r>
            <w:r w:rsidRPr="003D73E6">
              <w:rPr>
                <w:b w:val="0"/>
              </w:rPr>
              <w:sym w:font="Wingdings" w:char="F0E0"/>
            </w:r>
            <w:r w:rsidRPr="003D73E6">
              <w:rPr>
                <w:b w:val="0"/>
              </w:rPr>
              <w:t>'Attachments'</w:t>
            </w:r>
            <w:r w:rsidRPr="003D73E6">
              <w:rPr>
                <w:b w:val="0"/>
              </w:rPr>
              <w:sym w:font="Wingdings" w:char="F0E0"/>
            </w:r>
            <w:r w:rsidRPr="00B8431B">
              <w:rPr>
                <w:b w:val="0"/>
              </w:rPr>
              <w:t>'Other documents'.</w:t>
            </w:r>
            <w:r w:rsidRPr="003D73E6">
              <w:rPr>
                <w:b w:val="0"/>
              </w:rPr>
              <w:t xml:space="preserve"> </w:t>
            </w:r>
          </w:p>
        </w:tc>
      </w:tr>
      <w:tr w:rsidR="002A59D9" w14:paraId="5BEABF41"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A5F82B8" w14:textId="77777777" w:rsidR="002A59D9" w:rsidRDefault="002A59D9" w:rsidP="00C72F36">
            <w:pPr>
              <w:pStyle w:val="Text1"/>
              <w:jc w:val="left"/>
            </w:pPr>
            <w:r w:rsidRPr="002A59D9">
              <w:rPr>
                <w:b/>
              </w:rPr>
              <w:t>Evidenc</w:t>
            </w:r>
            <w:r w:rsidRPr="002A59D9">
              <w:t xml:space="preserve">e that the person signing the documents  is </w:t>
            </w:r>
            <w:r w:rsidRPr="002A59D9">
              <w:rPr>
                <w:b/>
              </w:rPr>
              <w:t>an authorised representative</w:t>
            </w:r>
            <w:r w:rsidRPr="002A59D9">
              <w:t xml:space="preserve"> of the </w:t>
            </w:r>
            <w:r>
              <w:t>entity</w:t>
            </w:r>
            <w:r w:rsidR="00C72F36">
              <w:rPr>
                <w:rStyle w:val="FootnoteReference"/>
              </w:rPr>
              <w:footnoteReference w:id="25"/>
            </w:r>
          </w:p>
          <w:p w14:paraId="6D26AD93" w14:textId="77777777" w:rsidR="002A59D9" w:rsidRPr="00B8431B" w:rsidRDefault="004A4857" w:rsidP="00C72F36">
            <w:pPr>
              <w:pStyle w:val="Text1"/>
              <w:jc w:val="left"/>
            </w:pPr>
            <w:r>
              <w:t>(see Section 4.3)</w:t>
            </w:r>
          </w:p>
        </w:tc>
        <w:tc>
          <w:tcPr>
            <w:tcW w:w="996" w:type="dxa"/>
          </w:tcPr>
          <w:p w14:paraId="7FDDCD58" w14:textId="77777777" w:rsidR="002A59D9" w:rsidRPr="003D73E6" w:rsidRDefault="002A59D9" w:rsidP="00DE7DB9">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7B1BAD5D"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6FD6C77C"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1368" w:type="dxa"/>
          </w:tcPr>
          <w:p w14:paraId="1DAFE63F"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1620" w:type="dxa"/>
            <w:gridSpan w:val="2"/>
          </w:tcPr>
          <w:p w14:paraId="0020BEA8" w14:textId="77777777" w:rsidR="002A59D9" w:rsidRPr="003D73E6"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033ED640" w14:textId="77777777" w:rsidR="002A59D9"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r>
              <w:rPr>
                <w:b w:val="0"/>
              </w:rPr>
              <w:t xml:space="preserve"> </w:t>
            </w:r>
          </w:p>
          <w:p w14:paraId="1CAE16F7" w14:textId="77777777" w:rsidR="002A59D9" w:rsidRPr="00B8431B"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 xml:space="preserve">in </w:t>
            </w:r>
            <w:r w:rsidR="00C52158">
              <w:rPr>
                <w:b w:val="0"/>
              </w:rPr>
              <w:t>eSubmission</w:t>
            </w:r>
          </w:p>
        </w:tc>
        <w:tc>
          <w:tcPr>
            <w:tcW w:w="1615" w:type="dxa"/>
          </w:tcPr>
          <w:p w14:paraId="5DB3CF0B" w14:textId="77777777" w:rsidR="002A59D9" w:rsidRPr="00B8431B" w:rsidRDefault="002A59D9" w:rsidP="0097787D">
            <w:pPr>
              <w:jc w:val="left"/>
              <w:cnfStyle w:val="000000000000" w:firstRow="0" w:lastRow="0" w:firstColumn="0" w:lastColumn="0" w:oddVBand="0" w:evenVBand="0" w:oddHBand="0" w:evenHBand="0" w:firstRowFirstColumn="0" w:firstRowLastColumn="0" w:lastRowFirstColumn="0" w:lastRowLastColumn="0"/>
            </w:pPr>
            <w:r w:rsidRPr="002A59D9">
              <w:t>'Authorisation to sign' documents'.</w:t>
            </w:r>
          </w:p>
        </w:tc>
        <w:tc>
          <w:tcPr>
            <w:tcW w:w="2466" w:type="dxa"/>
          </w:tcPr>
          <w:p w14:paraId="561AC454" w14:textId="77777777" w:rsidR="002A59D9" w:rsidRPr="00B8431B" w:rsidRDefault="002A59D9" w:rsidP="002A59D9">
            <w:pPr>
              <w:pStyle w:val="Text1"/>
              <w:jc w:val="left"/>
              <w:cnfStyle w:val="000000000000" w:firstRow="0" w:lastRow="0" w:firstColumn="0" w:lastColumn="0" w:oddVBand="0" w:evenVBand="0" w:oddHBand="0" w:evenHBand="0" w:firstRowFirstColumn="0" w:firstRowLastColumn="0" w:lastRowFirstColumn="0" w:lastRowLastColumn="0"/>
              <w:rPr>
                <w:b w:val="0"/>
              </w:rPr>
            </w:pPr>
            <w:r w:rsidRPr="003D73E6">
              <w:rPr>
                <w:b w:val="0"/>
              </w:rPr>
              <w:t xml:space="preserve">With the concerned entity under 'Parties' </w:t>
            </w:r>
            <w:r w:rsidRPr="003D73E6">
              <w:rPr>
                <w:b w:val="0"/>
              </w:rPr>
              <w:sym w:font="Wingdings" w:char="F0E0"/>
            </w:r>
            <w:r w:rsidRPr="003D73E6">
              <w:rPr>
                <w:b w:val="0"/>
              </w:rPr>
              <w:t xml:space="preserve">'Identification tenderer' </w:t>
            </w:r>
            <w:r w:rsidRPr="003D73E6">
              <w:rPr>
                <w:b w:val="0"/>
              </w:rPr>
              <w:sym w:font="Wingdings" w:char="F0E0"/>
            </w:r>
            <w:r w:rsidRPr="003D73E6">
              <w:rPr>
                <w:b w:val="0"/>
              </w:rPr>
              <w:t>'Attachments'</w:t>
            </w:r>
            <w:r w:rsidRPr="003D73E6">
              <w:rPr>
                <w:b w:val="0"/>
              </w:rPr>
              <w:sym w:font="Wingdings" w:char="F0E0"/>
            </w:r>
            <w:r w:rsidRPr="00B8431B">
              <w:rPr>
                <w:b w:val="0"/>
              </w:rPr>
              <w:t>'Other documents'.</w:t>
            </w:r>
          </w:p>
        </w:tc>
      </w:tr>
      <w:tr w:rsidR="00B8431B" w14:paraId="2BA92F71"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57B7FA4D" w14:textId="77777777" w:rsidR="004E1244" w:rsidRDefault="00091B56" w:rsidP="00FA36B3">
            <w:pPr>
              <w:pStyle w:val="Text1"/>
              <w:rPr>
                <w:b/>
              </w:rPr>
            </w:pPr>
            <w:r>
              <w:rPr>
                <w:b/>
              </w:rPr>
              <w:t>Agreement/</w:t>
            </w:r>
            <w:r w:rsidR="00B8431B" w:rsidRPr="00B8431B">
              <w:rPr>
                <w:b/>
              </w:rPr>
              <w:t>Power of attorney</w:t>
            </w:r>
            <w:r w:rsidR="004E1244">
              <w:rPr>
                <w:b/>
              </w:rPr>
              <w:t xml:space="preserve"> </w:t>
            </w:r>
          </w:p>
          <w:p w14:paraId="480A4612" w14:textId="77777777" w:rsidR="00466435" w:rsidRDefault="004E1244" w:rsidP="00FA36B3">
            <w:pPr>
              <w:pStyle w:val="Text1"/>
              <w:rPr>
                <w:b/>
              </w:rPr>
            </w:pPr>
            <w:r w:rsidRPr="004E1244">
              <w:t>(see Section</w:t>
            </w:r>
            <w:r>
              <w:t xml:space="preserve"> </w:t>
            </w:r>
            <w:r w:rsidR="00685C57">
              <w:t>2.4.1</w:t>
            </w:r>
            <w:r>
              <w:t>)</w:t>
            </w:r>
          </w:p>
          <w:p w14:paraId="4D2F022C" w14:textId="77777777" w:rsidR="00B8431B" w:rsidRDefault="003D73E6" w:rsidP="00914E9B">
            <w:pPr>
              <w:pStyle w:val="Text1"/>
            </w:pPr>
            <w:r>
              <w:t xml:space="preserve">model in </w:t>
            </w:r>
            <w:r w:rsidR="004E1244">
              <w:fldChar w:fldCharType="begin"/>
            </w:r>
            <w:r w:rsidR="004E1244">
              <w:instrText xml:space="preserve"> REF _Ref527984770 \h </w:instrText>
            </w:r>
            <w:r w:rsidR="004E1244">
              <w:fldChar w:fldCharType="separate"/>
            </w:r>
            <w:r w:rsidR="003B33DE" w:rsidRPr="00D4366B">
              <w:t>Annex 3. Power of attorney</w:t>
            </w:r>
            <w:r w:rsidR="004E1244">
              <w:fldChar w:fldCharType="end"/>
            </w:r>
          </w:p>
        </w:tc>
        <w:tc>
          <w:tcPr>
            <w:tcW w:w="996" w:type="dxa"/>
          </w:tcPr>
          <w:p w14:paraId="1F731F76"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1E8AC4AA" w14:textId="77777777" w:rsidR="00466435" w:rsidRDefault="004A4857" w:rsidP="00FA36B3">
            <w:pPr>
              <w:pStyle w:val="Text1"/>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14:paraId="4CA77C95" w14:textId="77777777" w:rsidR="00466435" w:rsidRPr="003D73E6" w:rsidRDefault="003D73E6" w:rsidP="00B8431B">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1368" w:type="dxa"/>
          </w:tcPr>
          <w:p w14:paraId="50633D44"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0A322B14" w14:textId="77777777" w:rsidR="00466435"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41AB5BC8" w14:textId="77777777" w:rsidR="00C7416C"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r w:rsidR="00C7416C">
              <w:rPr>
                <w:b w:val="0"/>
              </w:rPr>
              <w:t xml:space="preserve"> </w:t>
            </w:r>
          </w:p>
          <w:p w14:paraId="65ECE65D" w14:textId="77777777" w:rsidR="00466435" w:rsidRPr="00B8431B"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 xml:space="preserve">in </w:t>
            </w:r>
            <w:r w:rsidR="00C52158">
              <w:rPr>
                <w:b w:val="0"/>
              </w:rPr>
              <w:t>eSubmission</w:t>
            </w:r>
          </w:p>
        </w:tc>
        <w:tc>
          <w:tcPr>
            <w:tcW w:w="1615" w:type="dxa"/>
          </w:tcPr>
          <w:p w14:paraId="4C4E6E67" w14:textId="77777777" w:rsidR="00B8431B" w:rsidRPr="00B8431B" w:rsidRDefault="00B8431B" w:rsidP="0097787D">
            <w:pPr>
              <w:jc w:val="left"/>
              <w:cnfStyle w:val="000000100000" w:firstRow="0" w:lastRow="0" w:firstColumn="0" w:lastColumn="0" w:oddVBand="0" w:evenVBand="0" w:oddHBand="1" w:evenHBand="0" w:firstRowFirstColumn="0" w:firstRowLastColumn="0" w:lastRowFirstColumn="0" w:lastRowLastColumn="0"/>
            </w:pPr>
            <w:r w:rsidRPr="00B8431B">
              <w:t>'Power of attorney'</w:t>
            </w:r>
          </w:p>
          <w:p w14:paraId="77EE3F7B" w14:textId="77777777" w:rsidR="00466435" w:rsidRPr="00B8431B" w:rsidRDefault="00466435" w:rsidP="00FA36B3">
            <w:pPr>
              <w:pStyle w:val="Text1"/>
              <w:cnfStyle w:val="000000100000" w:firstRow="0" w:lastRow="0" w:firstColumn="0" w:lastColumn="0" w:oddVBand="0" w:evenVBand="0" w:oddHBand="1" w:evenHBand="0" w:firstRowFirstColumn="0" w:firstRowLastColumn="0" w:lastRowFirstColumn="0" w:lastRowLastColumn="0"/>
              <w:rPr>
                <w:b w:val="0"/>
              </w:rPr>
            </w:pPr>
          </w:p>
        </w:tc>
        <w:tc>
          <w:tcPr>
            <w:tcW w:w="2466" w:type="dxa"/>
          </w:tcPr>
          <w:p w14:paraId="0A063844" w14:textId="77777777" w:rsidR="00B8431B" w:rsidRPr="00B8431B" w:rsidRDefault="00B8431B" w:rsidP="00B8431B">
            <w:pPr>
              <w:pStyle w:val="Text1"/>
              <w:cnfStyle w:val="000000100000" w:firstRow="0" w:lastRow="0" w:firstColumn="0" w:lastColumn="0" w:oddVBand="0" w:evenVBand="0" w:oddHBand="1" w:evenHBand="0" w:firstRowFirstColumn="0" w:firstRowLastColumn="0" w:lastRowFirstColumn="0" w:lastRowLastColumn="0"/>
              <w:rPr>
                <w:b w:val="0"/>
              </w:rPr>
            </w:pPr>
            <w:r w:rsidRPr="00B8431B">
              <w:rPr>
                <w:b w:val="0"/>
              </w:rPr>
              <w:t xml:space="preserve">In the </w:t>
            </w:r>
            <w:r>
              <w:rPr>
                <w:b w:val="0"/>
              </w:rPr>
              <w:t>G</w:t>
            </w:r>
            <w:r w:rsidRPr="00B8431B">
              <w:rPr>
                <w:b w:val="0"/>
              </w:rPr>
              <w:t xml:space="preserve">roup leader's section under 'Parties' </w:t>
            </w:r>
            <w:r w:rsidRPr="00B8431B">
              <w:rPr>
                <w:b w:val="0"/>
              </w:rPr>
              <w:sym w:font="Wingdings" w:char="F0E0"/>
            </w:r>
            <w:r w:rsidRPr="00B8431B">
              <w:rPr>
                <w:b w:val="0"/>
              </w:rPr>
              <w:t xml:space="preserve">'Identification tenderer' </w:t>
            </w:r>
            <w:r w:rsidRPr="00B8431B">
              <w:rPr>
                <w:b w:val="0"/>
              </w:rPr>
              <w:sym w:font="Wingdings" w:char="F0E0"/>
            </w:r>
            <w:r w:rsidRPr="00B8431B">
              <w:rPr>
                <w:b w:val="0"/>
              </w:rPr>
              <w:t>'Attachments'</w:t>
            </w:r>
            <w:r w:rsidRPr="00B8431B">
              <w:rPr>
                <w:b w:val="0"/>
              </w:rPr>
              <w:sym w:font="Wingdings" w:char="F0E0"/>
            </w:r>
            <w:r w:rsidRPr="00B8431B">
              <w:rPr>
                <w:b w:val="0"/>
              </w:rPr>
              <w:t>'Other documents'.</w:t>
            </w:r>
          </w:p>
        </w:tc>
      </w:tr>
      <w:tr w:rsidR="00C52158" w14:paraId="31FC5CC3"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48DD85F" w14:textId="77777777" w:rsidR="00C52158" w:rsidRDefault="00C52158" w:rsidP="00FA36B3">
            <w:pPr>
              <w:pStyle w:val="Text1"/>
              <w:rPr>
                <w:b/>
              </w:rPr>
            </w:pPr>
            <w:r w:rsidRPr="00C52158">
              <w:rPr>
                <w:b/>
              </w:rPr>
              <w:t>List of identified subcontractors</w:t>
            </w:r>
          </w:p>
          <w:p w14:paraId="20B27195" w14:textId="77777777" w:rsidR="00C52158" w:rsidRDefault="00C52158" w:rsidP="00C52158">
            <w:pPr>
              <w:pStyle w:val="Text1"/>
            </w:pPr>
            <w:r>
              <w:t xml:space="preserve">(see Section </w:t>
            </w:r>
            <w:r w:rsidR="00685C57">
              <w:t>2.4.2</w:t>
            </w:r>
            <w:r>
              <w:t xml:space="preserve">) </w:t>
            </w:r>
          </w:p>
          <w:p w14:paraId="78BC1606" w14:textId="77777777" w:rsidR="00C52158" w:rsidRPr="00D65CCF" w:rsidRDefault="00C52158" w:rsidP="00D65CCF">
            <w:pPr>
              <w:pStyle w:val="Text1"/>
            </w:pPr>
            <w:r>
              <w:t xml:space="preserve">model in </w:t>
            </w:r>
            <w:r w:rsidR="00D65CCF">
              <w:fldChar w:fldCharType="begin"/>
            </w:r>
            <w:r w:rsidR="00D65CCF">
              <w:instrText xml:space="preserve"> REF _Ref32778420 \h </w:instrText>
            </w:r>
            <w:r w:rsidR="00D65CCF">
              <w:fldChar w:fldCharType="separate"/>
            </w:r>
            <w:r w:rsidR="00237F25" w:rsidRPr="00B72EBE">
              <w:t xml:space="preserve">Annex </w:t>
            </w:r>
            <w:r w:rsidR="00237F25">
              <w:t>4</w:t>
            </w:r>
            <w:r w:rsidR="00237F25" w:rsidRPr="00B72EBE">
              <w:t xml:space="preserve">. </w:t>
            </w:r>
            <w:r w:rsidR="00237F25">
              <w:t>List of identified subcontractors</w:t>
            </w:r>
            <w:r w:rsidR="00D65CCF">
              <w:fldChar w:fldCharType="end"/>
            </w:r>
          </w:p>
        </w:tc>
        <w:tc>
          <w:tcPr>
            <w:tcW w:w="996" w:type="dxa"/>
          </w:tcPr>
          <w:p w14:paraId="62A5ED85" w14:textId="77777777" w:rsidR="00C52158" w:rsidRDefault="00C52158" w:rsidP="00FA36B3">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14:paraId="12960593" w14:textId="77777777" w:rsidR="00C52158" w:rsidRDefault="00C52158" w:rsidP="00FA36B3">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14:paraId="20608E5A" w14:textId="77777777" w:rsidR="00C52158" w:rsidRPr="003D73E6" w:rsidRDefault="00C52158" w:rsidP="00B8431B">
            <w:pPr>
              <w:pStyle w:val="Text1"/>
              <w:tabs>
                <w:tab w:val="left" w:pos="190"/>
                <w:tab w:val="center" w:pos="3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p>
        </w:tc>
        <w:tc>
          <w:tcPr>
            <w:tcW w:w="1368" w:type="dxa"/>
          </w:tcPr>
          <w:p w14:paraId="3341E425" w14:textId="77777777" w:rsidR="00C52158"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01DA23EE" w14:textId="77777777" w:rsidR="00C52158"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28A115B0" w14:textId="77777777" w:rsidR="00C52158" w:rsidRDefault="00C52158"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r>
              <w:rPr>
                <w:b w:val="0"/>
              </w:rPr>
              <w:t xml:space="preserve"> </w:t>
            </w:r>
          </w:p>
          <w:p w14:paraId="46C9CB91" w14:textId="77777777" w:rsidR="00C52158" w:rsidRPr="00B8431B" w:rsidRDefault="00C52158"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 xml:space="preserve">in </w:t>
            </w:r>
            <w:r>
              <w:rPr>
                <w:b w:val="0"/>
              </w:rPr>
              <w:t>eSubmission</w:t>
            </w:r>
          </w:p>
        </w:tc>
        <w:tc>
          <w:tcPr>
            <w:tcW w:w="1615" w:type="dxa"/>
          </w:tcPr>
          <w:p w14:paraId="46936739" w14:textId="77777777" w:rsidR="00C52158" w:rsidRPr="00B8431B" w:rsidRDefault="00C52158" w:rsidP="0097787D">
            <w:pPr>
              <w:jc w:val="left"/>
              <w:cnfStyle w:val="000000000000" w:firstRow="0" w:lastRow="0" w:firstColumn="0" w:lastColumn="0" w:oddVBand="0" w:evenVBand="0" w:oddHBand="0" w:evenHBand="0" w:firstRowFirstColumn="0" w:firstRowLastColumn="0" w:lastRowFirstColumn="0" w:lastRowLastColumn="0"/>
            </w:pPr>
            <w:r>
              <w:t>“List of identified subcontractors”</w:t>
            </w:r>
          </w:p>
        </w:tc>
        <w:tc>
          <w:tcPr>
            <w:tcW w:w="2466" w:type="dxa"/>
          </w:tcPr>
          <w:p w14:paraId="1FEBBE9D" w14:textId="77777777" w:rsidR="00C52158" w:rsidRPr="00B8431B" w:rsidRDefault="00C52158" w:rsidP="00D65CCF">
            <w:pPr>
              <w:pStyle w:val="Text1"/>
              <w:jc w:val="left"/>
              <w:cnfStyle w:val="000000000000" w:firstRow="0" w:lastRow="0" w:firstColumn="0" w:lastColumn="0" w:oddVBand="0" w:evenVBand="0" w:oddHBand="0" w:evenHBand="0" w:firstRowFirstColumn="0" w:firstRowLastColumn="0" w:lastRowFirstColumn="0" w:lastRowLastColumn="0"/>
              <w:rPr>
                <w:b w:val="0"/>
              </w:rPr>
            </w:pPr>
            <w:r w:rsidRPr="00B8431B">
              <w:rPr>
                <w:b w:val="0"/>
              </w:rPr>
              <w:t xml:space="preserve">In the </w:t>
            </w:r>
            <w:r>
              <w:rPr>
                <w:b w:val="0"/>
              </w:rPr>
              <w:t>Sole tenderer’s or the G</w:t>
            </w:r>
            <w:r w:rsidRPr="00B8431B">
              <w:rPr>
                <w:b w:val="0"/>
              </w:rPr>
              <w:t xml:space="preserve">roup leader's section under 'Parties' </w:t>
            </w:r>
            <w:r w:rsidRPr="00B8431B">
              <w:rPr>
                <w:b w:val="0"/>
              </w:rPr>
              <w:sym w:font="Wingdings" w:char="F0E0"/>
            </w:r>
            <w:r w:rsidRPr="00B8431B">
              <w:rPr>
                <w:b w:val="0"/>
              </w:rPr>
              <w:t xml:space="preserve">'Identification tenderer' </w:t>
            </w:r>
            <w:r w:rsidRPr="00B8431B">
              <w:rPr>
                <w:b w:val="0"/>
              </w:rPr>
              <w:sym w:font="Wingdings" w:char="F0E0"/>
            </w:r>
            <w:r w:rsidRPr="00B8431B">
              <w:rPr>
                <w:b w:val="0"/>
              </w:rPr>
              <w:t>'Attachments'</w:t>
            </w:r>
            <w:r w:rsidRPr="00B8431B">
              <w:rPr>
                <w:b w:val="0"/>
              </w:rPr>
              <w:sym w:font="Wingdings" w:char="F0E0"/>
            </w:r>
            <w:r w:rsidRPr="00B8431B">
              <w:rPr>
                <w:b w:val="0"/>
              </w:rPr>
              <w:t>'Other documents'.</w:t>
            </w:r>
          </w:p>
        </w:tc>
      </w:tr>
      <w:tr w:rsidR="003D73E6" w14:paraId="37C7178E"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97F6282" w14:textId="77777777" w:rsidR="003D73E6" w:rsidRDefault="003D73E6" w:rsidP="003D73E6">
            <w:pPr>
              <w:pStyle w:val="Text1"/>
              <w:rPr>
                <w:b/>
              </w:rPr>
            </w:pPr>
            <w:r>
              <w:rPr>
                <w:b/>
              </w:rPr>
              <w:t xml:space="preserve">Commitment letter </w:t>
            </w:r>
          </w:p>
          <w:p w14:paraId="66F2DB82" w14:textId="77777777" w:rsidR="003D73E6" w:rsidRDefault="004E1244" w:rsidP="00D65CCF">
            <w:pPr>
              <w:pStyle w:val="Text1"/>
            </w:pPr>
            <w:r w:rsidRPr="004E1244">
              <w:t>(see Section</w:t>
            </w:r>
            <w:r>
              <w:t xml:space="preserve"> </w:t>
            </w:r>
            <w:r w:rsidR="00685C57">
              <w:t>2.4.2</w:t>
            </w:r>
            <w:r>
              <w:t xml:space="preserve"> and </w:t>
            </w:r>
            <w:r w:rsidR="00685C57">
              <w:t>2.4.3</w:t>
            </w:r>
            <w:r>
              <w:t>)</w:t>
            </w:r>
          </w:p>
          <w:p w14:paraId="0DDBF29B" w14:textId="77777777" w:rsidR="00D65CCF" w:rsidRDefault="00D65CCF" w:rsidP="00D65CCF">
            <w:pPr>
              <w:pStyle w:val="Text1"/>
            </w:pPr>
          </w:p>
        </w:tc>
        <w:tc>
          <w:tcPr>
            <w:tcW w:w="996" w:type="dxa"/>
          </w:tcPr>
          <w:p w14:paraId="49F6D8C2" w14:textId="77777777" w:rsidR="003D73E6"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1DE66A03" w14:textId="77777777" w:rsidR="003D73E6"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2B7DBF45" w14:textId="77777777" w:rsidR="003D73E6"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121F8D2A" w14:textId="77777777" w:rsidR="003D73E6"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3D73E6">
              <w:rPr>
                <w:rFonts w:ascii="MS Gothic" w:eastAsia="MS Gothic" w:hAnsi="MS Gothic" w:hint="eastAsia"/>
                <w:b/>
                <w:sz w:val="48"/>
                <w:szCs w:val="48"/>
              </w:rPr>
              <w:t>☒</w:t>
            </w:r>
          </w:p>
          <w:p w14:paraId="5F774897" w14:textId="77777777" w:rsidR="003D73E6" w:rsidRPr="003D73E6"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t xml:space="preserve">(model in Annex </w:t>
            </w:r>
            <w:r w:rsidR="0087304D">
              <w:t>5</w:t>
            </w:r>
            <w:r>
              <w:t>.1)</w:t>
            </w:r>
          </w:p>
        </w:tc>
        <w:tc>
          <w:tcPr>
            <w:tcW w:w="1620" w:type="dxa"/>
            <w:gridSpan w:val="2"/>
          </w:tcPr>
          <w:p w14:paraId="7E28BBDE" w14:textId="77777777" w:rsidR="003D73E6"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sidRPr="003D73E6">
              <w:rPr>
                <w:rFonts w:ascii="MS Gothic" w:eastAsia="MS Gothic" w:hAnsi="MS Gothic" w:hint="eastAsia"/>
                <w:b/>
                <w:sz w:val="48"/>
                <w:szCs w:val="48"/>
              </w:rPr>
              <w:t>☒</w:t>
            </w:r>
          </w:p>
          <w:p w14:paraId="7BBC2CE1" w14:textId="77777777" w:rsidR="003D73E6" w:rsidRPr="003D73E6"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t xml:space="preserve">(model in Annex </w:t>
            </w:r>
            <w:r w:rsidR="0087304D">
              <w:t>5</w:t>
            </w:r>
            <w:r>
              <w:t>.2)</w:t>
            </w:r>
          </w:p>
        </w:tc>
        <w:tc>
          <w:tcPr>
            <w:tcW w:w="2765" w:type="dxa"/>
          </w:tcPr>
          <w:p w14:paraId="7D12B00A" w14:textId="77777777" w:rsidR="00C7416C"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p>
          <w:p w14:paraId="50F87D06" w14:textId="77777777" w:rsidR="003D73E6" w:rsidRDefault="00C7416C" w:rsidP="00C7416C">
            <w:pPr>
              <w:pStyle w:val="Text1"/>
              <w:jc w:val="center"/>
              <w:cnfStyle w:val="000000100000" w:firstRow="0" w:lastRow="0" w:firstColumn="0" w:lastColumn="0" w:oddVBand="0" w:evenVBand="0" w:oddHBand="1" w:evenHBand="0" w:firstRowFirstColumn="0" w:firstRowLastColumn="0" w:lastRowFirstColumn="0" w:lastRowLastColumn="0"/>
            </w:pPr>
            <w:r>
              <w:rPr>
                <w:b w:val="0"/>
              </w:rPr>
              <w:t xml:space="preserve"> </w:t>
            </w:r>
            <w:r w:rsidR="003D73E6" w:rsidRPr="00B8431B">
              <w:rPr>
                <w:b w:val="0"/>
              </w:rPr>
              <w:t xml:space="preserve">in </w:t>
            </w:r>
            <w:r w:rsidR="00C52158">
              <w:rPr>
                <w:b w:val="0"/>
              </w:rPr>
              <w:t>eSubmission</w:t>
            </w:r>
          </w:p>
        </w:tc>
        <w:tc>
          <w:tcPr>
            <w:tcW w:w="1615" w:type="dxa"/>
          </w:tcPr>
          <w:p w14:paraId="67E11FBA" w14:textId="77777777" w:rsidR="0097787D" w:rsidRPr="00B8431B" w:rsidRDefault="0097787D" w:rsidP="0097787D">
            <w:pPr>
              <w:cnfStyle w:val="000000100000" w:firstRow="0" w:lastRow="0" w:firstColumn="0" w:lastColumn="0" w:oddVBand="0" w:evenVBand="0" w:oddHBand="1" w:evenHBand="0" w:firstRowFirstColumn="0" w:firstRowLastColumn="0" w:lastRowFirstColumn="0" w:lastRowLastColumn="0"/>
            </w:pPr>
            <w:r w:rsidRPr="00B8431B">
              <w:t>'</w:t>
            </w:r>
            <w:r>
              <w:t>Commitment letter'</w:t>
            </w:r>
          </w:p>
          <w:p w14:paraId="428B0686" w14:textId="77777777" w:rsidR="003D73E6"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2466" w:type="dxa"/>
          </w:tcPr>
          <w:p w14:paraId="6A86285B" w14:textId="77777777" w:rsidR="003D73E6" w:rsidRDefault="0097787D" w:rsidP="0097787D">
            <w:pPr>
              <w:pStyle w:val="Text1"/>
              <w:jc w:val="left"/>
              <w:cnfStyle w:val="000000100000" w:firstRow="0" w:lastRow="0" w:firstColumn="0" w:lastColumn="0" w:oddVBand="0" w:evenVBand="0" w:oddHBand="1" w:evenHBand="0" w:firstRowFirstColumn="0" w:firstRowLastColumn="0" w:lastRowFirstColumn="0" w:lastRowLastColumn="0"/>
            </w:pPr>
            <w:r w:rsidRPr="003D73E6">
              <w:rPr>
                <w:b w:val="0"/>
              </w:rPr>
              <w:t xml:space="preserve">With the </w:t>
            </w:r>
            <w:r w:rsidR="00653DBA" w:rsidRPr="003D73E6">
              <w:rPr>
                <w:b w:val="0"/>
              </w:rPr>
              <w:t>concerned entity</w:t>
            </w:r>
            <w:r w:rsidRPr="003D73E6">
              <w:rPr>
                <w:b w:val="0"/>
              </w:rPr>
              <w:t xml:space="preserve"> under 'Parties' </w:t>
            </w:r>
            <w:r w:rsidRPr="003D73E6">
              <w:rPr>
                <w:b w:val="0"/>
              </w:rPr>
              <w:sym w:font="Wingdings" w:char="F0E0"/>
            </w:r>
            <w:r w:rsidRPr="003D73E6">
              <w:rPr>
                <w:b w:val="0"/>
              </w:rPr>
              <w:t xml:space="preserve">'Identification tenderer' </w:t>
            </w:r>
            <w:r w:rsidRPr="003D73E6">
              <w:rPr>
                <w:b w:val="0"/>
              </w:rPr>
              <w:sym w:font="Wingdings" w:char="F0E0"/>
            </w:r>
            <w:r w:rsidRPr="003D73E6">
              <w:rPr>
                <w:b w:val="0"/>
              </w:rPr>
              <w:t>'Attachments'</w:t>
            </w:r>
            <w:r w:rsidRPr="003D73E6">
              <w:rPr>
                <w:b w:val="0"/>
              </w:rPr>
              <w:sym w:font="Wingdings" w:char="F0E0"/>
            </w:r>
            <w:r w:rsidRPr="00B8431B">
              <w:rPr>
                <w:b w:val="0"/>
              </w:rPr>
              <w:t>'Other documents'.</w:t>
            </w:r>
          </w:p>
        </w:tc>
      </w:tr>
      <w:tr w:rsidR="00751BC8" w14:paraId="3917CC64"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BDF7D06" w14:textId="77777777" w:rsidR="00751BC8" w:rsidRDefault="00751BC8" w:rsidP="00685C57">
            <w:pPr>
              <w:pStyle w:val="Text1"/>
              <w:rPr>
                <w:b/>
              </w:rPr>
            </w:pPr>
            <w:r>
              <w:rPr>
                <w:b/>
              </w:rPr>
              <w:t xml:space="preserve">Evidence of non-exclusion  </w:t>
            </w:r>
            <w:r w:rsidR="004E1244" w:rsidRPr="004E1244">
              <w:t>(see Section</w:t>
            </w:r>
            <w:r w:rsidR="004E1244">
              <w:t xml:space="preserve"> </w:t>
            </w:r>
            <w:r w:rsidR="00685C57">
              <w:t>3.1</w:t>
            </w:r>
            <w:r w:rsidR="004E1244" w:rsidRPr="004E1244">
              <w:t>)</w:t>
            </w:r>
          </w:p>
        </w:tc>
        <w:tc>
          <w:tcPr>
            <w:tcW w:w="996" w:type="dxa"/>
          </w:tcPr>
          <w:p w14:paraId="77CC323B" w14:textId="77777777" w:rsidR="00751BC8" w:rsidRPr="003D73E6"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6FB006BA" w14:textId="77777777" w:rsidR="00751BC8" w:rsidRPr="003D73E6" w:rsidRDefault="00751BC8" w:rsidP="00651E5A">
            <w:pPr>
              <w:jc w:val="center"/>
              <w:cnfStyle w:val="000000000000" w:firstRow="0" w:lastRow="0" w:firstColumn="0" w:lastColumn="0" w:oddVBand="0" w:evenVBand="0" w:oddHBand="0"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4EFF132B" w14:textId="77777777" w:rsidR="00751BC8" w:rsidRPr="003D73E6"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sidRPr="00751BC8">
              <w:rPr>
                <w:rFonts w:ascii="MS Gothic" w:eastAsia="MS Gothic" w:hAnsi="MS Gothic"/>
                <w:sz w:val="48"/>
                <w:szCs w:val="48"/>
              </w:rPr>
              <w:t>☒</w:t>
            </w:r>
          </w:p>
        </w:tc>
        <w:tc>
          <w:tcPr>
            <w:tcW w:w="1368" w:type="dxa"/>
          </w:tcPr>
          <w:p w14:paraId="2A8F2D5E" w14:textId="77777777" w:rsidR="00751BC8" w:rsidRPr="00651E5A"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651E5A">
              <w:rPr>
                <w:rFonts w:ascii="MS Gothic" w:eastAsia="MS Gothic" w:hAnsi="MS Gothic"/>
                <w:b/>
                <w:sz w:val="48"/>
                <w:szCs w:val="48"/>
              </w:rPr>
              <w:t>☒</w:t>
            </w:r>
          </w:p>
        </w:tc>
        <w:tc>
          <w:tcPr>
            <w:tcW w:w="1620" w:type="dxa"/>
            <w:gridSpan w:val="2"/>
          </w:tcPr>
          <w:p w14:paraId="51CC3355" w14:textId="77777777" w:rsidR="00751BC8" w:rsidRPr="003D73E6" w:rsidRDefault="00651E5A" w:rsidP="004016A6">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sidRPr="00751BC8">
              <w:rPr>
                <w:rFonts w:ascii="MS Gothic" w:eastAsia="MS Gothic" w:hAnsi="MS Gothic"/>
                <w:sz w:val="48"/>
                <w:szCs w:val="48"/>
              </w:rPr>
              <w:t>☒</w:t>
            </w:r>
          </w:p>
        </w:tc>
        <w:tc>
          <w:tcPr>
            <w:tcW w:w="2765" w:type="dxa"/>
          </w:tcPr>
          <w:p w14:paraId="21DA28F6" w14:textId="77777777" w:rsidR="00751BC8" w:rsidRPr="003D73E6" w:rsidRDefault="00091B56" w:rsidP="00651E5A">
            <w:pPr>
              <w:pStyle w:val="Text1"/>
              <w:cnfStyle w:val="000000000000" w:firstRow="0" w:lastRow="0" w:firstColumn="0" w:lastColumn="0" w:oddVBand="0" w:evenVBand="0" w:oddHBand="0" w:evenHBand="0" w:firstRowFirstColumn="0" w:firstRowLastColumn="0" w:lastRowFirstColumn="0" w:lastRowLastColumn="0"/>
              <w:rPr>
                <w:b w:val="0"/>
              </w:rPr>
            </w:pPr>
            <w:r w:rsidRPr="00091B56">
              <w:rPr>
                <w:b w:val="0"/>
              </w:rPr>
              <w:t>Tenderers (sole tenderers/all group members in case of a joint tender) must provide the evidence with their tenders in eSubmission.  Subcontractors and entities on whose capacity a tenderer relies to fulfil the selection criteria must provide the evidence only upon request by the contracting authority.</w:t>
            </w:r>
          </w:p>
        </w:tc>
        <w:tc>
          <w:tcPr>
            <w:tcW w:w="1615" w:type="dxa"/>
          </w:tcPr>
          <w:p w14:paraId="49621A1E" w14:textId="77777777" w:rsidR="00751BC8" w:rsidRPr="00651E5A" w:rsidRDefault="00091B56" w:rsidP="002D5F00">
            <w:pPr>
              <w:pStyle w:val="Text1"/>
              <w:jc w:val="left"/>
              <w:cnfStyle w:val="000000000000" w:firstRow="0" w:lastRow="0" w:firstColumn="0" w:lastColumn="0" w:oddVBand="0" w:evenVBand="0" w:oddHBand="0" w:evenHBand="0" w:firstRowFirstColumn="0" w:firstRowLastColumn="0" w:lastRowFirstColumn="0" w:lastRowLastColumn="0"/>
              <w:rPr>
                <w:b w:val="0"/>
              </w:rPr>
            </w:pPr>
            <w:r w:rsidRPr="00091B56">
              <w:rPr>
                <w:b w:val="0"/>
              </w:rPr>
              <w:t>No specific requirements how to name the file(s).</w:t>
            </w:r>
          </w:p>
        </w:tc>
        <w:tc>
          <w:tcPr>
            <w:tcW w:w="2466" w:type="dxa"/>
          </w:tcPr>
          <w:p w14:paraId="5390C5F1" w14:textId="77777777" w:rsidR="00091B56" w:rsidRPr="0084712F" w:rsidRDefault="00091B56" w:rsidP="00091B56">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74068E9B" w14:textId="77777777" w:rsidR="00091B56" w:rsidRPr="006C04A5" w:rsidRDefault="00091B56" w:rsidP="00091B56">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6C04A5">
              <w:rPr>
                <w:b w:val="0"/>
              </w:rPr>
              <w:t>'Attachments'</w:t>
            </w:r>
            <w:r w:rsidRPr="0084712F">
              <w:rPr>
                <w:rFonts w:ascii="Wingdings" w:eastAsia="Wingdings" w:hAnsi="Wingdings" w:cs="Wingdings"/>
                <w:b w:val="0"/>
              </w:rPr>
              <w:t></w:t>
            </w:r>
            <w:r w:rsidRPr="006C04A5">
              <w:rPr>
                <w:b w:val="0"/>
              </w:rPr>
              <w:t>'Exclusion criteria'.</w:t>
            </w:r>
          </w:p>
          <w:p w14:paraId="3A99CB44" w14:textId="77777777" w:rsidR="00751BC8" w:rsidRPr="00651E5A"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p>
        </w:tc>
      </w:tr>
      <w:tr w:rsidR="00BC06AC" w14:paraId="2D543A33"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108E640" w14:textId="77777777" w:rsidR="00BC06AC" w:rsidRDefault="00BC06AC" w:rsidP="00651E5A">
            <w:pPr>
              <w:pStyle w:val="Text1"/>
              <w:rPr>
                <w:b/>
              </w:rPr>
            </w:pPr>
            <w:r>
              <w:rPr>
                <w:b/>
              </w:rPr>
              <w:t>Evidence of legal existence and status</w:t>
            </w:r>
          </w:p>
          <w:p w14:paraId="2D7621DB" w14:textId="77777777" w:rsidR="00BC06AC" w:rsidRDefault="00091B56" w:rsidP="00651E5A">
            <w:pPr>
              <w:pStyle w:val="Text1"/>
              <w:rPr>
                <w:b/>
              </w:rPr>
            </w:pPr>
            <w:r w:rsidRPr="0084712F">
              <w:t>(see Section 2.3)</w:t>
            </w:r>
          </w:p>
        </w:tc>
        <w:tc>
          <w:tcPr>
            <w:tcW w:w="996" w:type="dxa"/>
          </w:tcPr>
          <w:p w14:paraId="27FDAB06" w14:textId="77777777" w:rsidR="00BC06AC" w:rsidRPr="003D73E6"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sidRPr="003D73E6">
              <w:rPr>
                <w:rFonts w:ascii="MS Gothic" w:eastAsia="MS Gothic" w:hAnsi="MS Gothic" w:hint="eastAsia"/>
                <w:sz w:val="48"/>
                <w:szCs w:val="48"/>
              </w:rPr>
              <w:t>☒</w:t>
            </w:r>
          </w:p>
        </w:tc>
        <w:tc>
          <w:tcPr>
            <w:tcW w:w="871" w:type="dxa"/>
          </w:tcPr>
          <w:p w14:paraId="4996BE33" w14:textId="77777777" w:rsidR="00BC06AC" w:rsidRPr="003D73E6" w:rsidRDefault="00BC06AC" w:rsidP="00926D08">
            <w:pPr>
              <w:jc w:val="center"/>
              <w:cnfStyle w:val="000000100000" w:firstRow="0" w:lastRow="0" w:firstColumn="0" w:lastColumn="0" w:oddVBand="0" w:evenVBand="0" w:oddHBand="1" w:evenHBand="0" w:firstRowFirstColumn="0" w:firstRowLastColumn="0" w:lastRowFirstColumn="0" w:lastRowLastColumn="0"/>
              <w:rPr>
                <w:b/>
              </w:rPr>
            </w:pPr>
            <w:r w:rsidRPr="003D73E6">
              <w:rPr>
                <w:rFonts w:ascii="MS Gothic" w:eastAsia="MS Gothic" w:hAnsi="MS Gothic" w:hint="eastAsia"/>
                <w:b/>
                <w:sz w:val="48"/>
                <w:szCs w:val="48"/>
              </w:rPr>
              <w:t>☒</w:t>
            </w:r>
          </w:p>
        </w:tc>
        <w:tc>
          <w:tcPr>
            <w:tcW w:w="996" w:type="dxa"/>
          </w:tcPr>
          <w:p w14:paraId="370B8D22" w14:textId="77777777" w:rsidR="00BC06AC" w:rsidRPr="003D73E6"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sidRPr="00751BC8">
              <w:rPr>
                <w:rFonts w:ascii="MS Gothic" w:eastAsia="MS Gothic" w:hAnsi="MS Gothic"/>
                <w:sz w:val="48"/>
                <w:szCs w:val="48"/>
              </w:rPr>
              <w:t>☒</w:t>
            </w:r>
          </w:p>
        </w:tc>
        <w:tc>
          <w:tcPr>
            <w:tcW w:w="1368" w:type="dxa"/>
          </w:tcPr>
          <w:p w14:paraId="51322CB0" w14:textId="77777777" w:rsidR="00BC06AC" w:rsidRPr="00651E5A" w:rsidRDefault="00BC06AC"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14:paraId="0CE945E4" w14:textId="77777777" w:rsidR="00BC06AC" w:rsidRPr="00651E5A" w:rsidRDefault="00BC06AC" w:rsidP="004016A6">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val="0"/>
                <w:color w:val="0070C0"/>
                <w:sz w:val="48"/>
                <w:szCs w:val="48"/>
              </w:rPr>
            </w:pPr>
          </w:p>
        </w:tc>
        <w:tc>
          <w:tcPr>
            <w:tcW w:w="2765" w:type="dxa"/>
          </w:tcPr>
          <w:p w14:paraId="6C2AE928" w14:textId="77777777" w:rsidR="00BC06AC" w:rsidRDefault="00BC06AC" w:rsidP="00BC06AC">
            <w:pPr>
              <w:pStyle w:val="Text1"/>
              <w:cnfStyle w:val="000000100000" w:firstRow="0" w:lastRow="0" w:firstColumn="0" w:lastColumn="0" w:oddVBand="0" w:evenVBand="0" w:oddHBand="1" w:evenHBand="0" w:firstRowFirstColumn="0" w:firstRowLastColumn="0" w:lastRowFirstColumn="0" w:lastRowLastColumn="0"/>
              <w:rPr>
                <w:b w:val="0"/>
              </w:rPr>
            </w:pPr>
            <w:r>
              <w:rPr>
                <w:b w:val="0"/>
              </w:rPr>
              <w:t xml:space="preserve">Only upon request by </w:t>
            </w:r>
            <w:r w:rsidRPr="0097787D">
              <w:rPr>
                <w:b w:val="0"/>
                <w:i/>
              </w:rPr>
              <w:t>the EU Validation services</w:t>
            </w:r>
          </w:p>
          <w:p w14:paraId="453F9F9D" w14:textId="77777777" w:rsidR="00BC06AC" w:rsidRDefault="00BC06AC" w:rsidP="00BC06AC">
            <w:pPr>
              <w:pStyle w:val="Text1"/>
              <w:cnfStyle w:val="000000100000" w:firstRow="0" w:lastRow="0" w:firstColumn="0" w:lastColumn="0" w:oddVBand="0" w:evenVBand="0" w:oddHBand="1" w:evenHBand="0" w:firstRowFirstColumn="0" w:firstRowLastColumn="0" w:lastRowFirstColumn="0" w:lastRowLastColumn="0"/>
              <w:rPr>
                <w:b w:val="0"/>
              </w:rPr>
            </w:pPr>
            <w:r>
              <w:rPr>
                <w:b w:val="0"/>
              </w:rPr>
              <w:t xml:space="preserve">At any time during the procedure </w:t>
            </w:r>
          </w:p>
          <w:p w14:paraId="34DB1C15" w14:textId="77777777" w:rsidR="00BC06AC" w:rsidRDefault="00BC06AC" w:rsidP="00BC06AC">
            <w:pPr>
              <w:pStyle w:val="Text1"/>
              <w:cnfStyle w:val="000000100000" w:firstRow="0" w:lastRow="0" w:firstColumn="0" w:lastColumn="0" w:oddVBand="0" w:evenVBand="0" w:oddHBand="1" w:evenHBand="0" w:firstRowFirstColumn="0" w:firstRowLastColumn="0" w:lastRowFirstColumn="0" w:lastRowLastColumn="0"/>
              <w:rPr>
                <w:b w:val="0"/>
              </w:rPr>
            </w:pPr>
            <w:r>
              <w:rPr>
                <w:b w:val="0"/>
              </w:rPr>
              <w:t>In the Participant Register</w:t>
            </w:r>
          </w:p>
          <w:p w14:paraId="54D1277F" w14:textId="77777777" w:rsidR="00BC06AC" w:rsidRDefault="00BC06AC" w:rsidP="00651E5A">
            <w:pPr>
              <w:pStyle w:val="Text1"/>
              <w:cnfStyle w:val="000000100000" w:firstRow="0" w:lastRow="0" w:firstColumn="0" w:lastColumn="0" w:oddVBand="0" w:evenVBand="0" w:oddHBand="1" w:evenHBand="0" w:firstRowFirstColumn="0" w:firstRowLastColumn="0" w:lastRowFirstColumn="0" w:lastRowLastColumn="0"/>
              <w:rPr>
                <w:b w:val="0"/>
              </w:rPr>
            </w:pPr>
          </w:p>
        </w:tc>
        <w:tc>
          <w:tcPr>
            <w:tcW w:w="1615" w:type="dxa"/>
          </w:tcPr>
          <w:p w14:paraId="76E5131E" w14:textId="77777777" w:rsidR="00BC06AC" w:rsidRPr="00651E5A"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n.a.</w:t>
            </w:r>
          </w:p>
        </w:tc>
        <w:tc>
          <w:tcPr>
            <w:tcW w:w="2466" w:type="dxa"/>
          </w:tcPr>
          <w:p w14:paraId="4D1B59E3" w14:textId="77777777" w:rsidR="00BC06AC" w:rsidRPr="00651E5A"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n.a.</w:t>
            </w:r>
          </w:p>
        </w:tc>
      </w:tr>
      <w:tr w:rsidR="00651E5A" w14:paraId="09C94160"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13497D1D" w14:textId="77777777" w:rsidR="00651E5A" w:rsidRDefault="00651E5A" w:rsidP="004E1244">
            <w:pPr>
              <w:pStyle w:val="Text1"/>
            </w:pPr>
            <w:r>
              <w:rPr>
                <w:b/>
              </w:rPr>
              <w:t xml:space="preserve">Evidence of legal capacity </w:t>
            </w:r>
            <w:r w:rsidRPr="00D8030F">
              <w:t xml:space="preserve">(see Section </w:t>
            </w:r>
            <w:r w:rsidR="00685C57">
              <w:t>3.2.1</w:t>
            </w:r>
            <w:r w:rsidRPr="00D8030F">
              <w:t>)</w:t>
            </w:r>
            <w:r w:rsidR="00C72F36">
              <w:t xml:space="preserve"> </w:t>
            </w:r>
          </w:p>
          <w:p w14:paraId="05517910" w14:textId="77777777" w:rsidR="0024199C" w:rsidRDefault="0024199C" w:rsidP="004E1244">
            <w:pPr>
              <w:pStyle w:val="Text1"/>
              <w:rPr>
                <w:b/>
              </w:rPr>
            </w:pPr>
          </w:p>
        </w:tc>
        <w:tc>
          <w:tcPr>
            <w:tcW w:w="996" w:type="dxa"/>
          </w:tcPr>
          <w:p w14:paraId="219DFEC8" w14:textId="77777777" w:rsidR="00651E5A" w:rsidRDefault="00091B56" w:rsidP="00651E5A">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871" w:type="dxa"/>
          </w:tcPr>
          <w:p w14:paraId="4543F953" w14:textId="77777777" w:rsidR="00651E5A" w:rsidRDefault="00091B56" w:rsidP="00651E5A">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996" w:type="dxa"/>
          </w:tcPr>
          <w:p w14:paraId="5BC0C79B" w14:textId="77777777" w:rsidR="00651E5A" w:rsidRDefault="00091B56" w:rsidP="00651E5A">
            <w:pPr>
              <w:pStyle w:val="Text1"/>
              <w:jc w:val="center"/>
              <w:cnfStyle w:val="000000000000" w:firstRow="0" w:lastRow="0" w:firstColumn="0" w:lastColumn="0" w:oddVBand="0" w:evenVBand="0" w:oddHBand="0" w:evenHBand="0" w:firstRowFirstColumn="0" w:firstRowLastColumn="0" w:lastRowFirstColumn="0" w:lastRowLastColumn="0"/>
            </w:pPr>
            <w:r w:rsidRPr="0084712F">
              <w:rPr>
                <w:rFonts w:ascii="MS Gothic" w:eastAsia="MS Gothic" w:hAnsi="MS Gothic"/>
                <w:sz w:val="48"/>
                <w:szCs w:val="48"/>
              </w:rPr>
              <w:t>☒</w:t>
            </w:r>
          </w:p>
        </w:tc>
        <w:tc>
          <w:tcPr>
            <w:tcW w:w="1368" w:type="dxa"/>
          </w:tcPr>
          <w:p w14:paraId="0DB67914" w14:textId="77777777" w:rsidR="00651E5A" w:rsidRPr="003D73E6" w:rsidRDefault="00091B56"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sz w:val="48"/>
                <w:szCs w:val="48"/>
              </w:rPr>
              <w:t>☒</w:t>
            </w:r>
          </w:p>
        </w:tc>
        <w:tc>
          <w:tcPr>
            <w:tcW w:w="1620" w:type="dxa"/>
            <w:gridSpan w:val="2"/>
          </w:tcPr>
          <w:p w14:paraId="2C4F99BB" w14:textId="77777777" w:rsidR="00651E5A" w:rsidRPr="003D73E6" w:rsidRDefault="00091B56"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sidRPr="0084712F">
              <w:rPr>
                <w:rFonts w:ascii="MS Gothic" w:eastAsia="MS Gothic" w:hAnsi="MS Gothic"/>
                <w:sz w:val="48"/>
                <w:szCs w:val="48"/>
              </w:rPr>
              <w:t>☒</w:t>
            </w:r>
          </w:p>
        </w:tc>
        <w:tc>
          <w:tcPr>
            <w:tcW w:w="2765" w:type="dxa"/>
          </w:tcPr>
          <w:p w14:paraId="04C96DE2" w14:textId="77777777" w:rsidR="00651E5A" w:rsidRPr="00B8431B" w:rsidRDefault="0024199C" w:rsidP="00705218">
            <w:pPr>
              <w:pStyle w:val="Text1"/>
              <w:cnfStyle w:val="000000000000" w:firstRow="0" w:lastRow="0" w:firstColumn="0" w:lastColumn="0" w:oddVBand="0" w:evenVBand="0" w:oddHBand="0" w:evenHBand="0" w:firstRowFirstColumn="0" w:firstRowLastColumn="0" w:lastRowFirstColumn="0" w:lastRowLastColumn="0"/>
              <w:rPr>
                <w:b w:val="0"/>
              </w:rPr>
            </w:pPr>
            <w:r w:rsidRPr="002D5F00">
              <w:rPr>
                <w:b w:val="0"/>
              </w:rPr>
              <w:t xml:space="preserve">With the tender in </w:t>
            </w:r>
            <w:r w:rsidR="00C52158" w:rsidRPr="002D5F00">
              <w:rPr>
                <w:b w:val="0"/>
              </w:rPr>
              <w:t>eSubmission</w:t>
            </w:r>
          </w:p>
        </w:tc>
        <w:tc>
          <w:tcPr>
            <w:tcW w:w="1615" w:type="dxa"/>
          </w:tcPr>
          <w:p w14:paraId="3E892D80" w14:textId="77777777" w:rsidR="00091B56" w:rsidRPr="0084712F" w:rsidRDefault="00091B56" w:rsidP="00091B56">
            <w:pPr>
              <w:pStyle w:val="Text1"/>
              <w:jc w:val="left"/>
              <w:cnfStyle w:val="000000000000" w:firstRow="0" w:lastRow="0" w:firstColumn="0" w:lastColumn="0" w:oddVBand="0" w:evenVBand="0" w:oddHBand="0" w:evenHBand="0" w:firstRowFirstColumn="0" w:firstRowLastColumn="0" w:lastRowFirstColumn="0" w:lastRowLastColumn="0"/>
              <w:rPr>
                <w:b w:val="0"/>
                <w:i/>
                <w:color w:val="0070C0"/>
              </w:rPr>
            </w:pPr>
            <w:r w:rsidRPr="0084712F">
              <w:rPr>
                <w:b w:val="0"/>
              </w:rPr>
              <w:t>No specific requirements how to name the file(s).</w:t>
            </w:r>
          </w:p>
          <w:p w14:paraId="2FA35C65" w14:textId="77777777" w:rsidR="00651E5A" w:rsidRPr="00651E5A" w:rsidRDefault="00651E5A" w:rsidP="00651E5A">
            <w:pPr>
              <w:jc w:val="center"/>
              <w:cnfStyle w:val="000000000000" w:firstRow="0" w:lastRow="0" w:firstColumn="0" w:lastColumn="0" w:oddVBand="0" w:evenVBand="0" w:oddHBand="0" w:evenHBand="0" w:firstRowFirstColumn="0" w:firstRowLastColumn="0" w:lastRowFirstColumn="0" w:lastRowLastColumn="0"/>
            </w:pPr>
          </w:p>
        </w:tc>
        <w:tc>
          <w:tcPr>
            <w:tcW w:w="2466" w:type="dxa"/>
          </w:tcPr>
          <w:p w14:paraId="291C60D1" w14:textId="77777777" w:rsidR="00091B56" w:rsidRPr="0084712F" w:rsidRDefault="00091B56" w:rsidP="00091B56">
            <w:pPr>
              <w:pStyle w:val="Text1"/>
              <w:cnfStyle w:val="000000000000" w:firstRow="0" w:lastRow="0" w:firstColumn="0" w:lastColumn="0" w:oddVBand="0" w:evenVBand="0" w:oddHBand="0" w:evenHBand="0" w:firstRowFirstColumn="0" w:firstRowLastColumn="0" w:lastRowFirstColumn="0" w:lastRowLastColumn="0"/>
              <w:rPr>
                <w:b w:val="0"/>
              </w:rPr>
            </w:pPr>
            <w:r w:rsidRPr="0084712F">
              <w:rPr>
                <w:b w:val="0"/>
              </w:rPr>
              <w:t xml:space="preserve">With the concerned entity under 'Parties' </w:t>
            </w:r>
          </w:p>
          <w:p w14:paraId="40BAE866" w14:textId="77777777" w:rsidR="00091B56" w:rsidRPr="0084712F" w:rsidRDefault="00091B56" w:rsidP="00091B56">
            <w:pPr>
              <w:pStyle w:val="Text1"/>
              <w:cnfStyle w:val="000000000000" w:firstRow="0" w:lastRow="0" w:firstColumn="0" w:lastColumn="0" w:oddVBand="0" w:evenVBand="0" w:oddHBand="0" w:evenHBand="0" w:firstRowFirstColumn="0" w:firstRowLastColumn="0" w:lastRowFirstColumn="0" w:lastRowLastColumn="0"/>
              <w:rPr>
                <w:b w:val="0"/>
              </w:rPr>
            </w:pPr>
            <w:r w:rsidRPr="0084712F">
              <w:rPr>
                <w:rFonts w:ascii="Wingdings" w:eastAsia="Wingdings" w:hAnsi="Wingdings" w:cs="Wingdings"/>
                <w:b w:val="0"/>
              </w:rPr>
              <w:t></w:t>
            </w:r>
            <w:r w:rsidRPr="0084712F">
              <w:rPr>
                <w:b w:val="0"/>
              </w:rPr>
              <w:t xml:space="preserve">'Identification </w:t>
            </w:r>
            <w:r>
              <w:rPr>
                <w:b w:val="0"/>
              </w:rPr>
              <w:t>of the participant</w:t>
            </w:r>
            <w:r w:rsidRPr="0084712F">
              <w:rPr>
                <w:b w:val="0"/>
              </w:rPr>
              <w:t xml:space="preserve">' </w:t>
            </w:r>
            <w:r w:rsidRPr="0084712F">
              <w:rPr>
                <w:rFonts w:ascii="Wingdings" w:eastAsia="Wingdings" w:hAnsi="Wingdings" w:cs="Wingdings"/>
                <w:b w:val="0"/>
              </w:rPr>
              <w:t></w:t>
            </w:r>
            <w:r w:rsidRPr="0084712F">
              <w:rPr>
                <w:b w:val="0"/>
              </w:rPr>
              <w:t>'Attachments'</w:t>
            </w:r>
            <w:r w:rsidRPr="0084712F">
              <w:rPr>
                <w:rFonts w:ascii="Wingdings" w:eastAsia="Wingdings" w:hAnsi="Wingdings" w:cs="Wingdings"/>
                <w:b w:val="0"/>
              </w:rPr>
              <w:t></w:t>
            </w:r>
            <w:r w:rsidRPr="0084712F">
              <w:rPr>
                <w:b w:val="0"/>
              </w:rPr>
              <w:t>'Legal and regulatory capacity'.</w:t>
            </w:r>
          </w:p>
          <w:p w14:paraId="5D726CEA" w14:textId="77777777" w:rsidR="00651E5A" w:rsidRPr="00651E5A" w:rsidRDefault="00651E5A" w:rsidP="00651E5A">
            <w:pPr>
              <w:jc w:val="center"/>
              <w:cnfStyle w:val="000000000000" w:firstRow="0" w:lastRow="0" w:firstColumn="0" w:lastColumn="0" w:oddVBand="0" w:evenVBand="0" w:oddHBand="0" w:evenHBand="0" w:firstRowFirstColumn="0" w:firstRowLastColumn="0" w:lastRowFirstColumn="0" w:lastRowLastColumn="0"/>
            </w:pPr>
          </w:p>
        </w:tc>
      </w:tr>
      <w:tr w:rsidR="00751BC8" w14:paraId="65779895"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08DDB6BA" w14:textId="77777777" w:rsidR="00751BC8" w:rsidRDefault="00751BC8" w:rsidP="0097787D">
            <w:pPr>
              <w:pStyle w:val="Text1"/>
              <w:rPr>
                <w:b/>
              </w:rPr>
            </w:pPr>
            <w:r>
              <w:rPr>
                <w:b/>
              </w:rPr>
              <w:t>Evidence of economic and financial capacity F1</w:t>
            </w:r>
          </w:p>
          <w:p w14:paraId="3CB7AF8C" w14:textId="77777777" w:rsidR="003E66D3" w:rsidRDefault="003E66D3" w:rsidP="0097787D">
            <w:pPr>
              <w:pStyle w:val="Text1"/>
              <w:rPr>
                <w:b/>
              </w:rPr>
            </w:pPr>
            <w:r>
              <w:rPr>
                <w:b/>
              </w:rPr>
              <w:t>(</w:t>
            </w:r>
            <w:r w:rsidR="00AB48B8">
              <w:rPr>
                <w:b/>
              </w:rPr>
              <w:t xml:space="preserve">applicable for </w:t>
            </w:r>
            <w:r>
              <w:rPr>
                <w:b/>
              </w:rPr>
              <w:t>Lot 1, Lot 2, Lot 3)</w:t>
            </w:r>
          </w:p>
          <w:p w14:paraId="6DD66D9E" w14:textId="77777777" w:rsidR="00751BC8" w:rsidRDefault="00751BC8" w:rsidP="00685C57">
            <w:pPr>
              <w:pStyle w:val="Text1"/>
              <w:rPr>
                <w:b/>
              </w:rPr>
            </w:pPr>
            <w:r w:rsidRPr="00D8030F">
              <w:t xml:space="preserve">(see Section </w:t>
            </w:r>
            <w:r w:rsidR="00685C57">
              <w:t>3.2.2</w:t>
            </w:r>
            <w:r w:rsidRPr="00D8030F">
              <w:t>)</w:t>
            </w:r>
          </w:p>
        </w:tc>
        <w:tc>
          <w:tcPr>
            <w:tcW w:w="5851" w:type="dxa"/>
            <w:gridSpan w:val="6"/>
          </w:tcPr>
          <w:p w14:paraId="5638257B" w14:textId="77777777" w:rsidR="00751BC8"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p>
          <w:p w14:paraId="4302CCDB" w14:textId="77777777" w:rsidR="00751BC8"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p>
          <w:p w14:paraId="5D79B9FC" w14:textId="77777777" w:rsidR="00751BC8"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14:paraId="21E0DCE1" w14:textId="77777777" w:rsidR="00751BC8" w:rsidRDefault="00751BC8" w:rsidP="00C7416C">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4A865F88" w14:textId="77777777" w:rsidR="00751BC8"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200BBC4D" w14:textId="77777777" w:rsidR="00A37412" w:rsidRDefault="00A37412" w:rsidP="00081588">
            <w:pPr>
              <w:jc w:val="center"/>
              <w:cnfStyle w:val="000000100000" w:firstRow="0" w:lastRow="0" w:firstColumn="0" w:lastColumn="0" w:oddVBand="0" w:evenVBand="0" w:oddHBand="1" w:evenHBand="0" w:firstRowFirstColumn="0" w:firstRowLastColumn="0" w:lastRowFirstColumn="0" w:lastRowLastColumn="0"/>
              <w:rPr>
                <w:b/>
              </w:rPr>
            </w:pPr>
            <w:r>
              <w:rPr>
                <w:b/>
              </w:rPr>
              <w:t xml:space="preserve">for criterion F1 </w:t>
            </w:r>
          </w:p>
          <w:p w14:paraId="7D438BEB" w14:textId="77777777" w:rsidR="00751BC8" w:rsidRPr="00C7416C" w:rsidRDefault="00751BC8" w:rsidP="00081588">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p>
        </w:tc>
        <w:tc>
          <w:tcPr>
            <w:tcW w:w="2765" w:type="dxa"/>
          </w:tcPr>
          <w:p w14:paraId="235BAE2F" w14:textId="77777777" w:rsidR="00751BC8" w:rsidRPr="00B8431B" w:rsidRDefault="00751BC8" w:rsidP="00705218">
            <w:pPr>
              <w:pStyle w:val="Text1"/>
              <w:jc w:val="left"/>
              <w:cnfStyle w:val="000000100000" w:firstRow="0" w:lastRow="0" w:firstColumn="0" w:lastColumn="0" w:oddVBand="0" w:evenVBand="0" w:oddHBand="1" w:evenHBand="0" w:firstRowFirstColumn="0" w:firstRowLastColumn="0" w:lastRowFirstColumn="0" w:lastRowLastColumn="0"/>
              <w:rPr>
                <w:b w:val="0"/>
              </w:rPr>
            </w:pPr>
            <w:r w:rsidRPr="002D5F00">
              <w:rPr>
                <w:b w:val="0"/>
              </w:rPr>
              <w:t xml:space="preserve">With the tender in </w:t>
            </w:r>
            <w:r w:rsidR="00C52158" w:rsidRPr="002D5F00">
              <w:rPr>
                <w:b w:val="0"/>
              </w:rPr>
              <w:t>eSubmission</w:t>
            </w:r>
          </w:p>
        </w:tc>
        <w:tc>
          <w:tcPr>
            <w:tcW w:w="1615" w:type="dxa"/>
          </w:tcPr>
          <w:p w14:paraId="0F3605A3" w14:textId="77777777" w:rsidR="00751BC8" w:rsidRPr="00705218"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sidRPr="00705218">
              <w:rPr>
                <w:b w:val="0"/>
              </w:rPr>
              <w:t>'Balance_sheet_ entity_year"</w:t>
            </w:r>
          </w:p>
          <w:p w14:paraId="2682F969" w14:textId="77777777" w:rsidR="00751BC8" w:rsidRPr="0097787D"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sidRPr="00705218">
              <w:rPr>
                <w:b w:val="0"/>
              </w:rPr>
              <w:t>Profit_Loss_Account_entity_year"</w:t>
            </w:r>
          </w:p>
        </w:tc>
        <w:tc>
          <w:tcPr>
            <w:tcW w:w="2466" w:type="dxa"/>
          </w:tcPr>
          <w:p w14:paraId="09A6F7A8" w14:textId="77777777" w:rsidR="00751BC8" w:rsidRPr="0097787D"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'Econo</w:t>
            </w:r>
            <w:r>
              <w:rPr>
                <w:b w:val="0"/>
              </w:rPr>
              <w:t>-</w:t>
            </w:r>
            <w:r w:rsidRPr="0097787D">
              <w:rPr>
                <w:b w:val="0"/>
              </w:rPr>
              <w:t>mic and financial capacity'.</w:t>
            </w:r>
          </w:p>
        </w:tc>
      </w:tr>
      <w:tr w:rsidR="00751BC8" w14:paraId="6A553D86" w14:textId="77777777" w:rsidTr="00705218">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82580F1" w14:textId="77777777" w:rsidR="00751BC8" w:rsidRDefault="00751BC8" w:rsidP="00C7416C">
            <w:pPr>
              <w:pStyle w:val="Text1"/>
              <w:rPr>
                <w:rFonts w:ascii="Times New Roman Bold" w:hAnsi="Times New Roman Bold"/>
                <w:vertAlign w:val="superscript"/>
              </w:rPr>
            </w:pPr>
            <w:r>
              <w:rPr>
                <w:b/>
              </w:rPr>
              <w:t>Evidence of economic and financial capacity F2</w:t>
            </w:r>
          </w:p>
          <w:p w14:paraId="11D07E36" w14:textId="77777777" w:rsidR="003E66D3" w:rsidRDefault="003E66D3" w:rsidP="003E66D3">
            <w:pPr>
              <w:pStyle w:val="Text1"/>
              <w:rPr>
                <w:b/>
              </w:rPr>
            </w:pPr>
            <w:r>
              <w:rPr>
                <w:b/>
              </w:rPr>
              <w:t>(</w:t>
            </w:r>
            <w:r w:rsidR="00AB48B8">
              <w:rPr>
                <w:b/>
              </w:rPr>
              <w:t xml:space="preserve">applicable for </w:t>
            </w:r>
            <w:r>
              <w:rPr>
                <w:b/>
              </w:rPr>
              <w:t>Lot 1, Lot 2, Lot 3)</w:t>
            </w:r>
          </w:p>
          <w:p w14:paraId="06869D3C" w14:textId="77777777" w:rsidR="00751BC8" w:rsidRDefault="00751BC8" w:rsidP="00C7416C">
            <w:pPr>
              <w:pStyle w:val="Text1"/>
            </w:pPr>
            <w:r w:rsidRPr="00D8030F">
              <w:t xml:space="preserve">(see Section </w:t>
            </w:r>
            <w:r w:rsidR="00685C57">
              <w:t>3.2.2</w:t>
            </w:r>
            <w:r w:rsidRPr="00D8030F">
              <w:t>)</w:t>
            </w:r>
          </w:p>
          <w:p w14:paraId="754AC270" w14:textId="77777777" w:rsidR="00751BC8" w:rsidRDefault="00751BC8" w:rsidP="00C7416C">
            <w:pPr>
              <w:pStyle w:val="Text1"/>
            </w:pPr>
          </w:p>
        </w:tc>
        <w:tc>
          <w:tcPr>
            <w:tcW w:w="5851" w:type="dxa"/>
            <w:gridSpan w:val="6"/>
          </w:tcPr>
          <w:p w14:paraId="50123301" w14:textId="77777777" w:rsidR="00F00350" w:rsidRDefault="00F00350" w:rsidP="00F00350">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14:paraId="653B91FD" w14:textId="77777777" w:rsidR="00F00350" w:rsidRDefault="00F00350" w:rsidP="00F00350">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395C94F1" w14:textId="77777777" w:rsidR="00F00350" w:rsidRDefault="00F00350" w:rsidP="00F00350">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2FCAA8F5" w14:textId="77777777" w:rsidR="00F00350" w:rsidRDefault="00F00350" w:rsidP="00F00350">
            <w:pPr>
              <w:jc w:val="center"/>
              <w:cnfStyle w:val="000000000000" w:firstRow="0" w:lastRow="0" w:firstColumn="0" w:lastColumn="0" w:oddVBand="0" w:evenVBand="0" w:oddHBand="0" w:evenHBand="0" w:firstRowFirstColumn="0" w:firstRowLastColumn="0" w:lastRowFirstColumn="0" w:lastRowLastColumn="0"/>
              <w:rPr>
                <w:b/>
              </w:rPr>
            </w:pPr>
            <w:r>
              <w:rPr>
                <w:b/>
              </w:rPr>
              <w:t>for criterion F2</w:t>
            </w:r>
          </w:p>
          <w:p w14:paraId="0CC09CD1" w14:textId="77777777" w:rsidR="00751BC8"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544CC149" w14:textId="77777777" w:rsidR="003F5B17" w:rsidRPr="000E647D" w:rsidRDefault="00751BC8" w:rsidP="00C7416C">
            <w:pPr>
              <w:pStyle w:val="Text1"/>
              <w:cnfStyle w:val="000000000000" w:firstRow="0" w:lastRow="0" w:firstColumn="0" w:lastColumn="0" w:oddVBand="0" w:evenVBand="0" w:oddHBand="0" w:evenHBand="0" w:firstRowFirstColumn="0" w:firstRowLastColumn="0" w:lastRowFirstColumn="0" w:lastRowLastColumn="0"/>
              <w:rPr>
                <w:b w:val="0"/>
              </w:rPr>
            </w:pPr>
            <w:r w:rsidRPr="000E647D">
              <w:rPr>
                <w:b w:val="0"/>
              </w:rPr>
              <w:t xml:space="preserve">With the tender </w:t>
            </w:r>
          </w:p>
          <w:p w14:paraId="1F9FF2AD" w14:textId="77777777" w:rsidR="00751BC8" w:rsidRDefault="00751BC8" w:rsidP="00C7416C">
            <w:pPr>
              <w:pStyle w:val="Text1"/>
              <w:cnfStyle w:val="000000000000" w:firstRow="0" w:lastRow="0" w:firstColumn="0" w:lastColumn="0" w:oddVBand="0" w:evenVBand="0" w:oddHBand="0" w:evenHBand="0" w:firstRowFirstColumn="0" w:firstRowLastColumn="0" w:lastRowFirstColumn="0" w:lastRowLastColumn="0"/>
            </w:pPr>
            <w:r w:rsidRPr="000E647D">
              <w:rPr>
                <w:b w:val="0"/>
              </w:rPr>
              <w:t xml:space="preserve">in </w:t>
            </w:r>
            <w:r w:rsidR="00C52158" w:rsidRPr="000E647D">
              <w:rPr>
                <w:b w:val="0"/>
              </w:rPr>
              <w:t>eSubmission</w:t>
            </w:r>
          </w:p>
        </w:tc>
        <w:tc>
          <w:tcPr>
            <w:tcW w:w="1615" w:type="dxa"/>
            <w:shd w:val="clear" w:color="auto" w:fill="auto"/>
          </w:tcPr>
          <w:p w14:paraId="562D9291" w14:textId="77777777" w:rsidR="00751BC8" w:rsidRPr="00705218" w:rsidRDefault="00751BC8" w:rsidP="004016A6">
            <w:pPr>
              <w:pStyle w:val="Text1"/>
              <w:cnfStyle w:val="000000000000" w:firstRow="0" w:lastRow="0" w:firstColumn="0" w:lastColumn="0" w:oddVBand="0" w:evenVBand="0" w:oddHBand="0" w:evenHBand="0" w:firstRowFirstColumn="0" w:firstRowLastColumn="0" w:lastRowFirstColumn="0" w:lastRowLastColumn="0"/>
              <w:rPr>
                <w:b w:val="0"/>
              </w:rPr>
            </w:pPr>
            <w:r w:rsidRPr="00705218">
              <w:rPr>
                <w:b w:val="0"/>
              </w:rPr>
              <w:t>'Balance_sheet_ entity_year"</w:t>
            </w:r>
          </w:p>
          <w:p w14:paraId="2D5C959A" w14:textId="77777777" w:rsidR="00751BC8" w:rsidRPr="0097787D" w:rsidRDefault="00751BC8" w:rsidP="004016A6">
            <w:pPr>
              <w:pStyle w:val="Text1"/>
              <w:cnfStyle w:val="000000000000" w:firstRow="0" w:lastRow="0" w:firstColumn="0" w:lastColumn="0" w:oddVBand="0" w:evenVBand="0" w:oddHBand="0" w:evenHBand="0" w:firstRowFirstColumn="0" w:firstRowLastColumn="0" w:lastRowFirstColumn="0" w:lastRowLastColumn="0"/>
              <w:rPr>
                <w:b w:val="0"/>
              </w:rPr>
            </w:pPr>
            <w:r w:rsidRPr="00705218">
              <w:rPr>
                <w:b w:val="0"/>
              </w:rPr>
              <w:t>Profit_Loss_Account_entity_year"</w:t>
            </w:r>
          </w:p>
        </w:tc>
        <w:tc>
          <w:tcPr>
            <w:tcW w:w="2466" w:type="dxa"/>
          </w:tcPr>
          <w:p w14:paraId="53E3EF04" w14:textId="77777777" w:rsidR="00751BC8" w:rsidRPr="0097787D" w:rsidRDefault="00751BC8" w:rsidP="004016A6">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'Econo</w:t>
            </w:r>
            <w:r>
              <w:rPr>
                <w:b w:val="0"/>
              </w:rPr>
              <w:t>-</w:t>
            </w:r>
            <w:r w:rsidRPr="0097787D">
              <w:rPr>
                <w:b w:val="0"/>
              </w:rPr>
              <w:t>mic and financial capacity'.</w:t>
            </w:r>
          </w:p>
        </w:tc>
      </w:tr>
      <w:tr w:rsidR="00751BC8" w14:paraId="040946DB"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63262C0C" w14:textId="77777777" w:rsidR="00751BC8" w:rsidRPr="00DE7DB9" w:rsidRDefault="00751BC8" w:rsidP="00C7416C">
            <w:pPr>
              <w:pStyle w:val="Text1"/>
              <w:rPr>
                <w:rFonts w:ascii="Times New Roman Bold" w:hAnsi="Times New Roman Bold"/>
                <w:b/>
                <w:vertAlign w:val="superscript"/>
              </w:rPr>
            </w:pPr>
            <w:r>
              <w:rPr>
                <w:b/>
              </w:rPr>
              <w:t>Evidence of technical and professional capacity T1</w:t>
            </w:r>
            <w:r w:rsidR="00B46F8F">
              <w:rPr>
                <w:b/>
              </w:rPr>
              <w:t xml:space="preserve"> – Lot 1</w:t>
            </w:r>
          </w:p>
          <w:p w14:paraId="4A74B78D" w14:textId="77777777" w:rsidR="004E1244" w:rsidRDefault="004E1244" w:rsidP="004E1244">
            <w:pPr>
              <w:pStyle w:val="Text1"/>
            </w:pPr>
            <w:r w:rsidRPr="00D8030F">
              <w:t xml:space="preserve">(see Section </w:t>
            </w:r>
            <w:r w:rsidR="00685C57">
              <w:t>3.2.3</w:t>
            </w:r>
            <w:r w:rsidRPr="00D8030F">
              <w:t>)</w:t>
            </w:r>
          </w:p>
          <w:p w14:paraId="7AB28B57" w14:textId="77777777" w:rsidR="00751BC8" w:rsidRDefault="00751BC8" w:rsidP="00C7416C">
            <w:pPr>
              <w:pStyle w:val="Text1"/>
              <w:rPr>
                <w:b/>
              </w:rPr>
            </w:pPr>
          </w:p>
        </w:tc>
        <w:tc>
          <w:tcPr>
            <w:tcW w:w="5851" w:type="dxa"/>
            <w:gridSpan w:val="6"/>
          </w:tcPr>
          <w:p w14:paraId="2E9870C2" w14:textId="77777777" w:rsidR="00751BC8"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p>
          <w:p w14:paraId="292A8889" w14:textId="77777777" w:rsidR="00751BC8"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14:paraId="5FC4C33D" w14:textId="77777777" w:rsidR="00751BC8" w:rsidRDefault="00751BC8" w:rsidP="00081588">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1A82E257" w14:textId="77777777" w:rsidR="00751BC8"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2A31DBA7" w14:textId="77777777" w:rsidR="00A37412" w:rsidRDefault="00A37412" w:rsidP="00A37412">
            <w:pPr>
              <w:jc w:val="center"/>
              <w:cnfStyle w:val="000000100000" w:firstRow="0" w:lastRow="0" w:firstColumn="0" w:lastColumn="0" w:oddVBand="0" w:evenVBand="0" w:oddHBand="1" w:evenHBand="0" w:firstRowFirstColumn="0" w:firstRowLastColumn="0" w:lastRowFirstColumn="0" w:lastRowLastColumn="0"/>
              <w:rPr>
                <w:b/>
              </w:rPr>
            </w:pPr>
            <w:r>
              <w:rPr>
                <w:b/>
              </w:rPr>
              <w:t xml:space="preserve">for criterion T1 </w:t>
            </w:r>
          </w:p>
          <w:p w14:paraId="55C46A69" w14:textId="77777777" w:rsidR="00A37412" w:rsidRDefault="00A37412" w:rsidP="00081588">
            <w:pPr>
              <w:jc w:val="center"/>
              <w:cnfStyle w:val="000000100000" w:firstRow="0" w:lastRow="0" w:firstColumn="0" w:lastColumn="0" w:oddVBand="0" w:evenVBand="0" w:oddHBand="1" w:evenHBand="0" w:firstRowFirstColumn="0" w:firstRowLastColumn="0" w:lastRowFirstColumn="0" w:lastRowLastColumn="0"/>
              <w:rPr>
                <w:b/>
              </w:rPr>
            </w:pPr>
          </w:p>
          <w:p w14:paraId="6B3328B1" w14:textId="77777777" w:rsidR="00751BC8"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24ACF362" w14:textId="77777777" w:rsidR="003F5B17" w:rsidRPr="000E647D" w:rsidRDefault="00751BC8" w:rsidP="00081588">
            <w:pPr>
              <w:pStyle w:val="Text1"/>
              <w:cnfStyle w:val="000000100000" w:firstRow="0" w:lastRow="0" w:firstColumn="0" w:lastColumn="0" w:oddVBand="0" w:evenVBand="0" w:oddHBand="1" w:evenHBand="0" w:firstRowFirstColumn="0" w:firstRowLastColumn="0" w:lastRowFirstColumn="0" w:lastRowLastColumn="0"/>
              <w:rPr>
                <w:b w:val="0"/>
              </w:rPr>
            </w:pPr>
            <w:r w:rsidRPr="000E647D">
              <w:rPr>
                <w:b w:val="0"/>
              </w:rPr>
              <w:t xml:space="preserve">With the tender </w:t>
            </w:r>
          </w:p>
          <w:p w14:paraId="1A01AB6E" w14:textId="77777777" w:rsidR="00751BC8" w:rsidRPr="0097787D" w:rsidRDefault="00751BC8" w:rsidP="00081588">
            <w:pPr>
              <w:pStyle w:val="Text1"/>
              <w:cnfStyle w:val="000000100000" w:firstRow="0" w:lastRow="0" w:firstColumn="0" w:lastColumn="0" w:oddVBand="0" w:evenVBand="0" w:oddHBand="1" w:evenHBand="0" w:firstRowFirstColumn="0" w:firstRowLastColumn="0" w:lastRowFirstColumn="0" w:lastRowLastColumn="0"/>
              <w:rPr>
                <w:i/>
                <w:color w:val="0070C0"/>
              </w:rPr>
            </w:pPr>
            <w:r w:rsidRPr="000E647D">
              <w:rPr>
                <w:b w:val="0"/>
              </w:rPr>
              <w:t xml:space="preserve">in </w:t>
            </w:r>
            <w:r w:rsidR="00C52158" w:rsidRPr="000E647D">
              <w:rPr>
                <w:b w:val="0"/>
              </w:rPr>
              <w:t>eSubmission</w:t>
            </w:r>
          </w:p>
        </w:tc>
        <w:tc>
          <w:tcPr>
            <w:tcW w:w="1615" w:type="dxa"/>
          </w:tcPr>
          <w:p w14:paraId="4D1A509C" w14:textId="77777777" w:rsidR="00751BC8" w:rsidRDefault="00751BC8" w:rsidP="00081588">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w:t>
            </w:r>
            <w:r>
              <w:rPr>
                <w:b w:val="0"/>
              </w:rPr>
              <w:t>Project_ reference_No.1"</w:t>
            </w:r>
          </w:p>
          <w:p w14:paraId="05934C9D" w14:textId="77777777" w:rsidR="00751BC8" w:rsidRDefault="00751BC8" w:rsidP="00081588">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w:t>
            </w:r>
            <w:r>
              <w:rPr>
                <w:b w:val="0"/>
              </w:rPr>
              <w:t>Project_ reference_No.2"</w:t>
            </w:r>
          </w:p>
          <w:p w14:paraId="7EEED1A3" w14:textId="77777777" w:rsidR="00751BC8" w:rsidRDefault="00B46F8F" w:rsidP="00081588">
            <w:pPr>
              <w:pStyle w:val="Text1"/>
              <w:cnfStyle w:val="000000100000" w:firstRow="0" w:lastRow="0" w:firstColumn="0" w:lastColumn="0" w:oddVBand="0" w:evenVBand="0" w:oddHBand="1" w:evenHBand="0" w:firstRowFirstColumn="0" w:firstRowLastColumn="0" w:lastRowFirstColumn="0" w:lastRowLastColumn="0"/>
              <w:rPr>
                <w:b w:val="0"/>
              </w:rPr>
            </w:pPr>
            <w:r>
              <w:rPr>
                <w:b w:val="0"/>
              </w:rPr>
              <w:t>”Professional indemnity insurance coverage document”</w:t>
            </w:r>
          </w:p>
          <w:p w14:paraId="2AED59AB" w14:textId="77777777" w:rsidR="00751BC8" w:rsidRDefault="00751BC8" w:rsidP="004016A6">
            <w:pPr>
              <w:pStyle w:val="Text1"/>
              <w:cnfStyle w:val="000000100000" w:firstRow="0" w:lastRow="0" w:firstColumn="0" w:lastColumn="0" w:oddVBand="0" w:evenVBand="0" w:oddHBand="1" w:evenHBand="0" w:firstRowFirstColumn="0" w:firstRowLastColumn="0" w:lastRowFirstColumn="0" w:lastRowLastColumn="0"/>
              <w:rPr>
                <w:i/>
                <w:color w:val="0070C0"/>
              </w:rPr>
            </w:pPr>
          </w:p>
        </w:tc>
        <w:tc>
          <w:tcPr>
            <w:tcW w:w="2466" w:type="dxa"/>
          </w:tcPr>
          <w:p w14:paraId="6E95CDE9" w14:textId="77777777" w:rsidR="00751BC8" w:rsidRPr="0097787D" w:rsidRDefault="00751BC8" w:rsidP="00081588">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5F24D4" w14:paraId="0343AB64"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72EFDF8D" w14:textId="77777777" w:rsidR="005F24D4" w:rsidRPr="00DE7DB9" w:rsidRDefault="005F24D4" w:rsidP="005F24D4">
            <w:pPr>
              <w:pStyle w:val="Text1"/>
              <w:rPr>
                <w:rFonts w:ascii="Times New Roman Bold" w:hAnsi="Times New Roman Bold"/>
                <w:b/>
                <w:vertAlign w:val="superscript"/>
              </w:rPr>
            </w:pPr>
            <w:r>
              <w:rPr>
                <w:b/>
              </w:rPr>
              <w:t>Evidence of techni</w:t>
            </w:r>
            <w:r w:rsidR="00A85EE3">
              <w:rPr>
                <w:b/>
              </w:rPr>
              <w:t>cal and professional capacity T2</w:t>
            </w:r>
            <w:r w:rsidR="00B46F8F">
              <w:rPr>
                <w:b/>
              </w:rPr>
              <w:t xml:space="preserve"> – Lot 1</w:t>
            </w:r>
          </w:p>
          <w:p w14:paraId="77601390" w14:textId="77777777" w:rsidR="005F24D4" w:rsidRDefault="005F24D4" w:rsidP="005F24D4">
            <w:pPr>
              <w:pStyle w:val="Text1"/>
            </w:pPr>
            <w:r w:rsidRPr="00D8030F">
              <w:t xml:space="preserve">(see Section </w:t>
            </w:r>
            <w:r>
              <w:t>3.2.3</w:t>
            </w:r>
            <w:r w:rsidRPr="00D8030F">
              <w:t>)</w:t>
            </w:r>
          </w:p>
          <w:p w14:paraId="3BDB7885" w14:textId="77777777" w:rsidR="005F24D4" w:rsidRDefault="005F24D4" w:rsidP="00C7416C">
            <w:pPr>
              <w:pStyle w:val="Text1"/>
              <w:rPr>
                <w:b/>
              </w:rPr>
            </w:pPr>
          </w:p>
        </w:tc>
        <w:tc>
          <w:tcPr>
            <w:tcW w:w="5851" w:type="dxa"/>
            <w:gridSpan w:val="6"/>
          </w:tcPr>
          <w:p w14:paraId="6DAB4DDF" w14:textId="77777777" w:rsidR="005F24D4" w:rsidRDefault="005F24D4" w:rsidP="005F24D4">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14:paraId="5FD74FC2" w14:textId="77777777" w:rsidR="005F24D4" w:rsidRDefault="005F24D4" w:rsidP="005F24D4">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621BA71B" w14:textId="77777777" w:rsidR="005F24D4" w:rsidRDefault="005F24D4" w:rsidP="005F24D4">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59E6AAA5" w14:textId="77777777" w:rsidR="005F24D4" w:rsidRDefault="005F24D4" w:rsidP="005F24D4">
            <w:pPr>
              <w:jc w:val="center"/>
              <w:cnfStyle w:val="000000000000" w:firstRow="0" w:lastRow="0" w:firstColumn="0" w:lastColumn="0" w:oddVBand="0" w:evenVBand="0" w:oddHBand="0" w:evenHBand="0" w:firstRowFirstColumn="0" w:firstRowLastColumn="0" w:lastRowFirstColumn="0" w:lastRowLastColumn="0"/>
              <w:rPr>
                <w:b/>
              </w:rPr>
            </w:pPr>
            <w:r>
              <w:rPr>
                <w:b/>
              </w:rPr>
              <w:t>for cr</w:t>
            </w:r>
            <w:r w:rsidR="00A85EE3">
              <w:rPr>
                <w:b/>
              </w:rPr>
              <w:t>iterion T2</w:t>
            </w:r>
          </w:p>
          <w:p w14:paraId="012D751B" w14:textId="77777777" w:rsidR="005F24D4" w:rsidRDefault="005F24D4" w:rsidP="00081588">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47F23545" w14:textId="77777777" w:rsidR="005F24D4" w:rsidRPr="003E1A67" w:rsidRDefault="005F24D4" w:rsidP="005F24D4">
            <w:pPr>
              <w:pStyle w:val="Text1"/>
              <w:cnfStyle w:val="000000000000" w:firstRow="0" w:lastRow="0" w:firstColumn="0" w:lastColumn="0" w:oddVBand="0" w:evenVBand="0" w:oddHBand="0" w:evenHBand="0" w:firstRowFirstColumn="0" w:firstRowLastColumn="0" w:lastRowFirstColumn="0" w:lastRowLastColumn="0"/>
              <w:rPr>
                <w:b w:val="0"/>
              </w:rPr>
            </w:pPr>
            <w:r w:rsidRPr="003E1A67">
              <w:rPr>
                <w:b w:val="0"/>
              </w:rPr>
              <w:t xml:space="preserve">With the tender </w:t>
            </w:r>
          </w:p>
          <w:p w14:paraId="31F27534" w14:textId="77777777" w:rsidR="005F24D4" w:rsidRPr="0097787D" w:rsidDel="003E66D3" w:rsidRDefault="005F24D4" w:rsidP="005F24D4">
            <w:pPr>
              <w:pStyle w:val="Text1"/>
              <w:cnfStyle w:val="000000000000" w:firstRow="0" w:lastRow="0" w:firstColumn="0" w:lastColumn="0" w:oddVBand="0" w:evenVBand="0" w:oddHBand="0" w:evenHBand="0" w:firstRowFirstColumn="0" w:firstRowLastColumn="0" w:lastRowFirstColumn="0" w:lastRowLastColumn="0"/>
              <w:rPr>
                <w:i/>
                <w:color w:val="0070C0"/>
              </w:rPr>
            </w:pPr>
            <w:r w:rsidRPr="003E1A67">
              <w:rPr>
                <w:b w:val="0"/>
              </w:rPr>
              <w:t>in eSubmission</w:t>
            </w:r>
          </w:p>
        </w:tc>
        <w:tc>
          <w:tcPr>
            <w:tcW w:w="1615" w:type="dxa"/>
          </w:tcPr>
          <w:p w14:paraId="3D8728BA" w14:textId="77777777" w:rsidR="00A85EE3" w:rsidRDefault="00A85EE3" w:rsidP="00A85EE3">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w:t>
            </w:r>
            <w:r>
              <w:rPr>
                <w:b w:val="0"/>
              </w:rPr>
              <w:t>Project_ reference_No.1"</w:t>
            </w:r>
          </w:p>
          <w:p w14:paraId="05324370" w14:textId="77777777" w:rsidR="0085466E" w:rsidRDefault="0085466E" w:rsidP="0085466E">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w:t>
            </w:r>
            <w:r>
              <w:rPr>
                <w:b w:val="0"/>
              </w:rPr>
              <w:t>Project_ reference_No.2"</w:t>
            </w:r>
          </w:p>
          <w:p w14:paraId="7451C752" w14:textId="77777777" w:rsidR="0085466E" w:rsidRDefault="0085466E" w:rsidP="00A85EE3">
            <w:pPr>
              <w:pStyle w:val="Text1"/>
              <w:cnfStyle w:val="000000000000" w:firstRow="0" w:lastRow="0" w:firstColumn="0" w:lastColumn="0" w:oddVBand="0" w:evenVBand="0" w:oddHBand="0" w:evenHBand="0" w:firstRowFirstColumn="0" w:firstRowLastColumn="0" w:lastRowFirstColumn="0" w:lastRowLastColumn="0"/>
              <w:rPr>
                <w:b w:val="0"/>
              </w:rPr>
            </w:pPr>
          </w:p>
          <w:p w14:paraId="0058985E" w14:textId="77777777" w:rsidR="005F24D4" w:rsidDel="003E66D3" w:rsidRDefault="005F24D4" w:rsidP="00081588">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2466" w:type="dxa"/>
          </w:tcPr>
          <w:p w14:paraId="61DA0020" w14:textId="77777777" w:rsidR="005F24D4" w:rsidRPr="0097787D" w:rsidRDefault="00B46F8F" w:rsidP="00081588">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5F24D4" w14:paraId="106FB045"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5612BC12" w14:textId="77777777" w:rsidR="005F24D4" w:rsidRPr="00DE7DB9" w:rsidRDefault="005F24D4" w:rsidP="005F24D4">
            <w:pPr>
              <w:pStyle w:val="Text1"/>
              <w:rPr>
                <w:rFonts w:ascii="Times New Roman Bold" w:hAnsi="Times New Roman Bold"/>
                <w:b/>
                <w:vertAlign w:val="superscript"/>
              </w:rPr>
            </w:pPr>
            <w:r>
              <w:rPr>
                <w:b/>
              </w:rPr>
              <w:t>Evidence of technical and professional capacity T</w:t>
            </w:r>
            <w:r w:rsidR="00A85EE3">
              <w:rPr>
                <w:b/>
              </w:rPr>
              <w:t>3 – Lot 1</w:t>
            </w:r>
          </w:p>
          <w:p w14:paraId="27C5E6D8" w14:textId="77777777" w:rsidR="005F24D4" w:rsidRDefault="005F24D4" w:rsidP="005F24D4">
            <w:pPr>
              <w:pStyle w:val="Text1"/>
            </w:pPr>
            <w:r w:rsidRPr="00D8030F">
              <w:t xml:space="preserve">(see Section </w:t>
            </w:r>
            <w:r>
              <w:t>3.2.3</w:t>
            </w:r>
            <w:r w:rsidRPr="00D8030F">
              <w:t>)</w:t>
            </w:r>
          </w:p>
          <w:p w14:paraId="6E35B0F3" w14:textId="77777777" w:rsidR="005F24D4" w:rsidRDefault="005F24D4" w:rsidP="00C7416C">
            <w:pPr>
              <w:pStyle w:val="Text1"/>
              <w:rPr>
                <w:b/>
              </w:rPr>
            </w:pPr>
          </w:p>
        </w:tc>
        <w:tc>
          <w:tcPr>
            <w:tcW w:w="5851" w:type="dxa"/>
            <w:gridSpan w:val="6"/>
          </w:tcPr>
          <w:p w14:paraId="1CD25B3B" w14:textId="77777777" w:rsidR="005F24D4" w:rsidRDefault="005F24D4" w:rsidP="005F24D4">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14:paraId="4D02B123" w14:textId="77777777" w:rsidR="005F24D4" w:rsidRDefault="005F24D4" w:rsidP="005F24D4">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7B526939" w14:textId="77777777" w:rsidR="005F24D4" w:rsidRDefault="005F24D4" w:rsidP="005F24D4">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239BA3EC" w14:textId="77777777" w:rsidR="005F24D4" w:rsidRDefault="005F24D4" w:rsidP="005F24D4">
            <w:pPr>
              <w:jc w:val="center"/>
              <w:cnfStyle w:val="000000100000" w:firstRow="0" w:lastRow="0" w:firstColumn="0" w:lastColumn="0" w:oddVBand="0" w:evenVBand="0" w:oddHBand="1" w:evenHBand="0" w:firstRowFirstColumn="0" w:firstRowLastColumn="0" w:lastRowFirstColumn="0" w:lastRowLastColumn="0"/>
              <w:rPr>
                <w:b/>
              </w:rPr>
            </w:pPr>
            <w:r>
              <w:rPr>
                <w:b/>
              </w:rPr>
              <w:t>for cr</w:t>
            </w:r>
            <w:r w:rsidR="00A85EE3">
              <w:rPr>
                <w:b/>
              </w:rPr>
              <w:t>iterion T3</w:t>
            </w:r>
          </w:p>
          <w:p w14:paraId="24EC6416" w14:textId="77777777" w:rsidR="005F24D4" w:rsidRDefault="005F24D4" w:rsidP="00081588">
            <w:pPr>
              <w:jc w:val="center"/>
              <w:cnfStyle w:val="000000100000" w:firstRow="0" w:lastRow="0" w:firstColumn="0" w:lastColumn="0" w:oddVBand="0" w:evenVBand="0" w:oddHBand="1" w:evenHBand="0" w:firstRowFirstColumn="0" w:firstRowLastColumn="0" w:lastRowFirstColumn="0" w:lastRowLastColumn="0"/>
              <w:rPr>
                <w:b/>
              </w:rPr>
            </w:pPr>
          </w:p>
        </w:tc>
        <w:tc>
          <w:tcPr>
            <w:tcW w:w="2765" w:type="dxa"/>
          </w:tcPr>
          <w:p w14:paraId="1BC8612F" w14:textId="77777777" w:rsidR="005F24D4" w:rsidRPr="003E1A67" w:rsidRDefault="005F24D4" w:rsidP="005F24D4">
            <w:pPr>
              <w:pStyle w:val="Text1"/>
              <w:cnfStyle w:val="000000100000" w:firstRow="0" w:lastRow="0" w:firstColumn="0" w:lastColumn="0" w:oddVBand="0" w:evenVBand="0" w:oddHBand="1" w:evenHBand="0" w:firstRowFirstColumn="0" w:firstRowLastColumn="0" w:lastRowFirstColumn="0" w:lastRowLastColumn="0"/>
              <w:rPr>
                <w:b w:val="0"/>
              </w:rPr>
            </w:pPr>
            <w:r w:rsidRPr="003E1A67">
              <w:rPr>
                <w:b w:val="0"/>
              </w:rPr>
              <w:t xml:space="preserve">With the tender </w:t>
            </w:r>
          </w:p>
          <w:p w14:paraId="7144FC99" w14:textId="77777777" w:rsidR="005F24D4" w:rsidRPr="0097787D" w:rsidDel="003E66D3" w:rsidRDefault="005F24D4" w:rsidP="005F24D4">
            <w:pPr>
              <w:pStyle w:val="Text1"/>
              <w:cnfStyle w:val="000000100000" w:firstRow="0" w:lastRow="0" w:firstColumn="0" w:lastColumn="0" w:oddVBand="0" w:evenVBand="0" w:oddHBand="1" w:evenHBand="0" w:firstRowFirstColumn="0" w:firstRowLastColumn="0" w:lastRowFirstColumn="0" w:lastRowLastColumn="0"/>
              <w:rPr>
                <w:i/>
                <w:color w:val="0070C0"/>
              </w:rPr>
            </w:pPr>
            <w:r w:rsidRPr="003E1A67">
              <w:rPr>
                <w:b w:val="0"/>
              </w:rPr>
              <w:t>in eSubmission</w:t>
            </w:r>
          </w:p>
        </w:tc>
        <w:tc>
          <w:tcPr>
            <w:tcW w:w="1615" w:type="dxa"/>
          </w:tcPr>
          <w:p w14:paraId="7E9B6015" w14:textId="77777777" w:rsidR="005F24D4" w:rsidRPr="000E647D" w:rsidDel="003E66D3" w:rsidRDefault="00A85EE3" w:rsidP="00081588">
            <w:pPr>
              <w:pStyle w:val="Text1"/>
              <w:cnfStyle w:val="000000100000" w:firstRow="0" w:lastRow="0" w:firstColumn="0" w:lastColumn="0" w:oddVBand="0" w:evenVBand="0" w:oddHBand="1" w:evenHBand="0" w:firstRowFirstColumn="0" w:firstRowLastColumn="0" w:lastRowFirstColumn="0" w:lastRowLastColumn="0"/>
              <w:rPr>
                <w:b w:val="0"/>
                <w:color w:val="0070C0"/>
              </w:rPr>
            </w:pPr>
            <w:r w:rsidRPr="00705218">
              <w:rPr>
                <w:b w:val="0"/>
              </w:rPr>
              <w:t>CVs</w:t>
            </w:r>
          </w:p>
        </w:tc>
        <w:tc>
          <w:tcPr>
            <w:tcW w:w="2466" w:type="dxa"/>
          </w:tcPr>
          <w:p w14:paraId="29C1F20D" w14:textId="77777777" w:rsidR="005F24D4" w:rsidRPr="0097787D" w:rsidRDefault="00B46F8F" w:rsidP="00081588">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9C1E7A" w14:paraId="60C2E4C4"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7CA0ED9" w14:textId="77777777" w:rsidR="009C1E7A" w:rsidRPr="00DE7DB9" w:rsidRDefault="009C1E7A" w:rsidP="009C1E7A">
            <w:pPr>
              <w:pStyle w:val="Text1"/>
              <w:rPr>
                <w:rFonts w:ascii="Times New Roman Bold" w:hAnsi="Times New Roman Bold"/>
                <w:b/>
                <w:vertAlign w:val="superscript"/>
              </w:rPr>
            </w:pPr>
            <w:r>
              <w:rPr>
                <w:b/>
              </w:rPr>
              <w:t>Evidence of technical and professional capacity T1 – Lot 2</w:t>
            </w:r>
          </w:p>
          <w:p w14:paraId="0DA87520" w14:textId="77777777" w:rsidR="009C1E7A" w:rsidRDefault="009C1E7A" w:rsidP="009C1E7A">
            <w:pPr>
              <w:pStyle w:val="Text1"/>
            </w:pPr>
            <w:r w:rsidRPr="00D8030F">
              <w:t xml:space="preserve">(see Section </w:t>
            </w:r>
            <w:r>
              <w:t>3.2.3</w:t>
            </w:r>
            <w:r w:rsidRPr="00D8030F">
              <w:t>)</w:t>
            </w:r>
          </w:p>
          <w:p w14:paraId="12A1FB62" w14:textId="77777777" w:rsidR="009C1E7A" w:rsidRDefault="009C1E7A" w:rsidP="009C1E7A">
            <w:pPr>
              <w:pStyle w:val="Text1"/>
              <w:rPr>
                <w:b/>
              </w:rPr>
            </w:pPr>
          </w:p>
        </w:tc>
        <w:tc>
          <w:tcPr>
            <w:tcW w:w="5851" w:type="dxa"/>
            <w:gridSpan w:val="6"/>
          </w:tcPr>
          <w:p w14:paraId="6B359F43"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14:paraId="032BC42E"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4111CF7C"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6351996B"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Pr>
                <w:b/>
              </w:rPr>
              <w:t xml:space="preserve">for criterion T1 </w:t>
            </w:r>
          </w:p>
          <w:p w14:paraId="4C7798C1"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232BF9C2" w14:textId="77777777" w:rsidR="009C1E7A" w:rsidRPr="003E1A67"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3E1A67">
              <w:rPr>
                <w:b w:val="0"/>
              </w:rPr>
              <w:t xml:space="preserve">With the tender </w:t>
            </w:r>
          </w:p>
          <w:p w14:paraId="6919528D" w14:textId="77777777" w:rsidR="009C1E7A" w:rsidRPr="0097787D" w:rsidDel="003E66D3" w:rsidRDefault="009C1E7A" w:rsidP="009C1E7A">
            <w:pPr>
              <w:pStyle w:val="Text1"/>
              <w:cnfStyle w:val="000000000000" w:firstRow="0" w:lastRow="0" w:firstColumn="0" w:lastColumn="0" w:oddVBand="0" w:evenVBand="0" w:oddHBand="0" w:evenHBand="0" w:firstRowFirstColumn="0" w:firstRowLastColumn="0" w:lastRowFirstColumn="0" w:lastRowLastColumn="0"/>
              <w:rPr>
                <w:i/>
                <w:color w:val="0070C0"/>
              </w:rPr>
            </w:pPr>
            <w:r w:rsidRPr="003E1A67">
              <w:rPr>
                <w:b w:val="0"/>
              </w:rPr>
              <w:t>in eSubmission</w:t>
            </w:r>
          </w:p>
        </w:tc>
        <w:tc>
          <w:tcPr>
            <w:tcW w:w="1615" w:type="dxa"/>
          </w:tcPr>
          <w:p w14:paraId="0B80EB94"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w:t>
            </w:r>
            <w:r>
              <w:rPr>
                <w:b w:val="0"/>
              </w:rPr>
              <w:t>Project_ reference_No.1"</w:t>
            </w:r>
          </w:p>
          <w:p w14:paraId="6BDA4602"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w:t>
            </w:r>
            <w:r>
              <w:rPr>
                <w:b w:val="0"/>
              </w:rPr>
              <w:t>Project_ reference_No.2"</w:t>
            </w:r>
          </w:p>
          <w:p w14:paraId="2FBCB23D"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p>
          <w:p w14:paraId="750E9D35" w14:textId="77777777" w:rsidR="009C1E7A" w:rsidDel="003E66D3" w:rsidRDefault="009C1E7A" w:rsidP="009C1E7A">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2466" w:type="dxa"/>
          </w:tcPr>
          <w:p w14:paraId="4CB1EC4B" w14:textId="77777777" w:rsidR="009C1E7A" w:rsidRPr="0097787D"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9C1E7A" w14:paraId="0D131A63"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FCF2625" w14:textId="77777777" w:rsidR="009C1E7A" w:rsidRPr="00DE7DB9" w:rsidRDefault="009C1E7A" w:rsidP="009C1E7A">
            <w:pPr>
              <w:pStyle w:val="Text1"/>
              <w:rPr>
                <w:rFonts w:ascii="Times New Roman Bold" w:hAnsi="Times New Roman Bold"/>
                <w:b/>
                <w:vertAlign w:val="superscript"/>
              </w:rPr>
            </w:pPr>
            <w:r>
              <w:rPr>
                <w:b/>
              </w:rPr>
              <w:t>Evidence of technical and professional capacity T2 – Lot 2</w:t>
            </w:r>
          </w:p>
          <w:p w14:paraId="38F72558" w14:textId="77777777" w:rsidR="009C1E7A" w:rsidRDefault="009C1E7A" w:rsidP="009C1E7A">
            <w:pPr>
              <w:pStyle w:val="Text1"/>
            </w:pPr>
            <w:r w:rsidRPr="00D8030F">
              <w:t xml:space="preserve">(see Section </w:t>
            </w:r>
            <w:r>
              <w:t>3.2.3</w:t>
            </w:r>
            <w:r w:rsidRPr="00D8030F">
              <w:t>)</w:t>
            </w:r>
          </w:p>
          <w:p w14:paraId="7C607AE1" w14:textId="77777777" w:rsidR="009C1E7A" w:rsidRDefault="009C1E7A" w:rsidP="009C1E7A">
            <w:pPr>
              <w:pStyle w:val="Text1"/>
              <w:rPr>
                <w:b/>
              </w:rPr>
            </w:pPr>
          </w:p>
        </w:tc>
        <w:tc>
          <w:tcPr>
            <w:tcW w:w="5851" w:type="dxa"/>
            <w:gridSpan w:val="6"/>
          </w:tcPr>
          <w:p w14:paraId="1C5708BF"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14:paraId="51F7365E"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13ED89B8"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1AC91BF5"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r>
              <w:rPr>
                <w:b/>
              </w:rPr>
              <w:t xml:space="preserve">for criterion T2 </w:t>
            </w:r>
          </w:p>
          <w:p w14:paraId="30423DC0"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p>
        </w:tc>
        <w:tc>
          <w:tcPr>
            <w:tcW w:w="2765" w:type="dxa"/>
          </w:tcPr>
          <w:p w14:paraId="7847CDFB" w14:textId="77777777" w:rsidR="009C1E7A" w:rsidRPr="003E1A67"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3E1A67">
              <w:rPr>
                <w:b w:val="0"/>
              </w:rPr>
              <w:t xml:space="preserve">With the tender </w:t>
            </w:r>
          </w:p>
          <w:p w14:paraId="75B61137" w14:textId="77777777" w:rsidR="009C1E7A" w:rsidRPr="0097787D" w:rsidDel="003E66D3" w:rsidRDefault="009C1E7A" w:rsidP="009C1E7A">
            <w:pPr>
              <w:pStyle w:val="Text1"/>
              <w:cnfStyle w:val="000000100000" w:firstRow="0" w:lastRow="0" w:firstColumn="0" w:lastColumn="0" w:oddVBand="0" w:evenVBand="0" w:oddHBand="1" w:evenHBand="0" w:firstRowFirstColumn="0" w:firstRowLastColumn="0" w:lastRowFirstColumn="0" w:lastRowLastColumn="0"/>
              <w:rPr>
                <w:i/>
                <w:color w:val="0070C0"/>
              </w:rPr>
            </w:pPr>
            <w:r w:rsidRPr="003E1A67">
              <w:rPr>
                <w:b w:val="0"/>
              </w:rPr>
              <w:t>in eSubmission</w:t>
            </w:r>
          </w:p>
        </w:tc>
        <w:tc>
          <w:tcPr>
            <w:tcW w:w="1615" w:type="dxa"/>
          </w:tcPr>
          <w:p w14:paraId="64BF4EB5" w14:textId="77777777" w:rsidR="009C1E7A"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w:t>
            </w:r>
            <w:r>
              <w:rPr>
                <w:b w:val="0"/>
              </w:rPr>
              <w:t>Project_ reference_No.1"</w:t>
            </w:r>
          </w:p>
          <w:p w14:paraId="1A3B6CF8" w14:textId="77777777" w:rsidR="009C1E7A"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w:t>
            </w:r>
            <w:r>
              <w:rPr>
                <w:b w:val="0"/>
              </w:rPr>
              <w:t>Project_ reference_No.2"</w:t>
            </w:r>
          </w:p>
          <w:p w14:paraId="74D01931" w14:textId="77777777" w:rsidR="009C1E7A"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w:t>
            </w:r>
            <w:r>
              <w:rPr>
                <w:b w:val="0"/>
              </w:rPr>
              <w:t>Project_ reference_No.3"</w:t>
            </w:r>
          </w:p>
          <w:p w14:paraId="6E63685B" w14:textId="77777777" w:rsidR="009C1E7A" w:rsidDel="003E66D3" w:rsidRDefault="009C1E7A" w:rsidP="009C1E7A">
            <w:pPr>
              <w:pStyle w:val="Text1"/>
              <w:cnfStyle w:val="000000100000" w:firstRow="0" w:lastRow="0" w:firstColumn="0" w:lastColumn="0" w:oddVBand="0" w:evenVBand="0" w:oddHBand="1" w:evenHBand="0" w:firstRowFirstColumn="0" w:firstRowLastColumn="0" w:lastRowFirstColumn="0" w:lastRowLastColumn="0"/>
              <w:rPr>
                <w:i/>
                <w:color w:val="0070C0"/>
              </w:rPr>
            </w:pPr>
          </w:p>
        </w:tc>
        <w:tc>
          <w:tcPr>
            <w:tcW w:w="2466" w:type="dxa"/>
          </w:tcPr>
          <w:p w14:paraId="76A75920" w14:textId="77777777" w:rsidR="009C1E7A" w:rsidRPr="0097787D"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9C1E7A" w14:paraId="1BEF2E4A"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0E801E3" w14:textId="77777777" w:rsidR="009C1E7A" w:rsidRPr="00DE7DB9" w:rsidRDefault="009C1E7A" w:rsidP="009C1E7A">
            <w:pPr>
              <w:pStyle w:val="Text1"/>
              <w:rPr>
                <w:rFonts w:ascii="Times New Roman Bold" w:hAnsi="Times New Roman Bold"/>
                <w:b/>
                <w:vertAlign w:val="superscript"/>
              </w:rPr>
            </w:pPr>
            <w:r>
              <w:rPr>
                <w:b/>
              </w:rPr>
              <w:t>Evidence of technical and professional capacity T3</w:t>
            </w:r>
            <w:r w:rsidR="001A05D7">
              <w:rPr>
                <w:b/>
              </w:rPr>
              <w:t xml:space="preserve"> – Lot 2</w:t>
            </w:r>
          </w:p>
          <w:p w14:paraId="4F9D249A" w14:textId="77777777" w:rsidR="009C1E7A" w:rsidRDefault="009C1E7A" w:rsidP="009C1E7A">
            <w:pPr>
              <w:pStyle w:val="Text1"/>
            </w:pPr>
            <w:r w:rsidRPr="00D8030F">
              <w:t xml:space="preserve">(see Section </w:t>
            </w:r>
            <w:r>
              <w:t>3.2.3</w:t>
            </w:r>
            <w:r w:rsidRPr="00D8030F">
              <w:t>)</w:t>
            </w:r>
          </w:p>
          <w:p w14:paraId="5A91F831" w14:textId="77777777" w:rsidR="009C1E7A" w:rsidRDefault="009C1E7A" w:rsidP="009C1E7A">
            <w:pPr>
              <w:pStyle w:val="Text1"/>
              <w:rPr>
                <w:b/>
              </w:rPr>
            </w:pPr>
          </w:p>
        </w:tc>
        <w:tc>
          <w:tcPr>
            <w:tcW w:w="5851" w:type="dxa"/>
            <w:gridSpan w:val="6"/>
          </w:tcPr>
          <w:p w14:paraId="2CEB5E3F"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14:paraId="5C8B66AF"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6AEF3292"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7573F390"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Pr>
                <w:b/>
              </w:rPr>
              <w:t>for criterion T3</w:t>
            </w:r>
          </w:p>
          <w:p w14:paraId="7C53C422"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3498510D" w14:textId="77777777" w:rsidR="009C1E7A" w:rsidRPr="003E1A67"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3E1A67">
              <w:rPr>
                <w:b w:val="0"/>
              </w:rPr>
              <w:t xml:space="preserve">With the tender </w:t>
            </w:r>
          </w:p>
          <w:p w14:paraId="526A2D93"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i/>
                <w:color w:val="0070C0"/>
              </w:rPr>
            </w:pPr>
            <w:r w:rsidRPr="003E1A67">
              <w:rPr>
                <w:b w:val="0"/>
              </w:rPr>
              <w:t>in eSubmission</w:t>
            </w:r>
          </w:p>
        </w:tc>
        <w:tc>
          <w:tcPr>
            <w:tcW w:w="1615" w:type="dxa"/>
          </w:tcPr>
          <w:p w14:paraId="4E632FAD"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w:t>
            </w:r>
            <w:r>
              <w:rPr>
                <w:b w:val="0"/>
              </w:rPr>
              <w:t>Project_ reference_No.1"</w:t>
            </w:r>
          </w:p>
          <w:p w14:paraId="4E28E06E"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w:t>
            </w:r>
            <w:r>
              <w:rPr>
                <w:b w:val="0"/>
              </w:rPr>
              <w:t>Project_ reference_No.2"</w:t>
            </w:r>
          </w:p>
          <w:p w14:paraId="1136BAF9"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2466" w:type="dxa"/>
          </w:tcPr>
          <w:p w14:paraId="7BAFA238" w14:textId="77777777" w:rsidR="009C1E7A" w:rsidRPr="0097787D"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9C1E7A" w14:paraId="3B727A2B"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41CF8EBF" w14:textId="77777777" w:rsidR="009C1E7A" w:rsidRPr="00DE7DB9" w:rsidRDefault="009C1E7A" w:rsidP="009C1E7A">
            <w:pPr>
              <w:pStyle w:val="Text1"/>
              <w:rPr>
                <w:rFonts w:ascii="Times New Roman Bold" w:hAnsi="Times New Roman Bold"/>
                <w:b/>
                <w:vertAlign w:val="superscript"/>
              </w:rPr>
            </w:pPr>
            <w:r>
              <w:rPr>
                <w:b/>
              </w:rPr>
              <w:t>Evidence of technical and professional capacity T</w:t>
            </w:r>
            <w:r w:rsidR="001A05D7">
              <w:rPr>
                <w:b/>
              </w:rPr>
              <w:t>4 – Lot 2</w:t>
            </w:r>
          </w:p>
          <w:p w14:paraId="52A40243" w14:textId="77777777" w:rsidR="009C1E7A" w:rsidRDefault="009C1E7A" w:rsidP="009C1E7A">
            <w:pPr>
              <w:pStyle w:val="Text1"/>
            </w:pPr>
            <w:r w:rsidRPr="00D8030F">
              <w:t xml:space="preserve">(see Section </w:t>
            </w:r>
            <w:r>
              <w:t>3.2.3</w:t>
            </w:r>
            <w:r w:rsidRPr="00D8030F">
              <w:t>)</w:t>
            </w:r>
          </w:p>
          <w:p w14:paraId="78F7AC1D" w14:textId="77777777" w:rsidR="009C1E7A" w:rsidRDefault="009C1E7A" w:rsidP="009C1E7A">
            <w:pPr>
              <w:pStyle w:val="Text1"/>
              <w:rPr>
                <w:b/>
              </w:rPr>
            </w:pPr>
          </w:p>
        </w:tc>
        <w:tc>
          <w:tcPr>
            <w:tcW w:w="5851" w:type="dxa"/>
            <w:gridSpan w:val="6"/>
          </w:tcPr>
          <w:p w14:paraId="5092C454"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14:paraId="2982A4A8"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13F38837"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00BD6EE4" w14:textId="77777777" w:rsidR="009C1E7A" w:rsidRDefault="001A05D7" w:rsidP="009C1E7A">
            <w:pPr>
              <w:jc w:val="center"/>
              <w:cnfStyle w:val="000000100000" w:firstRow="0" w:lastRow="0" w:firstColumn="0" w:lastColumn="0" w:oddVBand="0" w:evenVBand="0" w:oddHBand="1" w:evenHBand="0" w:firstRowFirstColumn="0" w:firstRowLastColumn="0" w:lastRowFirstColumn="0" w:lastRowLastColumn="0"/>
              <w:rPr>
                <w:b/>
              </w:rPr>
            </w:pPr>
            <w:r>
              <w:rPr>
                <w:b/>
              </w:rPr>
              <w:t>for criterion T4</w:t>
            </w:r>
          </w:p>
          <w:p w14:paraId="7E53CA2F"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p>
        </w:tc>
        <w:tc>
          <w:tcPr>
            <w:tcW w:w="2765" w:type="dxa"/>
          </w:tcPr>
          <w:p w14:paraId="6F807777" w14:textId="77777777" w:rsidR="009C1E7A" w:rsidRPr="003E1A67"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3E1A67">
              <w:rPr>
                <w:b w:val="0"/>
              </w:rPr>
              <w:t xml:space="preserve">With the tender </w:t>
            </w:r>
          </w:p>
          <w:p w14:paraId="2E74087E" w14:textId="77777777" w:rsidR="009C1E7A" w:rsidRDefault="009C1E7A" w:rsidP="009C1E7A">
            <w:pPr>
              <w:pStyle w:val="Text1"/>
              <w:cnfStyle w:val="000000100000" w:firstRow="0" w:lastRow="0" w:firstColumn="0" w:lastColumn="0" w:oddVBand="0" w:evenVBand="0" w:oddHBand="1" w:evenHBand="0" w:firstRowFirstColumn="0" w:firstRowLastColumn="0" w:lastRowFirstColumn="0" w:lastRowLastColumn="0"/>
              <w:rPr>
                <w:i/>
                <w:color w:val="0070C0"/>
              </w:rPr>
            </w:pPr>
            <w:r w:rsidRPr="003E1A67">
              <w:rPr>
                <w:b w:val="0"/>
              </w:rPr>
              <w:t>in eSubmission</w:t>
            </w:r>
          </w:p>
        </w:tc>
        <w:tc>
          <w:tcPr>
            <w:tcW w:w="1615" w:type="dxa"/>
          </w:tcPr>
          <w:p w14:paraId="347691C8" w14:textId="77777777" w:rsidR="009C1E7A" w:rsidRPr="00705218" w:rsidRDefault="001A05D7"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705218">
              <w:rPr>
                <w:b w:val="0"/>
              </w:rPr>
              <w:t>CVs</w:t>
            </w:r>
          </w:p>
        </w:tc>
        <w:tc>
          <w:tcPr>
            <w:tcW w:w="2466" w:type="dxa"/>
          </w:tcPr>
          <w:p w14:paraId="43C36E7D" w14:textId="77777777" w:rsidR="009C1E7A" w:rsidRPr="0097787D"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9C1E7A" w14:paraId="6FA54AAA"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1C58569" w14:textId="77777777" w:rsidR="009C1E7A" w:rsidRPr="00DE7DB9" w:rsidRDefault="009C1E7A" w:rsidP="009C1E7A">
            <w:pPr>
              <w:pStyle w:val="Text1"/>
              <w:rPr>
                <w:rFonts w:ascii="Times New Roman Bold" w:hAnsi="Times New Roman Bold"/>
                <w:b/>
                <w:vertAlign w:val="superscript"/>
              </w:rPr>
            </w:pPr>
            <w:r>
              <w:rPr>
                <w:b/>
              </w:rPr>
              <w:t>Evidence of technical and professional capacity T1</w:t>
            </w:r>
            <w:r w:rsidR="001A05D7">
              <w:rPr>
                <w:b/>
              </w:rPr>
              <w:t xml:space="preserve"> – Lot 3</w:t>
            </w:r>
          </w:p>
          <w:p w14:paraId="019BD30F" w14:textId="77777777" w:rsidR="009C1E7A" w:rsidRDefault="009C1E7A" w:rsidP="009C1E7A">
            <w:pPr>
              <w:pStyle w:val="Text1"/>
            </w:pPr>
            <w:r w:rsidRPr="00D8030F">
              <w:t xml:space="preserve">(see Section </w:t>
            </w:r>
            <w:r>
              <w:t>3.2.3</w:t>
            </w:r>
            <w:r w:rsidRPr="00D8030F">
              <w:t>)</w:t>
            </w:r>
          </w:p>
          <w:p w14:paraId="51FC859E" w14:textId="77777777" w:rsidR="009C1E7A" w:rsidRDefault="009C1E7A" w:rsidP="009C1E7A">
            <w:pPr>
              <w:pStyle w:val="Text1"/>
              <w:rPr>
                <w:b/>
              </w:rPr>
            </w:pPr>
          </w:p>
        </w:tc>
        <w:tc>
          <w:tcPr>
            <w:tcW w:w="5851" w:type="dxa"/>
            <w:gridSpan w:val="6"/>
          </w:tcPr>
          <w:p w14:paraId="5F9EEDD1"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14:paraId="6F16540C"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46A34A7E"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016DA09D"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Pr>
                <w:b/>
              </w:rPr>
              <w:t xml:space="preserve">for criterion T1 </w:t>
            </w:r>
          </w:p>
          <w:p w14:paraId="65B75C88"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4665C1C5" w14:textId="77777777" w:rsidR="009C1E7A" w:rsidRPr="003E1A67"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3E1A67">
              <w:rPr>
                <w:b w:val="0"/>
              </w:rPr>
              <w:t xml:space="preserve">With the tender </w:t>
            </w:r>
          </w:p>
          <w:p w14:paraId="48C78B3E"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i/>
                <w:color w:val="0070C0"/>
              </w:rPr>
            </w:pPr>
            <w:r w:rsidRPr="003E1A67">
              <w:rPr>
                <w:b w:val="0"/>
              </w:rPr>
              <w:t>in eSubmission</w:t>
            </w:r>
          </w:p>
        </w:tc>
        <w:tc>
          <w:tcPr>
            <w:tcW w:w="1615" w:type="dxa"/>
          </w:tcPr>
          <w:p w14:paraId="2A3599D9" w14:textId="77777777" w:rsidR="001A05D7" w:rsidRDefault="001A05D7" w:rsidP="001A05D7">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w:t>
            </w:r>
            <w:r>
              <w:rPr>
                <w:b w:val="0"/>
              </w:rPr>
              <w:t>Project_ reference_No.1"</w:t>
            </w:r>
          </w:p>
          <w:p w14:paraId="655BE8E1"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2466" w:type="dxa"/>
          </w:tcPr>
          <w:p w14:paraId="1201F1C8"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9C1E7A" w14:paraId="00BC7C03"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332E40C3" w14:textId="77777777" w:rsidR="009C1E7A" w:rsidRPr="00DE7DB9" w:rsidRDefault="009C1E7A" w:rsidP="009C1E7A">
            <w:pPr>
              <w:pStyle w:val="Text1"/>
              <w:rPr>
                <w:rFonts w:ascii="Times New Roman Bold" w:hAnsi="Times New Roman Bold"/>
                <w:b/>
                <w:vertAlign w:val="superscript"/>
              </w:rPr>
            </w:pPr>
            <w:r>
              <w:rPr>
                <w:b/>
              </w:rPr>
              <w:t>Evidence of technical and professional capacity T</w:t>
            </w:r>
            <w:r w:rsidR="001A05D7">
              <w:rPr>
                <w:b/>
              </w:rPr>
              <w:t>2 – Lot 3</w:t>
            </w:r>
          </w:p>
          <w:p w14:paraId="10774CFD" w14:textId="77777777" w:rsidR="009C1E7A" w:rsidRDefault="009C1E7A" w:rsidP="009C1E7A">
            <w:pPr>
              <w:pStyle w:val="Text1"/>
            </w:pPr>
            <w:r w:rsidRPr="00D8030F">
              <w:t xml:space="preserve">(see Section </w:t>
            </w:r>
            <w:r>
              <w:t>3.2.3</w:t>
            </w:r>
            <w:r w:rsidRPr="00D8030F">
              <w:t>)</w:t>
            </w:r>
          </w:p>
          <w:p w14:paraId="4BD138B6" w14:textId="77777777" w:rsidR="009C1E7A" w:rsidRDefault="009C1E7A" w:rsidP="009C1E7A">
            <w:pPr>
              <w:pStyle w:val="Text1"/>
              <w:rPr>
                <w:b/>
              </w:rPr>
            </w:pPr>
          </w:p>
        </w:tc>
        <w:tc>
          <w:tcPr>
            <w:tcW w:w="5851" w:type="dxa"/>
            <w:gridSpan w:val="6"/>
          </w:tcPr>
          <w:p w14:paraId="34797DCD"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The documents must be provided</w:t>
            </w:r>
          </w:p>
          <w:p w14:paraId="33DBF997"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1902E0B6"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1E736B34" w14:textId="77777777" w:rsidR="009C1E7A" w:rsidRDefault="00AB48B8" w:rsidP="009C1E7A">
            <w:pPr>
              <w:jc w:val="center"/>
              <w:cnfStyle w:val="000000100000" w:firstRow="0" w:lastRow="0" w:firstColumn="0" w:lastColumn="0" w:oddVBand="0" w:evenVBand="0" w:oddHBand="1" w:evenHBand="0" w:firstRowFirstColumn="0" w:firstRowLastColumn="0" w:lastRowFirstColumn="0" w:lastRowLastColumn="0"/>
              <w:rPr>
                <w:b/>
              </w:rPr>
            </w:pPr>
            <w:r>
              <w:rPr>
                <w:b/>
              </w:rPr>
              <w:t>for criterion T</w:t>
            </w:r>
            <w:r w:rsidR="001A05D7">
              <w:rPr>
                <w:b/>
              </w:rPr>
              <w:t>2</w:t>
            </w:r>
          </w:p>
          <w:p w14:paraId="4CE46F80" w14:textId="77777777" w:rsidR="009C1E7A" w:rsidRDefault="009C1E7A" w:rsidP="009C1E7A">
            <w:pPr>
              <w:jc w:val="center"/>
              <w:cnfStyle w:val="000000100000" w:firstRow="0" w:lastRow="0" w:firstColumn="0" w:lastColumn="0" w:oddVBand="0" w:evenVBand="0" w:oddHBand="1" w:evenHBand="0" w:firstRowFirstColumn="0" w:firstRowLastColumn="0" w:lastRowFirstColumn="0" w:lastRowLastColumn="0"/>
              <w:rPr>
                <w:b/>
              </w:rPr>
            </w:pPr>
          </w:p>
        </w:tc>
        <w:tc>
          <w:tcPr>
            <w:tcW w:w="2765" w:type="dxa"/>
          </w:tcPr>
          <w:p w14:paraId="72965185" w14:textId="77777777" w:rsidR="009C1E7A" w:rsidRPr="003E1A67"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3E1A67">
              <w:rPr>
                <w:b w:val="0"/>
              </w:rPr>
              <w:t xml:space="preserve">With the tender </w:t>
            </w:r>
          </w:p>
          <w:p w14:paraId="0BC25B39" w14:textId="77777777" w:rsidR="009C1E7A" w:rsidRDefault="009C1E7A" w:rsidP="009C1E7A">
            <w:pPr>
              <w:pStyle w:val="Text1"/>
              <w:cnfStyle w:val="000000100000" w:firstRow="0" w:lastRow="0" w:firstColumn="0" w:lastColumn="0" w:oddVBand="0" w:evenVBand="0" w:oddHBand="1" w:evenHBand="0" w:firstRowFirstColumn="0" w:firstRowLastColumn="0" w:lastRowFirstColumn="0" w:lastRowLastColumn="0"/>
              <w:rPr>
                <w:i/>
                <w:color w:val="0070C0"/>
              </w:rPr>
            </w:pPr>
            <w:r w:rsidRPr="003E1A67">
              <w:rPr>
                <w:b w:val="0"/>
              </w:rPr>
              <w:t>in eSubmission</w:t>
            </w:r>
          </w:p>
        </w:tc>
        <w:tc>
          <w:tcPr>
            <w:tcW w:w="1615" w:type="dxa"/>
          </w:tcPr>
          <w:p w14:paraId="3A324F95" w14:textId="77777777" w:rsidR="001A05D7" w:rsidRDefault="001A05D7" w:rsidP="001A05D7">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w:t>
            </w:r>
            <w:r>
              <w:rPr>
                <w:b w:val="0"/>
              </w:rPr>
              <w:t>Project_ reference_No.1"</w:t>
            </w:r>
          </w:p>
          <w:p w14:paraId="3723D19C" w14:textId="77777777" w:rsidR="009C1E7A" w:rsidRDefault="009C1E7A" w:rsidP="009C1E7A">
            <w:pPr>
              <w:pStyle w:val="Text1"/>
              <w:cnfStyle w:val="000000100000" w:firstRow="0" w:lastRow="0" w:firstColumn="0" w:lastColumn="0" w:oddVBand="0" w:evenVBand="0" w:oddHBand="1" w:evenHBand="0" w:firstRowFirstColumn="0" w:firstRowLastColumn="0" w:lastRowFirstColumn="0" w:lastRowLastColumn="0"/>
              <w:rPr>
                <w:i/>
                <w:color w:val="0070C0"/>
              </w:rPr>
            </w:pPr>
          </w:p>
        </w:tc>
        <w:tc>
          <w:tcPr>
            <w:tcW w:w="2466" w:type="dxa"/>
          </w:tcPr>
          <w:p w14:paraId="742D1646" w14:textId="77777777" w:rsidR="009C1E7A" w:rsidRDefault="009C1E7A" w:rsidP="009C1E7A">
            <w:pPr>
              <w:pStyle w:val="Text1"/>
              <w:cnfStyle w:val="000000100000" w:firstRow="0" w:lastRow="0" w:firstColumn="0" w:lastColumn="0" w:oddVBand="0" w:evenVBand="0" w:oddHBand="1"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9C1E7A" w14:paraId="1590AF8E"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59EE26E0" w14:textId="77777777" w:rsidR="009C1E7A" w:rsidRPr="00DE7DB9" w:rsidRDefault="009C1E7A" w:rsidP="009C1E7A">
            <w:pPr>
              <w:pStyle w:val="Text1"/>
              <w:rPr>
                <w:rFonts w:ascii="Times New Roman Bold" w:hAnsi="Times New Roman Bold"/>
                <w:b/>
                <w:vertAlign w:val="superscript"/>
              </w:rPr>
            </w:pPr>
            <w:r>
              <w:rPr>
                <w:b/>
              </w:rPr>
              <w:t>Evidence of technical and professional capacity T</w:t>
            </w:r>
            <w:r w:rsidR="001A05D7">
              <w:rPr>
                <w:b/>
              </w:rPr>
              <w:t>3 – Lot 3</w:t>
            </w:r>
          </w:p>
          <w:p w14:paraId="20564A87" w14:textId="77777777" w:rsidR="009C1E7A" w:rsidRDefault="009C1E7A" w:rsidP="009C1E7A">
            <w:pPr>
              <w:pStyle w:val="Text1"/>
            </w:pPr>
            <w:r w:rsidRPr="00D8030F">
              <w:t xml:space="preserve">(see Section </w:t>
            </w:r>
            <w:r>
              <w:t>3.2.3</w:t>
            </w:r>
            <w:r w:rsidRPr="00D8030F">
              <w:t>)</w:t>
            </w:r>
          </w:p>
          <w:p w14:paraId="2975D23E" w14:textId="77777777" w:rsidR="009C1E7A" w:rsidRDefault="009C1E7A" w:rsidP="009C1E7A">
            <w:pPr>
              <w:pStyle w:val="Text1"/>
              <w:rPr>
                <w:b/>
              </w:rPr>
            </w:pPr>
          </w:p>
        </w:tc>
        <w:tc>
          <w:tcPr>
            <w:tcW w:w="5851" w:type="dxa"/>
            <w:gridSpan w:val="6"/>
          </w:tcPr>
          <w:p w14:paraId="280F6D04"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The documents must be provided</w:t>
            </w:r>
          </w:p>
          <w:p w14:paraId="72D5F9C8"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i/>
              </w:rPr>
            </w:pPr>
            <w:r w:rsidRPr="00C7416C">
              <w:rPr>
                <w:b/>
              </w:rPr>
              <w:t xml:space="preserve">only by the </w:t>
            </w:r>
            <w:r w:rsidRPr="00C7416C">
              <w:rPr>
                <w:b/>
                <w:i/>
              </w:rPr>
              <w:t>involved</w:t>
            </w:r>
            <w:r w:rsidRPr="00C7416C">
              <w:rPr>
                <w:b/>
              </w:rPr>
              <w:t xml:space="preserve"> </w:t>
            </w:r>
            <w:r w:rsidRPr="00C7416C">
              <w:rPr>
                <w:b/>
                <w:i/>
              </w:rPr>
              <w:t>entities</w:t>
            </w:r>
          </w:p>
          <w:p w14:paraId="15DC6ADD"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r w:rsidRPr="00C7416C">
              <w:rPr>
                <w:b/>
              </w:rPr>
              <w:t xml:space="preserve"> who contribute to </w:t>
            </w:r>
            <w:r>
              <w:rPr>
                <w:b/>
              </w:rPr>
              <w:t xml:space="preserve">reaching the minimum capacity level </w:t>
            </w:r>
          </w:p>
          <w:p w14:paraId="43FC67D7" w14:textId="77777777" w:rsidR="009C1E7A" w:rsidRDefault="001A05D7" w:rsidP="009C1E7A">
            <w:pPr>
              <w:jc w:val="center"/>
              <w:cnfStyle w:val="000000000000" w:firstRow="0" w:lastRow="0" w:firstColumn="0" w:lastColumn="0" w:oddVBand="0" w:evenVBand="0" w:oddHBand="0" w:evenHBand="0" w:firstRowFirstColumn="0" w:firstRowLastColumn="0" w:lastRowFirstColumn="0" w:lastRowLastColumn="0"/>
              <w:rPr>
                <w:b/>
              </w:rPr>
            </w:pPr>
            <w:r>
              <w:rPr>
                <w:b/>
              </w:rPr>
              <w:t>for criterion T3</w:t>
            </w:r>
          </w:p>
          <w:p w14:paraId="45288EDA" w14:textId="77777777" w:rsidR="009C1E7A" w:rsidRDefault="009C1E7A" w:rsidP="009C1E7A">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3FFD22AD" w14:textId="77777777" w:rsidR="009C1E7A" w:rsidRPr="003E1A67"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3E1A67">
              <w:rPr>
                <w:b w:val="0"/>
              </w:rPr>
              <w:t xml:space="preserve">With the tender </w:t>
            </w:r>
          </w:p>
          <w:p w14:paraId="6D282CBF"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i/>
                <w:color w:val="0070C0"/>
              </w:rPr>
            </w:pPr>
            <w:r w:rsidRPr="003E1A67">
              <w:rPr>
                <w:b w:val="0"/>
              </w:rPr>
              <w:t>in eSubmission</w:t>
            </w:r>
          </w:p>
        </w:tc>
        <w:tc>
          <w:tcPr>
            <w:tcW w:w="1615" w:type="dxa"/>
          </w:tcPr>
          <w:p w14:paraId="39499CCA" w14:textId="77777777" w:rsidR="009C1E7A" w:rsidRPr="00705218" w:rsidRDefault="001A05D7"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705218">
              <w:rPr>
                <w:b w:val="0"/>
              </w:rPr>
              <w:t>CVs</w:t>
            </w:r>
          </w:p>
        </w:tc>
        <w:tc>
          <w:tcPr>
            <w:tcW w:w="2466" w:type="dxa"/>
          </w:tcPr>
          <w:p w14:paraId="5810BF88" w14:textId="77777777" w:rsidR="009C1E7A" w:rsidRDefault="009C1E7A" w:rsidP="009C1E7A">
            <w:pPr>
              <w:pStyle w:val="Text1"/>
              <w:cnfStyle w:val="000000000000" w:firstRow="0" w:lastRow="0" w:firstColumn="0" w:lastColumn="0" w:oddVBand="0" w:evenVBand="0" w:oddHBand="0" w:evenHBand="0" w:firstRowFirstColumn="0" w:firstRowLastColumn="0" w:lastRowFirstColumn="0" w:lastRowLastColumn="0"/>
              <w:rPr>
                <w:b w:val="0"/>
              </w:rPr>
            </w:pPr>
            <w:r w:rsidRPr="0097787D">
              <w:rPr>
                <w:b w:val="0"/>
              </w:rPr>
              <w:t xml:space="preserve">With the </w:t>
            </w:r>
            <w:r>
              <w:rPr>
                <w:b w:val="0"/>
              </w:rPr>
              <w:t>G</w:t>
            </w:r>
            <w:r w:rsidRPr="0097787D">
              <w:rPr>
                <w:b w:val="0"/>
              </w:rPr>
              <w:t>roup leader or the sole tender</w:t>
            </w:r>
            <w:r>
              <w:rPr>
                <w:b w:val="0"/>
              </w:rPr>
              <w:t>er</w:t>
            </w:r>
            <w:r w:rsidRPr="0097787D">
              <w:rPr>
                <w:b w:val="0"/>
              </w:rPr>
              <w:t xml:space="preserve"> under 'Parties' </w:t>
            </w:r>
            <w:r w:rsidRPr="0097787D">
              <w:rPr>
                <w:b w:val="0"/>
              </w:rPr>
              <w:sym w:font="Wingdings" w:char="F0E0"/>
            </w:r>
            <w:r w:rsidRPr="0097787D">
              <w:rPr>
                <w:b w:val="0"/>
              </w:rPr>
              <w:t xml:space="preserve">'Identification tenderer' </w:t>
            </w:r>
            <w:r w:rsidRPr="0097787D">
              <w:rPr>
                <w:b w:val="0"/>
              </w:rPr>
              <w:sym w:font="Wingdings" w:char="F0E0"/>
            </w:r>
            <w:r w:rsidRPr="0097787D">
              <w:rPr>
                <w:b w:val="0"/>
              </w:rPr>
              <w:t>'Attachments'</w:t>
            </w:r>
            <w:r w:rsidRPr="0097787D">
              <w:rPr>
                <w:b w:val="0"/>
              </w:rPr>
              <w:sym w:font="Wingdings" w:char="F0E0"/>
            </w:r>
            <w:r w:rsidRPr="0097787D">
              <w:rPr>
                <w:b w:val="0"/>
              </w:rPr>
              <w:t>'</w:t>
            </w:r>
            <w:r>
              <w:rPr>
                <w:b w:val="0"/>
              </w:rPr>
              <w:t>Tech-nical and professional</w:t>
            </w:r>
            <w:r w:rsidRPr="0097787D">
              <w:rPr>
                <w:b w:val="0"/>
              </w:rPr>
              <w:t xml:space="preserve"> capacity'.</w:t>
            </w:r>
          </w:p>
        </w:tc>
      </w:tr>
      <w:tr w:rsidR="00751BC8" w14:paraId="6A8D18B7" w14:textId="77777777" w:rsidTr="00081588">
        <w:trPr>
          <w:cnfStyle w:val="000000100000" w:firstRow="0" w:lastRow="0" w:firstColumn="0" w:lastColumn="0" w:oddVBand="0" w:evenVBand="0" w:oddHBand="1" w:evenHBand="0" w:firstRowFirstColumn="0" w:firstRowLastColumn="0" w:lastRowFirstColumn="0" w:lastRowLastColumn="0"/>
          <w:trHeight w:val="2102"/>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6AABAAAF" w14:textId="77777777" w:rsidR="00751BC8" w:rsidRDefault="00751BC8" w:rsidP="00A177FD">
            <w:pPr>
              <w:pStyle w:val="Text1"/>
              <w:numPr>
                <w:ilvl w:val="0"/>
                <w:numId w:val="28"/>
              </w:numPr>
              <w:spacing w:before="60" w:beforeAutospacing="0"/>
              <w:rPr>
                <w:b/>
              </w:rPr>
            </w:pPr>
            <w:r>
              <w:rPr>
                <w:b/>
              </w:rPr>
              <w:t>Tender data</w:t>
            </w:r>
            <w:r w:rsidRPr="00466435">
              <w:rPr>
                <w:b/>
                <w:noProof/>
              </w:rPr>
              <w:t>.</w:t>
            </w:r>
            <w:r>
              <w:rPr>
                <w:b/>
                <w:noProof/>
              </w:rPr>
              <w:t xml:space="preserve"> </w:t>
            </w:r>
          </w:p>
          <w:p w14:paraId="56BFDC15" w14:textId="77777777" w:rsidR="00AB2976" w:rsidRDefault="00AB2976" w:rsidP="00AB2976">
            <w:pPr>
              <w:pStyle w:val="Text1"/>
              <w:spacing w:before="60" w:beforeAutospacing="0" w:after="0" w:afterAutospacing="0"/>
              <w:ind w:left="120"/>
              <w:jc w:val="left"/>
              <w:rPr>
                <w:i/>
                <w:noProof/>
              </w:rPr>
            </w:pPr>
            <w:r>
              <w:rPr>
                <w:i/>
                <w:noProof/>
              </w:rPr>
              <w:t>e</w:t>
            </w:r>
            <w:r w:rsidRPr="003F5B17">
              <w:rPr>
                <w:i/>
                <w:noProof/>
              </w:rPr>
              <w:t>Submission view</w:t>
            </w:r>
          </w:p>
          <w:p w14:paraId="196AE9AC" w14:textId="77777777" w:rsidR="00C52158" w:rsidRDefault="009C1E7A" w:rsidP="00081588">
            <w:pPr>
              <w:pStyle w:val="Text1"/>
              <w:spacing w:before="60" w:beforeAutospacing="0"/>
              <w:ind w:left="360"/>
              <w:rPr>
                <w:b/>
                <w:i/>
                <w:color w:val="FF0000"/>
              </w:rPr>
            </w:pPr>
            <w:r>
              <w:rPr>
                <w:b/>
                <w:bCs w:val="0"/>
                <w:sz w:val="24"/>
                <w:szCs w:val="24"/>
              </w:rPr>
              <w:object w:dxaOrig="16065" w:dyaOrig="1755" w14:anchorId="1EDE7A6F">
                <v:shape id="_x0000_i1026" type="#_x0000_t75" style="width:697.8pt;height:79.8pt" o:ole="">
                  <v:imagedata r:id="rId55" o:title=""/>
                </v:shape>
                <o:OLEObject Type="Embed" ProgID="PBrush" ShapeID="_x0000_i1026" DrawAspect="Content" ObjectID="_1741769555" r:id="rId56"/>
              </w:object>
            </w:r>
          </w:p>
          <w:p w14:paraId="35932F5F" w14:textId="77777777" w:rsidR="00751BC8" w:rsidRPr="0097787D" w:rsidRDefault="00751BC8" w:rsidP="00081588">
            <w:pPr>
              <w:pStyle w:val="Text1"/>
              <w:spacing w:before="60" w:beforeAutospacing="0"/>
              <w:ind w:left="360"/>
              <w:rPr>
                <w:b/>
              </w:rPr>
            </w:pPr>
            <w:r w:rsidRPr="005D7C52">
              <w:rPr>
                <w:b/>
                <w:i/>
                <w:color w:val="FF0000"/>
              </w:rPr>
              <w:t xml:space="preserve">Failure to upload the following documents </w:t>
            </w:r>
            <w:r>
              <w:rPr>
                <w:b/>
                <w:i/>
                <w:color w:val="FF0000"/>
              </w:rPr>
              <w:t xml:space="preserve">in eSubmission </w:t>
            </w:r>
            <w:r w:rsidRPr="005D7C52">
              <w:rPr>
                <w:b/>
                <w:i/>
                <w:color w:val="FF0000"/>
              </w:rPr>
              <w:t>will lead to rejection of the tender</w:t>
            </w:r>
            <w:r>
              <w:rPr>
                <w:b/>
                <w:i/>
                <w:color w:val="FF0000"/>
              </w:rPr>
              <w:t>.</w:t>
            </w:r>
          </w:p>
        </w:tc>
      </w:tr>
      <w:tr w:rsidR="00751BC8" w14:paraId="70BB138B" w14:textId="77777777" w:rsidTr="004E1244">
        <w:trPr>
          <w:trHeight w:val="854"/>
        </w:trPr>
        <w:tc>
          <w:tcPr>
            <w:cnfStyle w:val="001000000000" w:firstRow="0" w:lastRow="0" w:firstColumn="1" w:lastColumn="0" w:oddVBand="0" w:evenVBand="0" w:oddHBand="0" w:evenHBand="0" w:firstRowFirstColumn="0" w:firstRowLastColumn="0" w:lastRowFirstColumn="0" w:lastRowLastColumn="0"/>
            <w:tcW w:w="2477" w:type="dxa"/>
          </w:tcPr>
          <w:p w14:paraId="41FA1014" w14:textId="77777777" w:rsidR="00751BC8" w:rsidRDefault="00751BC8" w:rsidP="00404203">
            <w:pPr>
              <w:pStyle w:val="Text1"/>
              <w:shd w:val="clear" w:color="auto" w:fill="D9D9D9" w:themeFill="background1" w:themeFillShade="D9"/>
              <w:rPr>
                <w:b/>
              </w:rPr>
            </w:pPr>
            <w:r>
              <w:rPr>
                <w:b/>
              </w:rPr>
              <w:t xml:space="preserve">Technical offer </w:t>
            </w:r>
          </w:p>
          <w:p w14:paraId="3147A2D0" w14:textId="77777777" w:rsidR="00751BC8" w:rsidRDefault="00751BC8" w:rsidP="00685C57">
            <w:pPr>
              <w:pStyle w:val="Text1"/>
              <w:shd w:val="clear" w:color="auto" w:fill="D9D9D9" w:themeFill="background1" w:themeFillShade="D9"/>
              <w:rPr>
                <w:b/>
              </w:rPr>
            </w:pPr>
            <w:r w:rsidRPr="00D8030F">
              <w:t xml:space="preserve">(see Section </w:t>
            </w:r>
            <w:r w:rsidR="00685C57">
              <w:t>4.2</w:t>
            </w:r>
            <w:r w:rsidR="00447597">
              <w:t xml:space="preserve"> and Annex 7 </w:t>
            </w:r>
            <w:r w:rsidRPr="00D8030F">
              <w:t>)</w:t>
            </w:r>
          </w:p>
        </w:tc>
        <w:tc>
          <w:tcPr>
            <w:tcW w:w="996" w:type="dxa"/>
          </w:tcPr>
          <w:p w14:paraId="243DCD59" w14:textId="77777777" w:rsidR="00751BC8" w:rsidRDefault="00751BC8" w:rsidP="00FA36B3">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14:paraId="71FB8341" w14:textId="77777777" w:rsidR="00751BC8" w:rsidRDefault="00751BC8" w:rsidP="00FA36B3">
            <w:pPr>
              <w:pStyle w:val="Text1"/>
              <w:cnfStyle w:val="000000000000" w:firstRow="0" w:lastRow="0" w:firstColumn="0" w:lastColumn="0" w:oddVBand="0" w:evenVBand="0" w:oddHBand="0"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14:paraId="58E75018" w14:textId="77777777" w:rsidR="00751BC8"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3CF88FBF" w14:textId="77777777" w:rsidR="00751BC8"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6AF62DD" w14:textId="77777777" w:rsidR="00751BC8"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31706EE9" w14:textId="77777777" w:rsidR="00751BC8" w:rsidRDefault="00751BC8" w:rsidP="00751BC8">
            <w:pPr>
              <w:pStyle w:val="Text1"/>
              <w:jc w:val="center"/>
              <w:cnfStyle w:val="000000000000" w:firstRow="0" w:lastRow="0" w:firstColumn="0" w:lastColumn="0" w:oddVBand="0" w:evenVBand="0" w:oddHBand="0" w:evenHBand="0" w:firstRowFirstColumn="0" w:firstRowLastColumn="0" w:lastRowFirstColumn="0" w:lastRowLastColumn="0"/>
              <w:rPr>
                <w:b w:val="0"/>
              </w:rPr>
            </w:pPr>
            <w:r w:rsidRPr="00B8431B">
              <w:rPr>
                <w:b w:val="0"/>
              </w:rPr>
              <w:t>With the tender</w:t>
            </w:r>
          </w:p>
          <w:p w14:paraId="415BA415" w14:textId="77777777" w:rsidR="00751BC8" w:rsidRPr="00081588" w:rsidRDefault="00751BC8" w:rsidP="00751BC8">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r w:rsidRPr="00B8431B">
              <w:rPr>
                <w:b w:val="0"/>
              </w:rPr>
              <w:t xml:space="preserve">in </w:t>
            </w:r>
            <w:r w:rsidR="00C52158">
              <w:rPr>
                <w:b w:val="0"/>
              </w:rPr>
              <w:t>eSubmission</w:t>
            </w:r>
          </w:p>
        </w:tc>
        <w:tc>
          <w:tcPr>
            <w:tcW w:w="1615" w:type="dxa"/>
          </w:tcPr>
          <w:p w14:paraId="73B27F62" w14:textId="77777777" w:rsidR="00751BC8" w:rsidRPr="00081588" w:rsidRDefault="00751BC8" w:rsidP="00D65CCF">
            <w:pPr>
              <w:pStyle w:val="Text1"/>
              <w:cnfStyle w:val="000000000000" w:firstRow="0" w:lastRow="0" w:firstColumn="0" w:lastColumn="0" w:oddVBand="0" w:evenVBand="0" w:oddHBand="0" w:evenHBand="0" w:firstRowFirstColumn="0" w:firstRowLastColumn="0" w:lastRowFirstColumn="0" w:lastRowLastColumn="0"/>
              <w:rPr>
                <w:b w:val="0"/>
                <w:i/>
                <w:color w:val="0070C0"/>
              </w:rPr>
            </w:pPr>
            <w:r w:rsidRPr="00081588">
              <w:rPr>
                <w:b w:val="0"/>
              </w:rPr>
              <w:t xml:space="preserve">'Technical </w:t>
            </w:r>
            <w:r w:rsidR="00D65CCF">
              <w:rPr>
                <w:b w:val="0"/>
              </w:rPr>
              <w:t>offer</w:t>
            </w:r>
            <w:r w:rsidRPr="00081588">
              <w:rPr>
                <w:b w:val="0"/>
              </w:rPr>
              <w:t>'</w:t>
            </w:r>
          </w:p>
        </w:tc>
        <w:tc>
          <w:tcPr>
            <w:tcW w:w="2466" w:type="dxa"/>
          </w:tcPr>
          <w:p w14:paraId="21CDD6ED" w14:textId="77777777" w:rsidR="00751BC8" w:rsidRPr="00751BC8" w:rsidRDefault="00751BC8" w:rsidP="00D65CCF">
            <w:pPr>
              <w:pStyle w:val="Text1"/>
              <w:jc w:val="left"/>
              <w:cnfStyle w:val="000000000000" w:firstRow="0" w:lastRow="0" w:firstColumn="0" w:lastColumn="0" w:oddVBand="0" w:evenVBand="0" w:oddHBand="0" w:evenHBand="0" w:firstRowFirstColumn="0" w:firstRowLastColumn="0" w:lastRowFirstColumn="0" w:lastRowLastColumn="0"/>
              <w:rPr>
                <w:b w:val="0"/>
              </w:rPr>
            </w:pPr>
            <w:r w:rsidRPr="00751BC8">
              <w:rPr>
                <w:b w:val="0"/>
              </w:rPr>
              <w:t xml:space="preserve">Under section 'Tender Data' </w:t>
            </w:r>
            <w:r w:rsidRPr="00751BC8">
              <w:rPr>
                <w:b w:val="0"/>
              </w:rPr>
              <w:sym w:font="Wingdings" w:char="F0E0"/>
            </w:r>
            <w:r w:rsidRPr="00751BC8">
              <w:rPr>
                <w:b w:val="0"/>
              </w:rPr>
              <w:t xml:space="preserve">'Technical </w:t>
            </w:r>
            <w:r w:rsidR="00D65CCF">
              <w:rPr>
                <w:b w:val="0"/>
              </w:rPr>
              <w:t>offer</w:t>
            </w:r>
            <w:r w:rsidRPr="00751BC8">
              <w:rPr>
                <w:b w:val="0"/>
              </w:rPr>
              <w:t>'</w:t>
            </w:r>
          </w:p>
        </w:tc>
      </w:tr>
      <w:tr w:rsidR="00751BC8" w14:paraId="567B9872" w14:textId="77777777" w:rsidTr="004E124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14:paraId="53E9A658" w14:textId="77777777" w:rsidR="00751BC8" w:rsidRDefault="00751BC8" w:rsidP="00081588">
            <w:pPr>
              <w:pStyle w:val="Text1"/>
              <w:rPr>
                <w:b/>
              </w:rPr>
            </w:pPr>
            <w:r>
              <w:rPr>
                <w:b/>
              </w:rPr>
              <w:t xml:space="preserve">Financial offer </w:t>
            </w:r>
          </w:p>
          <w:p w14:paraId="459F58B5" w14:textId="77777777" w:rsidR="004E1244" w:rsidRDefault="004E1244" w:rsidP="004E1244">
            <w:pPr>
              <w:pStyle w:val="Text1"/>
            </w:pPr>
            <w:r w:rsidRPr="00D8030F">
              <w:t xml:space="preserve">(see Section </w:t>
            </w:r>
            <w:r w:rsidR="00685C57">
              <w:t>4.2</w:t>
            </w:r>
            <w:r w:rsidRPr="00D8030F">
              <w:t>)</w:t>
            </w:r>
          </w:p>
          <w:p w14:paraId="0D1AF053" w14:textId="77777777" w:rsidR="00C52158" w:rsidRDefault="00447597" w:rsidP="004E1244">
            <w:pPr>
              <w:pStyle w:val="Text1"/>
              <w:rPr>
                <w:b/>
              </w:rPr>
            </w:pPr>
            <w:r>
              <w:t>(</w:t>
            </w:r>
            <w:r w:rsidR="00C52158" w:rsidRPr="00404203">
              <w:rPr>
                <w:shd w:val="clear" w:color="auto" w:fill="FFFFFF" w:themeFill="background1"/>
              </w:rPr>
              <w:t>model in Annex 6</w:t>
            </w:r>
            <w:r>
              <w:t>)</w:t>
            </w:r>
          </w:p>
        </w:tc>
        <w:tc>
          <w:tcPr>
            <w:tcW w:w="996" w:type="dxa"/>
          </w:tcPr>
          <w:p w14:paraId="5D824816" w14:textId="77777777" w:rsidR="00751BC8" w:rsidRDefault="00751BC8" w:rsidP="00FA36B3">
            <w:pPr>
              <w:pStyle w:val="Text1"/>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871" w:type="dxa"/>
          </w:tcPr>
          <w:p w14:paraId="6A146D13" w14:textId="77777777" w:rsidR="00751BC8" w:rsidRDefault="00751BC8" w:rsidP="00FA36B3">
            <w:pPr>
              <w:pStyle w:val="Text1"/>
              <w:cnfStyle w:val="000000100000" w:firstRow="0" w:lastRow="0" w:firstColumn="0" w:lastColumn="0" w:oddVBand="0" w:evenVBand="0" w:oddHBand="1" w:evenHBand="0" w:firstRowFirstColumn="0" w:firstRowLastColumn="0" w:lastRowFirstColumn="0" w:lastRowLastColumn="0"/>
            </w:pPr>
            <w:r w:rsidRPr="003D73E6">
              <w:rPr>
                <w:rFonts w:ascii="MS Gothic" w:eastAsia="MS Gothic" w:hAnsi="MS Gothic" w:hint="eastAsia"/>
                <w:sz w:val="48"/>
                <w:szCs w:val="48"/>
              </w:rPr>
              <w:t>☒</w:t>
            </w:r>
          </w:p>
        </w:tc>
        <w:tc>
          <w:tcPr>
            <w:tcW w:w="996" w:type="dxa"/>
          </w:tcPr>
          <w:p w14:paraId="2CA96020" w14:textId="77777777" w:rsidR="00751BC8"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78D96684" w14:textId="77777777" w:rsidR="00751BC8"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473ECD50" w14:textId="77777777" w:rsidR="00751BC8"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4F575D8A" w14:textId="77777777" w:rsidR="00751BC8" w:rsidRDefault="00751BC8" w:rsidP="00751BC8">
            <w:pPr>
              <w:pStyle w:val="Text1"/>
              <w:jc w:val="center"/>
              <w:cnfStyle w:val="000000100000" w:firstRow="0" w:lastRow="0" w:firstColumn="0" w:lastColumn="0" w:oddVBand="0" w:evenVBand="0" w:oddHBand="1" w:evenHBand="0" w:firstRowFirstColumn="0" w:firstRowLastColumn="0" w:lastRowFirstColumn="0" w:lastRowLastColumn="0"/>
              <w:rPr>
                <w:b w:val="0"/>
              </w:rPr>
            </w:pPr>
            <w:r w:rsidRPr="00B8431B">
              <w:rPr>
                <w:b w:val="0"/>
              </w:rPr>
              <w:t>With the tender</w:t>
            </w:r>
          </w:p>
          <w:p w14:paraId="65AC4B0D" w14:textId="77777777" w:rsidR="00751BC8" w:rsidRPr="00081588" w:rsidRDefault="00751BC8" w:rsidP="00751BC8">
            <w:pPr>
              <w:pStyle w:val="Text1"/>
              <w:jc w:val="center"/>
              <w:cnfStyle w:val="000000100000" w:firstRow="0" w:lastRow="0" w:firstColumn="0" w:lastColumn="0" w:oddVBand="0" w:evenVBand="0" w:oddHBand="1" w:evenHBand="0" w:firstRowFirstColumn="0" w:firstRowLastColumn="0" w:lastRowFirstColumn="0" w:lastRowLastColumn="0"/>
              <w:rPr>
                <w:b w:val="0"/>
                <w:i/>
                <w:color w:val="0070C0"/>
              </w:rPr>
            </w:pPr>
            <w:r w:rsidRPr="00B8431B">
              <w:rPr>
                <w:b w:val="0"/>
              </w:rPr>
              <w:t xml:space="preserve">in </w:t>
            </w:r>
            <w:r w:rsidR="00C52158">
              <w:rPr>
                <w:b w:val="0"/>
              </w:rPr>
              <w:t>eSubmission</w:t>
            </w:r>
          </w:p>
        </w:tc>
        <w:tc>
          <w:tcPr>
            <w:tcW w:w="1615" w:type="dxa"/>
          </w:tcPr>
          <w:p w14:paraId="1DC81C59" w14:textId="77777777" w:rsidR="00751BC8" w:rsidRPr="00081588" w:rsidRDefault="00751BC8" w:rsidP="00D65CCF">
            <w:pPr>
              <w:pStyle w:val="Text1"/>
              <w:cnfStyle w:val="000000100000" w:firstRow="0" w:lastRow="0" w:firstColumn="0" w:lastColumn="0" w:oddVBand="0" w:evenVBand="0" w:oddHBand="1" w:evenHBand="0" w:firstRowFirstColumn="0" w:firstRowLastColumn="0" w:lastRowFirstColumn="0" w:lastRowLastColumn="0"/>
              <w:rPr>
                <w:b w:val="0"/>
                <w:i/>
                <w:color w:val="0070C0"/>
              </w:rPr>
            </w:pPr>
            <w:r w:rsidRPr="00081588">
              <w:rPr>
                <w:b w:val="0"/>
              </w:rPr>
              <w:t xml:space="preserve">'Financial </w:t>
            </w:r>
            <w:r w:rsidR="00D65CCF">
              <w:rPr>
                <w:b w:val="0"/>
              </w:rPr>
              <w:t>offer</w:t>
            </w:r>
            <w:r w:rsidRPr="00081588">
              <w:rPr>
                <w:b w:val="0"/>
              </w:rPr>
              <w:t>'</w:t>
            </w:r>
          </w:p>
        </w:tc>
        <w:tc>
          <w:tcPr>
            <w:tcW w:w="2466" w:type="dxa"/>
          </w:tcPr>
          <w:p w14:paraId="20F44804" w14:textId="77777777" w:rsidR="00751BC8" w:rsidRPr="00751BC8" w:rsidRDefault="00751BC8" w:rsidP="00D65CCF">
            <w:pPr>
              <w:pStyle w:val="Text1"/>
              <w:jc w:val="left"/>
              <w:cnfStyle w:val="000000100000" w:firstRow="0" w:lastRow="0" w:firstColumn="0" w:lastColumn="0" w:oddVBand="0" w:evenVBand="0" w:oddHBand="1" w:evenHBand="0" w:firstRowFirstColumn="0" w:firstRowLastColumn="0" w:lastRowFirstColumn="0" w:lastRowLastColumn="0"/>
              <w:rPr>
                <w:b w:val="0"/>
              </w:rPr>
            </w:pPr>
            <w:r w:rsidRPr="00751BC8">
              <w:rPr>
                <w:b w:val="0"/>
              </w:rPr>
              <w:t xml:space="preserve">Under 'Tender Data' </w:t>
            </w:r>
            <w:r w:rsidRPr="00751BC8">
              <w:rPr>
                <w:b w:val="0"/>
              </w:rPr>
              <w:sym w:font="Wingdings" w:char="F0E0"/>
            </w:r>
            <w:r w:rsidRPr="00751BC8">
              <w:rPr>
                <w:b w:val="0"/>
              </w:rPr>
              <w:t xml:space="preserve">'Financial </w:t>
            </w:r>
            <w:r w:rsidR="00D65CCF">
              <w:rPr>
                <w:b w:val="0"/>
              </w:rPr>
              <w:t>offer</w:t>
            </w:r>
            <w:r w:rsidRPr="00751BC8">
              <w:rPr>
                <w:b w:val="0"/>
              </w:rPr>
              <w:t>'</w:t>
            </w:r>
          </w:p>
        </w:tc>
      </w:tr>
    </w:tbl>
    <w:p w14:paraId="5E9422D5" w14:textId="77777777" w:rsidR="00FA36B3" w:rsidRDefault="00FA36B3" w:rsidP="00FA36B3">
      <w:pPr>
        <w:pStyle w:val="Text1"/>
      </w:pPr>
    </w:p>
    <w:p w14:paraId="740921EA" w14:textId="77777777" w:rsidR="00A37412" w:rsidRDefault="00A37412" w:rsidP="00A37412">
      <w:pPr>
        <w:pStyle w:val="Text1"/>
        <w:sectPr w:rsidR="00A37412" w:rsidSect="00FA36B3">
          <w:pgSz w:w="16838" w:h="11906" w:orient="landscape" w:code="9"/>
          <w:pgMar w:top="1418" w:right="1247" w:bottom="1418" w:left="1247" w:header="567" w:footer="567" w:gutter="0"/>
          <w:cols w:space="720"/>
          <w:docGrid w:linePitch="326"/>
        </w:sectPr>
      </w:pPr>
    </w:p>
    <w:p w14:paraId="1D66F45D" w14:textId="77777777" w:rsidR="00C52158" w:rsidRDefault="00FA36B3" w:rsidP="00D43DD1">
      <w:pPr>
        <w:pStyle w:val="Heading2"/>
        <w:numPr>
          <w:ilvl w:val="0"/>
          <w:numId w:val="0"/>
        </w:numPr>
        <w:rPr>
          <w:u w:val="none"/>
        </w:rPr>
      </w:pPr>
      <w:bookmarkStart w:id="130" w:name="_Ref527984244"/>
      <w:bookmarkStart w:id="131" w:name="_Ref527984652"/>
      <w:bookmarkStart w:id="132" w:name="_Toc130569018"/>
      <w:bookmarkStart w:id="133" w:name="_Toc130582622"/>
      <w:bookmarkStart w:id="134" w:name="_Toc130810227"/>
      <w:r w:rsidRPr="00B72EBE">
        <w:rPr>
          <w:u w:val="none"/>
        </w:rPr>
        <w:t>Annex 2</w:t>
      </w:r>
      <w:r w:rsidR="004016A6" w:rsidRPr="00B72EBE">
        <w:rPr>
          <w:u w:val="none"/>
        </w:rPr>
        <w:t xml:space="preserve">. </w:t>
      </w:r>
      <w:r w:rsidRPr="00B72EBE">
        <w:rPr>
          <w:u w:val="none"/>
        </w:rPr>
        <w:t>Declaration on Honour on exclusion and selection criteria</w:t>
      </w:r>
      <w:bookmarkEnd w:id="130"/>
      <w:bookmarkEnd w:id="131"/>
      <w:bookmarkEnd w:id="132"/>
      <w:bookmarkEnd w:id="133"/>
      <w:bookmarkEnd w:id="134"/>
    </w:p>
    <w:p w14:paraId="11B94C0F" w14:textId="77777777" w:rsidR="00FA36B3" w:rsidRDefault="0066085A" w:rsidP="00D65CCF">
      <w:r w:rsidRPr="0066085A">
        <w:t>Annex 2 is published as a separate Word document.</w:t>
      </w:r>
    </w:p>
    <w:p w14:paraId="0CA79EBD" w14:textId="77777777" w:rsidR="00FA36B3" w:rsidRDefault="00FA36B3" w:rsidP="00D65CCF"/>
    <w:p w14:paraId="1581707C" w14:textId="77777777" w:rsidR="00FA36B3" w:rsidRDefault="00FA36B3" w:rsidP="00D65CCF"/>
    <w:p w14:paraId="21C504E3" w14:textId="77777777" w:rsidR="00FA36B3" w:rsidRDefault="00FA36B3" w:rsidP="00D65CCF"/>
    <w:p w14:paraId="1E594904" w14:textId="77777777" w:rsidR="00FA36B3" w:rsidRDefault="00FA36B3" w:rsidP="00D65CCF"/>
    <w:p w14:paraId="6252DC0B" w14:textId="77777777" w:rsidR="00FA36B3" w:rsidRDefault="00FA36B3" w:rsidP="00D65CCF"/>
    <w:p w14:paraId="1FD077AD" w14:textId="77777777" w:rsidR="00FA36B3" w:rsidRDefault="00FA36B3" w:rsidP="00D65CCF"/>
    <w:p w14:paraId="1B8BEDFC" w14:textId="77777777" w:rsidR="00FA36B3" w:rsidRDefault="00FA36B3" w:rsidP="00D65CCF"/>
    <w:p w14:paraId="6235909F" w14:textId="77777777" w:rsidR="00D65CCF" w:rsidRDefault="00D65CCF" w:rsidP="00D65CCF"/>
    <w:p w14:paraId="3BFA06D1" w14:textId="77777777" w:rsidR="00D65CCF" w:rsidRDefault="00D65CCF" w:rsidP="00D65CCF"/>
    <w:p w14:paraId="01E45EB7" w14:textId="77777777" w:rsidR="00C52158" w:rsidRDefault="00C52158" w:rsidP="00D65CCF">
      <w:bookmarkStart w:id="135" w:name="_Ref527983932"/>
      <w:bookmarkStart w:id="136" w:name="_Ref527983934"/>
      <w:bookmarkStart w:id="137" w:name="_Ref527984767"/>
      <w:bookmarkStart w:id="138" w:name="_Ref527984770"/>
    </w:p>
    <w:p w14:paraId="31123D57" w14:textId="77777777" w:rsidR="00C52158" w:rsidRDefault="00C52158" w:rsidP="00D65CCF"/>
    <w:p w14:paraId="23C8088D" w14:textId="77777777" w:rsidR="00C52158" w:rsidRDefault="00C52158" w:rsidP="00D65CCF"/>
    <w:p w14:paraId="4BFCE0D0" w14:textId="77777777" w:rsidR="00D65CCF" w:rsidRDefault="00D65CCF" w:rsidP="00D65CCF"/>
    <w:p w14:paraId="3F49725D" w14:textId="77777777" w:rsidR="00D65CCF" w:rsidRDefault="00D65CCF" w:rsidP="00D65CCF"/>
    <w:p w14:paraId="7FB53BB6" w14:textId="77777777" w:rsidR="00D65CCF" w:rsidRDefault="00D65CCF" w:rsidP="00D65CCF"/>
    <w:p w14:paraId="66C0C4D4" w14:textId="77777777" w:rsidR="00D65CCF" w:rsidRDefault="00D65CCF" w:rsidP="00D65CCF"/>
    <w:p w14:paraId="0C4BE1D8" w14:textId="77777777" w:rsidR="00D65CCF" w:rsidRDefault="00D65CCF" w:rsidP="00D65CCF"/>
    <w:p w14:paraId="5623D35D" w14:textId="77777777" w:rsidR="00D65CCF" w:rsidRDefault="00D65CCF" w:rsidP="00D65CCF"/>
    <w:p w14:paraId="377083F5" w14:textId="77777777" w:rsidR="00D65CCF" w:rsidRDefault="00D65CCF" w:rsidP="00D65CCF"/>
    <w:p w14:paraId="72831A6E" w14:textId="77777777" w:rsidR="00685C57" w:rsidRDefault="00685C57" w:rsidP="00B72EBE">
      <w:pPr>
        <w:pStyle w:val="Heading2"/>
        <w:ind w:left="0" w:firstLine="0"/>
        <w:rPr>
          <w:u w:val="none"/>
        </w:rPr>
        <w:sectPr w:rsidR="00685C57" w:rsidSect="00DE7DB9">
          <w:footerReference w:type="default" r:id="rId57"/>
          <w:pgSz w:w="11906" w:h="16838"/>
          <w:pgMar w:top="1134" w:right="1418" w:bottom="1134" w:left="1134" w:header="709" w:footer="709" w:gutter="0"/>
          <w:cols w:space="708"/>
          <w:docGrid w:linePitch="360"/>
        </w:sectPr>
      </w:pPr>
    </w:p>
    <w:p w14:paraId="2A99D24B" w14:textId="77777777" w:rsidR="00FA36B3" w:rsidRPr="00D4366B" w:rsidRDefault="00FA36B3" w:rsidP="00D43DD1">
      <w:pPr>
        <w:pStyle w:val="Heading2"/>
        <w:numPr>
          <w:ilvl w:val="0"/>
          <w:numId w:val="0"/>
        </w:numPr>
        <w:rPr>
          <w:u w:val="none"/>
        </w:rPr>
      </w:pPr>
      <w:bookmarkStart w:id="139" w:name="_Toc130569019"/>
      <w:bookmarkStart w:id="140" w:name="_Toc130582623"/>
      <w:bookmarkStart w:id="141" w:name="_Toc130810228"/>
      <w:r w:rsidRPr="00D4366B">
        <w:rPr>
          <w:u w:val="none"/>
        </w:rPr>
        <w:t>Annex 3</w:t>
      </w:r>
      <w:r w:rsidR="004016A6" w:rsidRPr="00D4366B">
        <w:rPr>
          <w:u w:val="none"/>
        </w:rPr>
        <w:t xml:space="preserve">. </w:t>
      </w:r>
      <w:r w:rsidRPr="00D4366B">
        <w:rPr>
          <w:u w:val="none"/>
        </w:rPr>
        <w:t>Power of attorney</w:t>
      </w:r>
      <w:bookmarkEnd w:id="135"/>
      <w:bookmarkEnd w:id="136"/>
      <w:bookmarkEnd w:id="137"/>
      <w:bookmarkEnd w:id="138"/>
      <w:bookmarkEnd w:id="139"/>
      <w:bookmarkEnd w:id="140"/>
      <w:bookmarkEnd w:id="141"/>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5F606C" w:rsidRPr="0084712F" w14:paraId="77514644" w14:textId="77777777" w:rsidTr="00C32DF2">
        <w:tc>
          <w:tcPr>
            <w:tcW w:w="9570" w:type="dxa"/>
          </w:tcPr>
          <w:p w14:paraId="6A25431D" w14:textId="77777777" w:rsidR="005F606C" w:rsidRPr="0084712F" w:rsidRDefault="005F606C" w:rsidP="00C32DF2">
            <w:pPr>
              <w:spacing w:before="60" w:beforeAutospacing="0" w:after="60" w:afterAutospacing="0"/>
            </w:pPr>
            <w:r w:rsidRPr="0084712F">
              <w:t xml:space="preserve">Call for tenders </w:t>
            </w:r>
            <w:r w:rsidRPr="0084712F">
              <w:rPr>
                <w:highlight w:val="green"/>
              </w:rPr>
              <w:t>XXX/XX/XX/20XY/XYZ</w:t>
            </w:r>
            <w:r w:rsidRPr="0084712F">
              <w:t xml:space="preserve"> - </w:t>
            </w:r>
            <w:r w:rsidRPr="0084712F">
              <w:rPr>
                <w:highlight w:val="green"/>
              </w:rPr>
              <w:t>[</w:t>
            </w:r>
            <w:r w:rsidRPr="0084712F">
              <w:rPr>
                <w:b/>
                <w:i/>
                <w:highlight w:val="green"/>
              </w:rPr>
              <w:t>Lot X]</w:t>
            </w:r>
            <w:r w:rsidRPr="0084712F">
              <w:t xml:space="preserve"> </w:t>
            </w:r>
          </w:p>
          <w:p w14:paraId="328C8E65" w14:textId="77777777" w:rsidR="005F606C" w:rsidRPr="0084712F" w:rsidRDefault="005F606C" w:rsidP="00C32DF2">
            <w:pPr>
              <w:spacing w:before="60" w:beforeAutospacing="0" w:after="60" w:afterAutospacing="0"/>
            </w:pPr>
            <w:r w:rsidRPr="0084712F">
              <w:rPr>
                <w:highlight w:val="green"/>
              </w:rPr>
              <w:t>[TITLE OF THE PROCEDURE]</w:t>
            </w:r>
          </w:p>
          <w:p w14:paraId="553F90E2" w14:textId="77777777" w:rsidR="005F606C" w:rsidRPr="0084712F" w:rsidRDefault="005F606C" w:rsidP="00C32DF2">
            <w:pPr>
              <w:spacing w:before="60" w:beforeAutospacing="0" w:after="60" w:afterAutospacing="0"/>
            </w:pPr>
          </w:p>
          <w:p w14:paraId="02A5FFED" w14:textId="77777777" w:rsidR="005F606C" w:rsidRPr="0084712F" w:rsidRDefault="005F606C" w:rsidP="00C32DF2">
            <w:pPr>
              <w:spacing w:before="60" w:beforeAutospacing="0" w:after="60" w:afterAutospacing="0"/>
              <w:jc w:val="center"/>
              <w:rPr>
                <w:b/>
                <w:bCs/>
              </w:rPr>
            </w:pPr>
            <w:r w:rsidRPr="0084712F">
              <w:rPr>
                <w:b/>
                <w:bCs/>
              </w:rPr>
              <w:t>AGREEMENT/POWER OF ATTORNEY</w:t>
            </w:r>
          </w:p>
          <w:p w14:paraId="3557E810" w14:textId="77777777" w:rsidR="005F606C" w:rsidRPr="0084712F" w:rsidRDefault="005F606C" w:rsidP="00C32DF2">
            <w:pPr>
              <w:spacing w:before="60" w:beforeAutospacing="0" w:after="60" w:afterAutospacing="0"/>
              <w:jc w:val="left"/>
            </w:pPr>
            <w:r w:rsidRPr="0084712F">
              <w:br/>
              <w:t>The undersigned:</w:t>
            </w:r>
          </w:p>
          <w:p w14:paraId="086E73CD" w14:textId="77777777" w:rsidR="005F606C" w:rsidRPr="0084712F" w:rsidRDefault="005F606C" w:rsidP="00C32DF2">
            <w:pPr>
              <w:spacing w:before="60" w:after="60" w:line="269" w:lineRule="auto"/>
              <w:rPr>
                <w:b/>
                <w:i/>
                <w:highlight w:val="lightGray"/>
              </w:rPr>
            </w:pPr>
            <w:r w:rsidRPr="0084712F">
              <w:rPr>
                <w:b/>
                <w:i/>
                <w:highlight w:val="lightGray"/>
              </w:rPr>
              <w:t>[- Signatory 1 (Name, Function, Legal entity name, Registered address, VAT Number)]</w:t>
            </w:r>
          </w:p>
          <w:p w14:paraId="105D3C9E" w14:textId="77777777" w:rsidR="005F606C" w:rsidRPr="0084712F" w:rsidRDefault="005F606C" w:rsidP="00C32DF2">
            <w:pPr>
              <w:spacing w:before="60" w:after="60" w:line="269" w:lineRule="auto"/>
              <w:rPr>
                <w:b/>
                <w:i/>
                <w:highlight w:val="lightGray"/>
              </w:rPr>
            </w:pPr>
            <w:r w:rsidRPr="0084712F">
              <w:rPr>
                <w:b/>
                <w:i/>
                <w:highlight w:val="lightGray"/>
              </w:rPr>
              <w:t>- Signatory 2 (Name, Function, Legal entity name, Registered address, VAT Number)</w:t>
            </w:r>
          </w:p>
          <w:p w14:paraId="63EB3544" w14:textId="77777777" w:rsidR="005F606C" w:rsidRPr="0084712F" w:rsidRDefault="005F606C" w:rsidP="00C32DF2">
            <w:pPr>
              <w:spacing w:before="60" w:after="60" w:line="269" w:lineRule="auto"/>
              <w:rPr>
                <w:b/>
                <w:i/>
                <w:highlight w:val="lightGray"/>
              </w:rPr>
            </w:pPr>
            <w:r w:rsidRPr="0084712F">
              <w:rPr>
                <w:b/>
                <w:i/>
                <w:highlight w:val="lightGray"/>
              </w:rPr>
              <w:t>- …</w:t>
            </w:r>
          </w:p>
          <w:p w14:paraId="51675090" w14:textId="77777777" w:rsidR="005F606C" w:rsidRPr="0084712F" w:rsidRDefault="005F606C" w:rsidP="00C32DF2">
            <w:pPr>
              <w:spacing w:before="60" w:after="60" w:line="269" w:lineRule="auto"/>
              <w:rPr>
                <w:i/>
              </w:rPr>
            </w:pPr>
            <w:r w:rsidRPr="0084712F">
              <w:rPr>
                <w:b/>
                <w:i/>
                <w:highlight w:val="lightGray"/>
              </w:rPr>
              <w:t>- Signatory N (Name, Function, Legal entity name, Registered address, VAT Number)]</w:t>
            </w:r>
          </w:p>
          <w:p w14:paraId="038A7C82" w14:textId="77777777" w:rsidR="005F606C" w:rsidRPr="0084712F" w:rsidRDefault="005F606C" w:rsidP="00C32DF2">
            <w:pPr>
              <w:spacing w:before="60" w:after="60" w:line="269" w:lineRule="auto"/>
            </w:pPr>
            <w:r w:rsidRPr="0084712F">
              <w:t>having the legal capacity required to act on behalf of the entities they represent,</w:t>
            </w:r>
          </w:p>
          <w:p w14:paraId="72D732AF" w14:textId="77777777" w:rsidR="005F606C" w:rsidRPr="0084712F" w:rsidRDefault="005F606C" w:rsidP="00C32DF2">
            <w:pPr>
              <w:spacing w:before="60" w:beforeAutospacing="0" w:after="60" w:afterAutospacing="0"/>
            </w:pPr>
          </w:p>
          <w:p w14:paraId="44C04AE6" w14:textId="77777777" w:rsidR="005F606C" w:rsidRPr="0084712F" w:rsidRDefault="005F606C" w:rsidP="00C32DF2">
            <w:pPr>
              <w:spacing w:before="60" w:beforeAutospacing="0" w:after="60" w:afterAutospacing="0"/>
            </w:pPr>
            <w:r w:rsidRPr="0084712F">
              <w:t>HEREBY AGREE TO THE FOLLOWING:</w:t>
            </w:r>
          </w:p>
          <w:p w14:paraId="200645FA" w14:textId="77777777" w:rsidR="005F606C" w:rsidRPr="0084712F" w:rsidRDefault="005F606C" w:rsidP="00C32DF2">
            <w:pPr>
              <w:spacing w:before="60" w:beforeAutospacing="0" w:after="60" w:afterAutospacing="0"/>
            </w:pPr>
          </w:p>
          <w:p w14:paraId="2BB75B4B" w14:textId="77777777" w:rsidR="005F606C" w:rsidRPr="0084712F" w:rsidRDefault="005F606C" w:rsidP="005F606C">
            <w:pPr>
              <w:numPr>
                <w:ilvl w:val="0"/>
                <w:numId w:val="29"/>
              </w:numPr>
              <w:spacing w:before="0" w:beforeAutospacing="0" w:after="0" w:afterAutospacing="0" w:line="276" w:lineRule="auto"/>
              <w:contextualSpacing/>
              <w:jc w:val="left"/>
            </w:pPr>
            <w:r w:rsidRPr="0084712F">
              <w:t xml:space="preserve">To submit a joint tender (the tender) as members of a group of tenderers (the group), constituted by </w:t>
            </w:r>
            <w:r w:rsidRPr="0084712F">
              <w:rPr>
                <w:b/>
                <w:i/>
                <w:highlight w:val="lightGray"/>
              </w:rPr>
              <w:t>[Insert names of Legal entity 1, Legal entity 2, ... Legal entity N – the name of the group leader must be included here!]</w:t>
            </w:r>
            <w:r w:rsidRPr="0084712F">
              <w:t xml:space="preserve"> (the group members), and led by </w:t>
            </w:r>
            <w:r w:rsidRPr="0084712F">
              <w:rPr>
                <w:b/>
                <w:i/>
                <w:highlight w:val="lightGray"/>
              </w:rPr>
              <w:t>[Insert name of Legal entity 1]</w:t>
            </w:r>
            <w:r w:rsidRPr="0084712F">
              <w:t xml:space="preserve">  (the group leader), in accordance with the conditions of the procurement documents and the terms of the tender to which this Agreement/Power of attorney is attached. </w:t>
            </w:r>
          </w:p>
          <w:p w14:paraId="34360D0F" w14:textId="77777777" w:rsidR="005F606C" w:rsidRPr="0084712F" w:rsidRDefault="005F606C" w:rsidP="005F606C">
            <w:pPr>
              <w:numPr>
                <w:ilvl w:val="0"/>
                <w:numId w:val="29"/>
              </w:numPr>
              <w:spacing w:before="0" w:beforeAutospacing="0" w:after="0" w:afterAutospacing="0" w:line="276" w:lineRule="auto"/>
              <w:jc w:val="left"/>
            </w:pPr>
            <w:r w:rsidRPr="0084712F">
              <w:t xml:space="preserve">If the contracting authority awards </w:t>
            </w:r>
            <w:r>
              <w:t>a</w:t>
            </w:r>
            <w:r w:rsidRPr="0084712F">
              <w:t xml:space="preserve"> contract resulting from this call for tenders (the contract) to the group on the basis of the tender to which this Agreement/Power of attorney is attached, all group members (including the group leader)  shall be considered parties to the contract in accordance with the following conditions:</w:t>
            </w:r>
          </w:p>
          <w:p w14:paraId="189FD6DD" w14:textId="77777777" w:rsidR="005F606C" w:rsidRPr="0084712F" w:rsidRDefault="005F606C" w:rsidP="005F606C">
            <w:pPr>
              <w:numPr>
                <w:ilvl w:val="0"/>
                <w:numId w:val="27"/>
              </w:numPr>
              <w:spacing w:before="0" w:beforeAutospacing="0" w:after="0" w:afterAutospacing="0" w:line="276" w:lineRule="auto"/>
              <w:jc w:val="left"/>
            </w:pPr>
            <w:r w:rsidRPr="0084712F">
              <w:t>All group members (including the group leader) shall be jointly and severally liable towards the contracting authority for the performance of the contract.</w:t>
            </w:r>
          </w:p>
          <w:p w14:paraId="47028AAA" w14:textId="77777777" w:rsidR="005F606C" w:rsidRPr="0084712F" w:rsidRDefault="005F606C" w:rsidP="005F606C">
            <w:pPr>
              <w:numPr>
                <w:ilvl w:val="0"/>
                <w:numId w:val="27"/>
              </w:numPr>
              <w:spacing w:before="0" w:beforeAutospacing="0" w:after="0" w:afterAutospacing="0" w:line="276" w:lineRule="auto"/>
              <w:jc w:val="left"/>
            </w:pPr>
            <w:r w:rsidRPr="0084712F">
              <w:t>All group members (including the group leader) shall comply with the terms and conditions of the contract and ensure the proper delivery of their respective share of the services and/or supplies subject to the contract.</w:t>
            </w:r>
          </w:p>
          <w:p w14:paraId="478E864E" w14:textId="77777777" w:rsidR="005F606C" w:rsidRPr="0084712F" w:rsidRDefault="005F606C" w:rsidP="005F606C">
            <w:pPr>
              <w:numPr>
                <w:ilvl w:val="0"/>
                <w:numId w:val="29"/>
              </w:numPr>
              <w:spacing w:before="0" w:beforeAutospacing="0" w:after="0" w:afterAutospacing="0" w:line="276" w:lineRule="auto"/>
              <w:contextualSpacing/>
              <w:jc w:val="left"/>
            </w:pPr>
            <w:r w:rsidRPr="0084712F">
              <w:t>Payments by the contracting authority related to the services and/or supplies subject to the contract shall be made through the bank account of the group leader indicated in the contract.</w:t>
            </w:r>
          </w:p>
          <w:p w14:paraId="41C3436A" w14:textId="77777777" w:rsidR="005F606C" w:rsidRPr="0084712F" w:rsidRDefault="005F606C" w:rsidP="005F606C">
            <w:pPr>
              <w:numPr>
                <w:ilvl w:val="0"/>
                <w:numId w:val="29"/>
              </w:numPr>
              <w:spacing w:before="0" w:beforeAutospacing="0" w:after="0" w:afterAutospacing="0" w:line="276" w:lineRule="auto"/>
              <w:jc w:val="left"/>
            </w:pPr>
            <w:r w:rsidRPr="0084712F">
              <w:t xml:space="preserve">The group members grant to the group leader all the necessary powers to act on their behalf in the submission of the tender and the conclusion of the contract, including: </w:t>
            </w:r>
          </w:p>
          <w:p w14:paraId="7AFE149E" w14:textId="77777777" w:rsidR="005F606C" w:rsidRPr="0084712F" w:rsidRDefault="005F606C" w:rsidP="005F606C">
            <w:pPr>
              <w:numPr>
                <w:ilvl w:val="0"/>
                <w:numId w:val="28"/>
              </w:numPr>
              <w:spacing w:before="0" w:beforeAutospacing="0" w:after="0" w:afterAutospacing="0" w:line="276" w:lineRule="auto"/>
            </w:pPr>
            <w:r w:rsidRPr="0084712F">
              <w:t>The group leader shall submit the tender on its own behalf and on behalf of the other group member</w:t>
            </w:r>
            <w:r>
              <w:t>s</w:t>
            </w:r>
            <w:r w:rsidRPr="0084712F">
              <w:t xml:space="preserve"> and indicate in the "</w:t>
            </w:r>
            <w:r>
              <w:t>Contact Person</w:t>
            </w:r>
            <w:r w:rsidRPr="0084712F">
              <w:t xml:space="preserve">" section in eSubmission the name and e-mail address of an individual as a single point of contact authorised to communicate officially with the contracting authority in connection with the submitted tender on behalf of all group members, including in connection with  all relevant questions, clarification requests, notifications, etc., that may be received during the evaluation, award and until the contract signature. </w:t>
            </w:r>
          </w:p>
          <w:p w14:paraId="0069ECCF" w14:textId="77777777" w:rsidR="005F606C" w:rsidRPr="0084712F" w:rsidRDefault="005F606C" w:rsidP="005F606C">
            <w:pPr>
              <w:numPr>
                <w:ilvl w:val="0"/>
                <w:numId w:val="28"/>
              </w:numPr>
              <w:spacing w:before="0" w:beforeAutospacing="0" w:after="0" w:afterAutospacing="0" w:line="276" w:lineRule="auto"/>
              <w:jc w:val="left"/>
            </w:pPr>
            <w:r w:rsidRPr="0084712F">
              <w:t>The group leader shall sign any contractual documents — including the contract,  [specific contracts] and amendments thereto —  and shall warrant the submission of</w:t>
            </w:r>
            <w:r w:rsidRPr="0084712F" w:rsidDel="00033925">
              <w:t xml:space="preserve"> </w:t>
            </w:r>
            <w:r w:rsidRPr="0084712F">
              <w:t>any invoices related to the performance of the contract on behalf of all group members.</w:t>
            </w:r>
          </w:p>
          <w:p w14:paraId="7AAE7AF7" w14:textId="77777777" w:rsidR="005F606C" w:rsidRPr="0084712F" w:rsidRDefault="005F606C" w:rsidP="005F606C">
            <w:pPr>
              <w:numPr>
                <w:ilvl w:val="0"/>
                <w:numId w:val="28"/>
              </w:numPr>
              <w:spacing w:before="0" w:beforeAutospacing="0" w:after="0" w:afterAutospacing="0" w:line="276" w:lineRule="auto"/>
              <w:jc w:val="left"/>
            </w:pPr>
            <w:r w:rsidRPr="0084712F">
              <w:t>The group leader shall act as a single contact point with the contracting authority in the delivery of the services and/or supplies subject to the contract. It shall coordinate the delivery of the services and/or supplies by the group to the contracting authority, and shall see to a proper administration of the contract.</w:t>
            </w:r>
          </w:p>
          <w:p w14:paraId="12B057A9" w14:textId="77777777" w:rsidR="005F606C" w:rsidRPr="0084712F" w:rsidRDefault="005F606C" w:rsidP="00C32DF2">
            <w:pPr>
              <w:spacing w:before="120" w:after="120" w:line="269" w:lineRule="auto"/>
            </w:pPr>
            <w:r w:rsidRPr="0084712F">
              <w:t>This Agreement/Power of attorney may be executed in counterparts, each of which shall be deemed to be an original, but all of which, taken together, shall constitute one and the same document.</w:t>
            </w:r>
          </w:p>
          <w:p w14:paraId="121FAEE9" w14:textId="77777777" w:rsidR="005F606C" w:rsidRPr="0084712F" w:rsidRDefault="005F606C" w:rsidP="00C32DF2">
            <w:r w:rsidRPr="0084712F">
              <w:t>Any modification to the present Agreement/Power of attorney shall be subject to the contracting authority’s express approval. This Agreement/Power of attorney shall expire when all the contractual obligations of the group have ceased to exist. The parties cannot terminate it before that date without the contracting authority’s consent.</w:t>
            </w:r>
          </w:p>
          <w:tbl>
            <w:tblPr>
              <w:tblW w:w="0" w:type="auto"/>
              <w:tblLook w:val="0000" w:firstRow="0" w:lastRow="0" w:firstColumn="0" w:lastColumn="0" w:noHBand="0" w:noVBand="0"/>
            </w:tblPr>
            <w:tblGrid>
              <w:gridCol w:w="4417"/>
              <w:gridCol w:w="4417"/>
            </w:tblGrid>
            <w:tr w:rsidR="005F606C" w:rsidRPr="0084712F" w14:paraId="399DCDEB" w14:textId="77777777" w:rsidTr="00C32DF2">
              <w:tc>
                <w:tcPr>
                  <w:tcW w:w="4417" w:type="dxa"/>
                </w:tcPr>
                <w:p w14:paraId="6485E32E" w14:textId="77777777" w:rsidR="005F606C" w:rsidRPr="0084712F" w:rsidRDefault="005F606C" w:rsidP="00FB2200">
                  <w:pPr>
                    <w:framePr w:hSpace="180" w:wrap="around" w:vAnchor="text" w:hAnchor="margin" w:y="30"/>
                    <w:spacing w:after="120"/>
                    <w:rPr>
                      <w:b/>
                      <w:i/>
                      <w:highlight w:val="lightGray"/>
                    </w:rPr>
                  </w:pPr>
                </w:p>
                <w:p w14:paraId="7F6940EF"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t>Name of the legal entity</w:t>
                  </w:r>
                </w:p>
              </w:tc>
              <w:tc>
                <w:tcPr>
                  <w:tcW w:w="4417" w:type="dxa"/>
                </w:tcPr>
                <w:p w14:paraId="03ED203E" w14:textId="77777777" w:rsidR="005F606C" w:rsidRPr="0084712F" w:rsidRDefault="005F606C" w:rsidP="00FB2200">
                  <w:pPr>
                    <w:framePr w:hSpace="180" w:wrap="around" w:vAnchor="text" w:hAnchor="margin" w:y="30"/>
                    <w:spacing w:after="120"/>
                    <w:rPr>
                      <w:b/>
                      <w:i/>
                      <w:highlight w:val="lightGray"/>
                    </w:rPr>
                  </w:pPr>
                </w:p>
                <w:p w14:paraId="3AFA911D"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t>Name of the legal entity</w:t>
                  </w:r>
                </w:p>
              </w:tc>
            </w:tr>
            <w:tr w:rsidR="005F606C" w:rsidRPr="0084712F" w14:paraId="3F574FB2" w14:textId="77777777" w:rsidTr="00C32DF2">
              <w:tc>
                <w:tcPr>
                  <w:tcW w:w="4417" w:type="dxa"/>
                </w:tcPr>
                <w:p w14:paraId="75F175AD" w14:textId="77777777" w:rsidR="005F606C" w:rsidRPr="0084712F" w:rsidRDefault="005F606C" w:rsidP="00FB2200">
                  <w:pPr>
                    <w:framePr w:hSpace="180" w:wrap="around" w:vAnchor="text" w:hAnchor="margin" w:y="30"/>
                    <w:spacing w:after="120"/>
                    <w:rPr>
                      <w:b/>
                      <w:i/>
                      <w:highlight w:val="lightGray"/>
                    </w:rPr>
                  </w:pPr>
                </w:p>
                <w:p w14:paraId="4B3C6EB9"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signature[s]: _______________________</w:t>
                  </w:r>
                </w:p>
                <w:p w14:paraId="6870993A"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Done at ……………..…, on ……………</w:t>
                  </w:r>
                </w:p>
                <w:p w14:paraId="42B34719" w14:textId="77777777" w:rsidR="005F606C" w:rsidRPr="0084712F" w:rsidRDefault="005F606C" w:rsidP="00FB2200">
                  <w:pPr>
                    <w:framePr w:hSpace="180" w:wrap="around" w:vAnchor="text" w:hAnchor="margin" w:y="30"/>
                    <w:spacing w:after="120"/>
                    <w:rPr>
                      <w:b/>
                      <w:i/>
                      <w:highlight w:val="lightGray"/>
                    </w:rPr>
                  </w:pPr>
                </w:p>
                <w:p w14:paraId="72BB5BAD"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t>Name of the legal entity</w:t>
                  </w:r>
                </w:p>
                <w:p w14:paraId="18B8F4A3" w14:textId="77777777" w:rsidR="005F606C" w:rsidRPr="0084712F" w:rsidRDefault="005F606C" w:rsidP="00FB2200">
                  <w:pPr>
                    <w:framePr w:hSpace="180" w:wrap="around" w:vAnchor="text" w:hAnchor="margin" w:y="30"/>
                    <w:spacing w:after="120"/>
                    <w:rPr>
                      <w:b/>
                      <w:i/>
                      <w:highlight w:val="lightGray"/>
                    </w:rPr>
                  </w:pPr>
                </w:p>
                <w:p w14:paraId="0A8DBD34"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signature[s]: _______________________</w:t>
                  </w:r>
                </w:p>
                <w:p w14:paraId="7AA018E7"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Done at ……………..…, on ……………</w:t>
                  </w:r>
                </w:p>
              </w:tc>
              <w:tc>
                <w:tcPr>
                  <w:tcW w:w="4417" w:type="dxa"/>
                </w:tcPr>
                <w:p w14:paraId="6AE84BC7" w14:textId="77777777" w:rsidR="005F606C" w:rsidRPr="0084712F" w:rsidRDefault="005F606C" w:rsidP="00FB2200">
                  <w:pPr>
                    <w:framePr w:hSpace="180" w:wrap="around" w:vAnchor="text" w:hAnchor="margin" w:y="30"/>
                    <w:spacing w:after="120"/>
                    <w:rPr>
                      <w:b/>
                      <w:i/>
                      <w:highlight w:val="lightGray"/>
                    </w:rPr>
                  </w:pPr>
                </w:p>
                <w:p w14:paraId="6CB006DA"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signature[s]: _______________________</w:t>
                  </w:r>
                </w:p>
                <w:p w14:paraId="3803D940"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Done at ……………..…, on ……………</w:t>
                  </w:r>
                </w:p>
                <w:p w14:paraId="06B23010" w14:textId="77777777" w:rsidR="005F606C" w:rsidRPr="0084712F" w:rsidRDefault="005F606C" w:rsidP="00FB2200">
                  <w:pPr>
                    <w:framePr w:hSpace="180" w:wrap="around" w:vAnchor="text" w:hAnchor="margin" w:y="30"/>
                    <w:spacing w:after="120"/>
                    <w:rPr>
                      <w:b/>
                      <w:i/>
                      <w:highlight w:val="lightGray"/>
                    </w:rPr>
                  </w:pPr>
                </w:p>
                <w:p w14:paraId="7CEA980C"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Name</w:t>
                  </w:r>
                  <w:r w:rsidRPr="0084712F">
                    <w:rPr>
                      <w:b/>
                      <w:i/>
                      <w:highlight w:val="lightGray"/>
                    </w:rPr>
                    <w:br/>
                    <w:t>Function</w:t>
                  </w:r>
                  <w:r w:rsidRPr="0084712F">
                    <w:rPr>
                      <w:b/>
                      <w:i/>
                      <w:highlight w:val="lightGray"/>
                    </w:rPr>
                    <w:br/>
                    <w:t>Name of the legal entity</w:t>
                  </w:r>
                </w:p>
                <w:p w14:paraId="4ED7F414" w14:textId="77777777" w:rsidR="005F606C" w:rsidRPr="0084712F" w:rsidRDefault="005F606C" w:rsidP="00FB2200">
                  <w:pPr>
                    <w:framePr w:hSpace="180" w:wrap="around" w:vAnchor="text" w:hAnchor="margin" w:y="30"/>
                    <w:spacing w:after="120"/>
                    <w:rPr>
                      <w:b/>
                      <w:i/>
                      <w:highlight w:val="lightGray"/>
                    </w:rPr>
                  </w:pPr>
                </w:p>
                <w:p w14:paraId="4DBB7683"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signature[s]: _______________________</w:t>
                  </w:r>
                </w:p>
                <w:p w14:paraId="2BBE51DD" w14:textId="77777777" w:rsidR="005F606C" w:rsidRPr="0084712F" w:rsidRDefault="005F606C" w:rsidP="00FB2200">
                  <w:pPr>
                    <w:framePr w:hSpace="180" w:wrap="around" w:vAnchor="text" w:hAnchor="margin" w:y="30"/>
                    <w:spacing w:after="120"/>
                    <w:rPr>
                      <w:b/>
                      <w:i/>
                      <w:highlight w:val="lightGray"/>
                    </w:rPr>
                  </w:pPr>
                  <w:r w:rsidRPr="0084712F">
                    <w:rPr>
                      <w:b/>
                      <w:i/>
                      <w:highlight w:val="lightGray"/>
                    </w:rPr>
                    <w:t>Done at ……………..…, on ……………</w:t>
                  </w:r>
                </w:p>
              </w:tc>
            </w:tr>
          </w:tbl>
          <w:p w14:paraId="13993349" w14:textId="77777777" w:rsidR="005F606C" w:rsidRPr="0084712F" w:rsidRDefault="005F606C" w:rsidP="00C32DF2">
            <w:pPr>
              <w:spacing w:after="120"/>
            </w:pPr>
          </w:p>
        </w:tc>
      </w:tr>
    </w:tbl>
    <w:p w14:paraId="04019B3D" w14:textId="77777777" w:rsidR="00F15467" w:rsidRPr="005F606C" w:rsidRDefault="00F15467" w:rsidP="00F15467">
      <w:pPr>
        <w:pStyle w:val="Heading2"/>
        <w:ind w:left="0" w:firstLine="0"/>
        <w:sectPr w:rsidR="00F15467" w:rsidRPr="005F606C" w:rsidSect="00DE7DB9">
          <w:footerReference w:type="default" r:id="rId58"/>
          <w:pgSz w:w="11906" w:h="16838"/>
          <w:pgMar w:top="1134" w:right="1418" w:bottom="1134" w:left="1134" w:header="709" w:footer="709" w:gutter="0"/>
          <w:cols w:space="708"/>
          <w:docGrid w:linePitch="360"/>
        </w:sectPr>
      </w:pPr>
    </w:p>
    <w:p w14:paraId="4CAD2271" w14:textId="77777777" w:rsidR="00B211EA" w:rsidRDefault="00B211EA" w:rsidP="00D43DD1">
      <w:pPr>
        <w:pStyle w:val="Heading2"/>
        <w:numPr>
          <w:ilvl w:val="0"/>
          <w:numId w:val="0"/>
        </w:numPr>
        <w:rPr>
          <w:u w:val="none"/>
        </w:rPr>
      </w:pPr>
      <w:bookmarkStart w:id="142" w:name="_Ref32778420"/>
      <w:bookmarkStart w:id="143" w:name="_Toc130569020"/>
      <w:bookmarkStart w:id="144" w:name="_Toc130582624"/>
      <w:bookmarkStart w:id="145" w:name="_Toc130810229"/>
      <w:r w:rsidRPr="00B72EBE">
        <w:rPr>
          <w:u w:val="none"/>
        </w:rPr>
        <w:t xml:space="preserve">Annex </w:t>
      </w:r>
      <w:r>
        <w:rPr>
          <w:u w:val="none"/>
        </w:rPr>
        <w:t>4</w:t>
      </w:r>
      <w:r w:rsidRPr="00B72EBE">
        <w:rPr>
          <w:u w:val="none"/>
        </w:rPr>
        <w:t xml:space="preserve">. </w:t>
      </w:r>
      <w:r>
        <w:rPr>
          <w:u w:val="none"/>
        </w:rPr>
        <w:t>List of identified subcontractors</w:t>
      </w:r>
      <w:bookmarkEnd w:id="142"/>
      <w:bookmarkEnd w:id="143"/>
      <w:bookmarkEnd w:id="144"/>
      <w:bookmarkEnd w:id="145"/>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3871"/>
        <w:gridCol w:w="2335"/>
      </w:tblGrid>
      <w:tr w:rsidR="005F606C" w:rsidRPr="0084712F" w14:paraId="5EED521B" w14:textId="77777777" w:rsidTr="00C32D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290F1421" w14:textId="77777777" w:rsidR="005F606C" w:rsidRPr="0084712F" w:rsidRDefault="005F606C" w:rsidP="00C32DF2">
            <w:pPr>
              <w:pStyle w:val="Text2"/>
              <w:ind w:left="0"/>
              <w:jc w:val="center"/>
            </w:pPr>
            <w:r w:rsidRPr="0084712F">
              <w:t>Identification details</w:t>
            </w:r>
          </w:p>
        </w:tc>
        <w:tc>
          <w:tcPr>
            <w:tcW w:w="3998" w:type="dxa"/>
            <w:vAlign w:val="center"/>
          </w:tcPr>
          <w:p w14:paraId="42840FFA" w14:textId="77777777" w:rsidR="005F606C" w:rsidRPr="0084712F" w:rsidRDefault="005F606C" w:rsidP="00C32DF2">
            <w:pPr>
              <w:pStyle w:val="Text2"/>
              <w:ind w:left="0"/>
              <w:jc w:val="center"/>
              <w:cnfStyle w:val="100000000000" w:firstRow="1" w:lastRow="0" w:firstColumn="0" w:lastColumn="0" w:oddVBand="0" w:evenVBand="0" w:oddHBand="0" w:evenHBand="0" w:firstRowFirstColumn="0" w:firstRowLastColumn="0" w:lastRowFirstColumn="0" w:lastRowLastColumn="0"/>
            </w:pPr>
            <w:r w:rsidRPr="0084712F">
              <w:t>Roles/tasks  during contract execution</w:t>
            </w:r>
          </w:p>
        </w:tc>
        <w:tc>
          <w:tcPr>
            <w:tcW w:w="2382" w:type="dxa"/>
            <w:vAlign w:val="center"/>
          </w:tcPr>
          <w:p w14:paraId="5F65C96D" w14:textId="77777777" w:rsidR="005F606C" w:rsidRPr="0084712F" w:rsidRDefault="005F606C" w:rsidP="00C32DF2">
            <w:pPr>
              <w:pStyle w:val="Text2"/>
              <w:ind w:left="0"/>
              <w:jc w:val="center"/>
              <w:cnfStyle w:val="100000000000" w:firstRow="1" w:lastRow="0" w:firstColumn="0" w:lastColumn="0" w:oddVBand="0" w:evenVBand="0" w:oddHBand="0" w:evenHBand="0" w:firstRowFirstColumn="0" w:firstRowLastColumn="0" w:lastRowFirstColumn="0" w:lastRowLastColumn="0"/>
            </w:pPr>
            <w:r w:rsidRPr="0084712F">
              <w:t>Proportion of subcontracting (% of contract volume)</w:t>
            </w:r>
          </w:p>
        </w:tc>
      </w:tr>
      <w:tr w:rsidR="005F606C" w:rsidRPr="0084712F" w14:paraId="16E25443" w14:textId="77777777" w:rsidTr="00C3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173CB25" w14:textId="77777777" w:rsidR="005F606C" w:rsidRPr="0084712F" w:rsidRDefault="005F606C" w:rsidP="00C32DF2">
            <w:pPr>
              <w:pStyle w:val="Text2"/>
              <w:ind w:left="0"/>
              <w:jc w:val="left"/>
              <w:rPr>
                <w:b w:val="0"/>
              </w:rPr>
            </w:pPr>
            <w:r w:rsidRPr="0084712F">
              <w:rPr>
                <w:rFonts w:eastAsiaTheme="minorHAnsi"/>
                <w:b w:val="0"/>
                <w:i/>
                <w:iCs/>
                <w:color w:val="000000"/>
                <w:sz w:val="22"/>
                <w:szCs w:val="22"/>
                <w:lang w:eastAsia="en-US"/>
              </w:rPr>
              <w:t>[Full official name of the identified subcontractor,</w:t>
            </w:r>
            <w:r w:rsidRPr="0084712F">
              <w:rPr>
                <w:rFonts w:eastAsiaTheme="minorHAnsi"/>
                <w:b w:val="0"/>
                <w:i/>
                <w:iCs/>
                <w:color w:val="000000"/>
                <w:sz w:val="22"/>
                <w:szCs w:val="22"/>
                <w:lang w:eastAsia="en-US"/>
              </w:rPr>
              <w:br/>
              <w:t>registered address,</w:t>
            </w:r>
            <w:r w:rsidRPr="0084712F">
              <w:rPr>
                <w:rFonts w:eastAsiaTheme="minorHAnsi"/>
                <w:b w:val="0"/>
                <w:i/>
                <w:iCs/>
                <w:color w:val="000000"/>
                <w:sz w:val="22"/>
                <w:szCs w:val="22"/>
                <w:lang w:eastAsia="en-US"/>
              </w:rPr>
              <w:br/>
              <w:t>statutory registration number,</w:t>
            </w:r>
            <w:r w:rsidRPr="0084712F">
              <w:rPr>
                <w:rFonts w:eastAsiaTheme="minorHAnsi"/>
                <w:b w:val="0"/>
                <w:i/>
                <w:iCs/>
                <w:color w:val="000000"/>
                <w:sz w:val="22"/>
                <w:szCs w:val="22"/>
                <w:lang w:eastAsia="en-US"/>
              </w:rPr>
              <w:br/>
              <w:t>VAT registration number]</w:t>
            </w:r>
          </w:p>
        </w:tc>
        <w:tc>
          <w:tcPr>
            <w:tcW w:w="3998" w:type="dxa"/>
          </w:tcPr>
          <w:p w14:paraId="62453583" w14:textId="77777777" w:rsidR="005F606C" w:rsidRPr="0084712F" w:rsidRDefault="005F606C" w:rsidP="00C32DF2">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14:paraId="1422D216" w14:textId="77777777" w:rsidR="005F606C" w:rsidRPr="0084712F" w:rsidRDefault="005F606C" w:rsidP="00C32DF2">
            <w:pPr>
              <w:pStyle w:val="Text2"/>
              <w:ind w:left="0"/>
              <w:cnfStyle w:val="000000100000" w:firstRow="0" w:lastRow="0" w:firstColumn="0" w:lastColumn="0" w:oddVBand="0" w:evenVBand="0" w:oddHBand="1" w:evenHBand="0" w:firstRowFirstColumn="0" w:firstRowLastColumn="0" w:lastRowFirstColumn="0" w:lastRowLastColumn="0"/>
            </w:pPr>
          </w:p>
        </w:tc>
      </w:tr>
      <w:tr w:rsidR="005F606C" w:rsidRPr="0084712F" w14:paraId="401AB6CD" w14:textId="77777777" w:rsidTr="00C32DF2">
        <w:tc>
          <w:tcPr>
            <w:cnfStyle w:val="001000000000" w:firstRow="0" w:lastRow="0" w:firstColumn="1" w:lastColumn="0" w:oddVBand="0" w:evenVBand="0" w:oddHBand="0" w:evenHBand="0" w:firstRowFirstColumn="0" w:firstRowLastColumn="0" w:lastRowFirstColumn="0" w:lastRowLastColumn="0"/>
            <w:tcW w:w="3190" w:type="dxa"/>
          </w:tcPr>
          <w:p w14:paraId="03C73FA6" w14:textId="77777777" w:rsidR="005F606C" w:rsidRPr="0084712F" w:rsidRDefault="005F606C" w:rsidP="00C32DF2">
            <w:pPr>
              <w:pStyle w:val="Text2"/>
              <w:ind w:left="0"/>
              <w:jc w:val="left"/>
              <w:rPr>
                <w:rFonts w:eastAsiaTheme="minorHAnsi"/>
                <w:i/>
                <w:iCs/>
                <w:color w:val="000000"/>
                <w:sz w:val="22"/>
                <w:szCs w:val="22"/>
                <w:lang w:eastAsia="en-US"/>
              </w:rPr>
            </w:pPr>
            <w:r w:rsidRPr="0084712F">
              <w:rPr>
                <w:rFonts w:eastAsiaTheme="minorHAnsi"/>
                <w:b w:val="0"/>
                <w:i/>
                <w:iCs/>
                <w:color w:val="000000"/>
                <w:sz w:val="22"/>
                <w:szCs w:val="22"/>
                <w:lang w:eastAsia="en-US"/>
              </w:rPr>
              <w:t>[Full official name of the identified subcontractor,</w:t>
            </w:r>
            <w:r w:rsidRPr="0084712F">
              <w:rPr>
                <w:rFonts w:eastAsiaTheme="minorHAnsi"/>
                <w:b w:val="0"/>
                <w:i/>
                <w:iCs/>
                <w:color w:val="000000"/>
                <w:sz w:val="22"/>
                <w:szCs w:val="22"/>
                <w:lang w:eastAsia="en-US"/>
              </w:rPr>
              <w:br/>
              <w:t>registered address,</w:t>
            </w:r>
            <w:r w:rsidRPr="0084712F">
              <w:rPr>
                <w:rFonts w:eastAsiaTheme="minorHAnsi"/>
                <w:b w:val="0"/>
                <w:i/>
                <w:iCs/>
                <w:color w:val="000000"/>
                <w:sz w:val="22"/>
                <w:szCs w:val="22"/>
                <w:lang w:eastAsia="en-US"/>
              </w:rPr>
              <w:br/>
              <w:t>statutory registration number,</w:t>
            </w:r>
            <w:r w:rsidRPr="0084712F">
              <w:rPr>
                <w:rFonts w:eastAsiaTheme="minorHAnsi"/>
                <w:b w:val="0"/>
                <w:i/>
                <w:iCs/>
                <w:color w:val="000000"/>
                <w:sz w:val="22"/>
                <w:szCs w:val="22"/>
                <w:lang w:eastAsia="en-US"/>
              </w:rPr>
              <w:br/>
              <w:t>VAT registration number]</w:t>
            </w:r>
          </w:p>
        </w:tc>
        <w:tc>
          <w:tcPr>
            <w:tcW w:w="3998" w:type="dxa"/>
          </w:tcPr>
          <w:p w14:paraId="0DE1645A" w14:textId="77777777" w:rsidR="005F606C" w:rsidRPr="0084712F" w:rsidRDefault="005F606C" w:rsidP="00C32DF2">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1AD38825" w14:textId="77777777" w:rsidR="005F606C" w:rsidRPr="0084712F" w:rsidRDefault="005F606C" w:rsidP="00C32DF2">
            <w:pPr>
              <w:pStyle w:val="Text2"/>
              <w:ind w:left="0"/>
              <w:cnfStyle w:val="000000000000" w:firstRow="0" w:lastRow="0" w:firstColumn="0" w:lastColumn="0" w:oddVBand="0" w:evenVBand="0" w:oddHBand="0" w:evenHBand="0" w:firstRowFirstColumn="0" w:firstRowLastColumn="0" w:lastRowFirstColumn="0" w:lastRowLastColumn="0"/>
            </w:pPr>
          </w:p>
        </w:tc>
      </w:tr>
      <w:tr w:rsidR="005F606C" w:rsidRPr="0084712F" w14:paraId="07517BC9" w14:textId="77777777" w:rsidTr="00C3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Pr>
          <w:p w14:paraId="5BE3BBA0" w14:textId="77777777" w:rsidR="005F606C" w:rsidRPr="0084712F" w:rsidRDefault="005F606C" w:rsidP="00C32DF2">
            <w:pPr>
              <w:pStyle w:val="Text2"/>
              <w:ind w:left="0"/>
              <w:rPr>
                <w:rFonts w:eastAsiaTheme="minorHAnsi"/>
                <w:b w:val="0"/>
                <w:i/>
                <w:iCs/>
                <w:color w:val="000000"/>
                <w:sz w:val="22"/>
                <w:szCs w:val="22"/>
                <w:lang w:eastAsia="en-US"/>
              </w:rPr>
            </w:pPr>
            <w:r w:rsidRPr="0084712F">
              <w:rPr>
                <w:rFonts w:eastAsiaTheme="minorHAnsi"/>
                <w:b w:val="0"/>
                <w:i/>
                <w:iCs/>
                <w:color w:val="000000"/>
                <w:sz w:val="22"/>
                <w:szCs w:val="22"/>
                <w:lang w:eastAsia="en-US"/>
              </w:rPr>
              <w:t>[REPEAT AS MANY TIMES AS THE NUMBER OF IDENTIFIED SUBCONTRACTORS]</w:t>
            </w:r>
          </w:p>
        </w:tc>
        <w:tc>
          <w:tcPr>
            <w:tcW w:w="3998" w:type="dxa"/>
          </w:tcPr>
          <w:p w14:paraId="4AA1CB35" w14:textId="77777777" w:rsidR="005F606C" w:rsidRPr="0084712F" w:rsidRDefault="005F606C" w:rsidP="00C32DF2">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Pr>
          <w:p w14:paraId="3BFD812D" w14:textId="77777777" w:rsidR="005F606C" w:rsidRPr="0084712F" w:rsidRDefault="005F606C" w:rsidP="00C32DF2">
            <w:pPr>
              <w:pStyle w:val="Text2"/>
              <w:ind w:left="0"/>
              <w:cnfStyle w:val="000000100000" w:firstRow="0" w:lastRow="0" w:firstColumn="0" w:lastColumn="0" w:oddVBand="0" w:evenVBand="0" w:oddHBand="1" w:evenHBand="0" w:firstRowFirstColumn="0" w:firstRowLastColumn="0" w:lastRowFirstColumn="0" w:lastRowLastColumn="0"/>
            </w:pPr>
          </w:p>
        </w:tc>
      </w:tr>
      <w:tr w:rsidR="005F606C" w:rsidRPr="0084712F" w14:paraId="6545535B" w14:textId="77777777" w:rsidTr="00C32DF2">
        <w:tc>
          <w:tcPr>
            <w:cnfStyle w:val="001000000000" w:firstRow="0" w:lastRow="0" w:firstColumn="1" w:lastColumn="0" w:oddVBand="0" w:evenVBand="0" w:oddHBand="0" w:evenHBand="0" w:firstRowFirstColumn="0" w:firstRowLastColumn="0" w:lastRowFirstColumn="0" w:lastRowLastColumn="0"/>
            <w:tcW w:w="3190" w:type="dxa"/>
          </w:tcPr>
          <w:p w14:paraId="5C0678BA" w14:textId="77777777" w:rsidR="005F606C" w:rsidRPr="0084712F" w:rsidRDefault="005F606C" w:rsidP="00C32DF2">
            <w:pPr>
              <w:pStyle w:val="Text2"/>
              <w:ind w:left="0"/>
              <w:rPr>
                <w:rFonts w:eastAsiaTheme="minorHAnsi"/>
                <w:b w:val="0"/>
                <w:i/>
                <w:iCs/>
                <w:color w:val="000000"/>
                <w:sz w:val="22"/>
                <w:szCs w:val="22"/>
                <w:lang w:eastAsia="en-US"/>
              </w:rPr>
            </w:pPr>
            <w:r w:rsidRPr="0084712F">
              <w:rPr>
                <w:rFonts w:eastAsiaTheme="minorEastAsia"/>
                <w:color w:val="000000"/>
                <w:sz w:val="22"/>
                <w:szCs w:val="22"/>
                <w:lang w:eastAsia="en-US"/>
              </w:rPr>
              <w:t>Other subcontractors that do not need to be identified under Section 2.4.2</w:t>
            </w:r>
            <w:r w:rsidRPr="0084712F">
              <w:rPr>
                <w:rStyle w:val="FootnoteReference"/>
                <w:rFonts w:eastAsiaTheme="minorEastAsia"/>
                <w:color w:val="000000"/>
                <w:sz w:val="22"/>
                <w:szCs w:val="22"/>
                <w:lang w:eastAsia="en-US"/>
              </w:rPr>
              <w:footnoteReference w:id="26"/>
            </w:r>
          </w:p>
        </w:tc>
        <w:tc>
          <w:tcPr>
            <w:tcW w:w="3998" w:type="dxa"/>
          </w:tcPr>
          <w:p w14:paraId="7F5265F0" w14:textId="77777777" w:rsidR="005F606C" w:rsidRPr="0084712F" w:rsidRDefault="005F606C" w:rsidP="00C32DF2">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171D9762" w14:textId="77777777" w:rsidR="005F606C" w:rsidRPr="0084712F" w:rsidRDefault="005F606C" w:rsidP="00C32DF2">
            <w:pPr>
              <w:pStyle w:val="Text2"/>
              <w:ind w:left="0"/>
              <w:cnfStyle w:val="000000000000" w:firstRow="0" w:lastRow="0" w:firstColumn="0" w:lastColumn="0" w:oddVBand="0" w:evenVBand="0" w:oddHBand="0" w:evenHBand="0" w:firstRowFirstColumn="0" w:firstRowLastColumn="0" w:lastRowFirstColumn="0" w:lastRowLastColumn="0"/>
            </w:pPr>
          </w:p>
        </w:tc>
      </w:tr>
      <w:tr w:rsidR="005F606C" w:rsidRPr="0084712F" w14:paraId="30C4F5D3" w14:textId="77777777" w:rsidTr="00C32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left w:val="nil"/>
              <w:bottom w:val="nil"/>
            </w:tcBorders>
          </w:tcPr>
          <w:p w14:paraId="2F9BB236" w14:textId="77777777" w:rsidR="005F606C" w:rsidRPr="0084712F" w:rsidRDefault="005F606C" w:rsidP="00C32DF2">
            <w:pPr>
              <w:pStyle w:val="Text2"/>
              <w:ind w:left="0"/>
              <w:rPr>
                <w:rFonts w:eastAsiaTheme="minorHAnsi"/>
                <w:color w:val="000000"/>
                <w:sz w:val="22"/>
                <w:szCs w:val="22"/>
                <w:lang w:eastAsia="en-US"/>
              </w:rPr>
            </w:pPr>
          </w:p>
        </w:tc>
        <w:tc>
          <w:tcPr>
            <w:tcW w:w="3998" w:type="dxa"/>
          </w:tcPr>
          <w:p w14:paraId="03108788" w14:textId="77777777" w:rsidR="005F606C" w:rsidRPr="0084712F" w:rsidRDefault="005F606C" w:rsidP="00C32DF2">
            <w:pPr>
              <w:pStyle w:val="Text2"/>
              <w:ind w:left="0"/>
              <w:cnfStyle w:val="000000100000" w:firstRow="0" w:lastRow="0" w:firstColumn="0" w:lastColumn="0" w:oddVBand="0" w:evenVBand="0" w:oddHBand="1" w:evenHBand="0" w:firstRowFirstColumn="0" w:firstRowLastColumn="0" w:lastRowFirstColumn="0" w:lastRowLastColumn="0"/>
            </w:pPr>
            <w:r w:rsidRPr="0084712F">
              <w:rPr>
                <w:rFonts w:eastAsiaTheme="minorHAnsi"/>
                <w:b/>
                <w:bCs/>
                <w:color w:val="000000"/>
                <w:sz w:val="22"/>
                <w:szCs w:val="22"/>
                <w:lang w:eastAsia="en-US"/>
              </w:rPr>
              <w:t>TOTAL % of subcontracting</w:t>
            </w:r>
          </w:p>
        </w:tc>
        <w:tc>
          <w:tcPr>
            <w:tcW w:w="2382" w:type="dxa"/>
            <w:shd w:val="clear" w:color="auto" w:fill="D9D9D9" w:themeFill="background1" w:themeFillShade="D9"/>
          </w:tcPr>
          <w:p w14:paraId="2C2C0B94" w14:textId="77777777" w:rsidR="005F606C" w:rsidRPr="0084712F" w:rsidRDefault="005F606C" w:rsidP="00C32DF2">
            <w:pPr>
              <w:pStyle w:val="Text2"/>
              <w:ind w:left="0"/>
              <w:jc w:val="right"/>
              <w:cnfStyle w:val="000000100000" w:firstRow="0" w:lastRow="0" w:firstColumn="0" w:lastColumn="0" w:oddVBand="0" w:evenVBand="0" w:oddHBand="1" w:evenHBand="0" w:firstRowFirstColumn="0" w:firstRowLastColumn="0" w:lastRowFirstColumn="0" w:lastRowLastColumn="0"/>
            </w:pPr>
            <w:r w:rsidRPr="0084712F">
              <w:rPr>
                <w:rFonts w:eastAsiaTheme="minorHAnsi"/>
                <w:color w:val="000000"/>
                <w:sz w:val="22"/>
                <w:szCs w:val="22"/>
                <w:lang w:eastAsia="en-US"/>
              </w:rPr>
              <w:t>0,00%</w:t>
            </w:r>
          </w:p>
        </w:tc>
      </w:tr>
    </w:tbl>
    <w:p w14:paraId="0F176DF5" w14:textId="77777777" w:rsidR="00B211EA" w:rsidRDefault="00B211EA" w:rsidP="00B211EA">
      <w:pPr>
        <w:pStyle w:val="Text2"/>
      </w:pPr>
    </w:p>
    <w:p w14:paraId="10E1FC5D" w14:textId="77777777" w:rsidR="00B211EA" w:rsidRPr="00B211EA" w:rsidRDefault="00B211EA" w:rsidP="00B211EA">
      <w:pPr>
        <w:pStyle w:val="Text2"/>
      </w:pPr>
    </w:p>
    <w:p w14:paraId="489B43A4" w14:textId="77777777" w:rsidR="00B211EA" w:rsidRPr="00B211EA" w:rsidRDefault="00B211EA" w:rsidP="00B211EA">
      <w:pPr>
        <w:spacing w:before="0" w:beforeAutospacing="0" w:after="0" w:afterAutospacing="0"/>
        <w:jc w:val="left"/>
        <w:rPr>
          <w:rFonts w:eastAsiaTheme="minorHAnsi"/>
          <w:sz w:val="22"/>
          <w:szCs w:val="22"/>
          <w:lang w:eastAsia="en-US"/>
        </w:rPr>
      </w:pPr>
    </w:p>
    <w:p w14:paraId="077ECBD7" w14:textId="77777777" w:rsidR="00B211EA" w:rsidRPr="00B211EA" w:rsidRDefault="00B211EA" w:rsidP="00B211EA">
      <w:pPr>
        <w:spacing w:before="0" w:beforeAutospacing="0" w:after="0" w:afterAutospacing="0"/>
        <w:jc w:val="left"/>
        <w:rPr>
          <w:rFonts w:eastAsiaTheme="minorHAnsi"/>
          <w:sz w:val="22"/>
          <w:szCs w:val="22"/>
          <w:lang w:eastAsia="en-US"/>
        </w:rPr>
        <w:sectPr w:rsidR="00B211EA" w:rsidRPr="00B211EA" w:rsidSect="00DE7DB9">
          <w:pgSz w:w="11906" w:h="16838"/>
          <w:pgMar w:top="1134" w:right="1418" w:bottom="1134" w:left="1134" w:header="709" w:footer="709" w:gutter="0"/>
          <w:cols w:space="708"/>
          <w:docGrid w:linePitch="360"/>
        </w:sectPr>
      </w:pPr>
    </w:p>
    <w:p w14:paraId="265EA1BE" w14:textId="77777777" w:rsidR="00FA36B3" w:rsidRPr="00B72EBE" w:rsidRDefault="00FA36B3" w:rsidP="00D43DD1">
      <w:pPr>
        <w:pStyle w:val="Heading2"/>
        <w:numPr>
          <w:ilvl w:val="0"/>
          <w:numId w:val="0"/>
        </w:numPr>
        <w:rPr>
          <w:u w:val="none"/>
        </w:rPr>
      </w:pPr>
      <w:bookmarkStart w:id="146" w:name="_Ref527984029"/>
      <w:bookmarkStart w:id="147" w:name="_Ref527984039"/>
      <w:bookmarkStart w:id="148" w:name="_Ref527984491"/>
      <w:bookmarkStart w:id="149" w:name="_Ref527984496"/>
      <w:bookmarkStart w:id="150" w:name="_Toc130569021"/>
      <w:bookmarkStart w:id="151" w:name="_Toc130582625"/>
      <w:bookmarkStart w:id="152" w:name="_Toc130810230"/>
      <w:r w:rsidRPr="00B72EBE">
        <w:rPr>
          <w:u w:val="none"/>
        </w:rPr>
        <w:t xml:space="preserve">Annex </w:t>
      </w:r>
      <w:r w:rsidR="00B211EA">
        <w:rPr>
          <w:u w:val="none"/>
        </w:rPr>
        <w:t>5</w:t>
      </w:r>
      <w:r w:rsidR="004016A6" w:rsidRPr="00B72EBE">
        <w:rPr>
          <w:u w:val="none"/>
        </w:rPr>
        <w:t>.</w:t>
      </w:r>
      <w:r w:rsidRPr="00B72EBE">
        <w:rPr>
          <w:u w:val="none"/>
        </w:rPr>
        <w:t>1</w:t>
      </w:r>
      <w:r w:rsidR="004016A6" w:rsidRPr="00B72EBE">
        <w:rPr>
          <w:u w:val="none"/>
        </w:rPr>
        <w:t xml:space="preserve">. </w:t>
      </w:r>
      <w:r w:rsidRPr="00B72EBE">
        <w:rPr>
          <w:u w:val="none"/>
        </w:rPr>
        <w:t xml:space="preserve">Commitment letter by </w:t>
      </w:r>
      <w:r w:rsidR="004016A6" w:rsidRPr="00B72EBE">
        <w:rPr>
          <w:u w:val="none"/>
        </w:rPr>
        <w:t xml:space="preserve">an </w:t>
      </w:r>
      <w:r w:rsidRPr="00B72EBE">
        <w:rPr>
          <w:u w:val="none"/>
        </w:rPr>
        <w:t>identified subcontractor</w:t>
      </w:r>
      <w:bookmarkEnd w:id="146"/>
      <w:bookmarkEnd w:id="147"/>
      <w:bookmarkEnd w:id="148"/>
      <w:bookmarkEnd w:id="149"/>
      <w:bookmarkEnd w:id="150"/>
      <w:bookmarkEnd w:id="151"/>
      <w:bookmarkEnd w:id="152"/>
    </w:p>
    <w:p w14:paraId="176FB710" w14:textId="77777777" w:rsidR="00487AF1" w:rsidRDefault="00487AF1" w:rsidP="00487AF1">
      <w:pPr>
        <w:pStyle w:val="Text1"/>
      </w:pPr>
      <w:r>
        <w:t>[Letterhead, if any]</w:t>
      </w:r>
    </w:p>
    <w:p w14:paraId="33CEADC4" w14:textId="77777777" w:rsidR="005F606C" w:rsidRPr="0084712F" w:rsidRDefault="005F606C" w:rsidP="005F606C">
      <w:pPr>
        <w:pStyle w:val="Text1"/>
        <w:ind w:left="3600" w:firstLine="720"/>
      </w:pPr>
      <w:r>
        <w:t>SESAR 3 Joint Undertaking</w:t>
      </w:r>
      <w:r w:rsidRPr="0084712F">
        <w:t xml:space="preserve"> </w:t>
      </w:r>
    </w:p>
    <w:p w14:paraId="1AED0096" w14:textId="77777777" w:rsidR="00621466" w:rsidRDefault="00487AF1" w:rsidP="00621466">
      <w:pPr>
        <w:pStyle w:val="Text1"/>
        <w:ind w:left="3600" w:firstLine="720"/>
      </w:pPr>
      <w:r>
        <w:t xml:space="preserve">Call for tenders Ref. </w:t>
      </w:r>
      <w:r w:rsidR="00621466" w:rsidRPr="00621466">
        <w:rPr>
          <w:highlight w:val="green"/>
        </w:rPr>
        <w:t>[reference</w:t>
      </w:r>
      <w:r w:rsidR="00621466">
        <w:rPr>
          <w:highlight w:val="green"/>
        </w:rPr>
        <w:t xml:space="preserve"> number</w:t>
      </w:r>
      <w:r w:rsidR="00621466" w:rsidRPr="00621466">
        <w:rPr>
          <w:highlight w:val="green"/>
        </w:rPr>
        <w:t>]</w:t>
      </w:r>
    </w:p>
    <w:p w14:paraId="113C3FCE" w14:textId="77777777" w:rsidR="00487AF1" w:rsidRDefault="00487AF1" w:rsidP="0087304D">
      <w:pPr>
        <w:pStyle w:val="Text1"/>
        <w:ind w:left="3600" w:firstLine="720"/>
      </w:pPr>
      <w:r>
        <w:t xml:space="preserve">Attn: </w:t>
      </w:r>
    </w:p>
    <w:p w14:paraId="4F6875FC" w14:textId="77777777" w:rsidR="00487AF1" w:rsidRPr="0087304D" w:rsidRDefault="00487AF1" w:rsidP="0087304D">
      <w:pPr>
        <w:pStyle w:val="Text1"/>
        <w:ind w:left="3600" w:firstLine="720"/>
        <w:rPr>
          <w:b w:val="0"/>
          <w:i/>
        </w:rPr>
      </w:pPr>
      <w:r w:rsidRPr="0087304D">
        <w:rPr>
          <w:b w:val="0"/>
          <w:i/>
        </w:rPr>
        <w:t>[Insert date]</w:t>
      </w:r>
    </w:p>
    <w:p w14:paraId="75832E91" w14:textId="77777777" w:rsidR="00487AF1" w:rsidRPr="0087304D" w:rsidRDefault="00487AF1" w:rsidP="0087304D">
      <w:pPr>
        <w:pStyle w:val="Text1"/>
        <w:jc w:val="center"/>
        <w:rPr>
          <w:sz w:val="32"/>
          <w:szCs w:val="32"/>
          <w:u w:val="single"/>
        </w:rPr>
      </w:pPr>
      <w:r w:rsidRPr="0087304D">
        <w:rPr>
          <w:sz w:val="32"/>
          <w:szCs w:val="32"/>
          <w:u w:val="single"/>
        </w:rPr>
        <w:t>Commitment let</w:t>
      </w:r>
      <w:r w:rsidR="0087304D" w:rsidRPr="0087304D">
        <w:rPr>
          <w:sz w:val="32"/>
          <w:szCs w:val="32"/>
          <w:u w:val="single"/>
        </w:rPr>
        <w:t>ter by identified subcontractor</w:t>
      </w:r>
    </w:p>
    <w:p w14:paraId="449E71B4" w14:textId="77777777" w:rsidR="00487AF1" w:rsidRPr="0087304D" w:rsidRDefault="00487AF1" w:rsidP="00487AF1">
      <w:pPr>
        <w:pStyle w:val="Text1"/>
        <w:rPr>
          <w:b w:val="0"/>
        </w:rPr>
      </w:pPr>
      <w:r w:rsidRPr="0087304D">
        <w:rPr>
          <w:b w:val="0"/>
        </w:rPr>
        <w:t xml:space="preserve">I, the undersigned, </w:t>
      </w:r>
    </w:p>
    <w:p w14:paraId="0D7CD824" w14:textId="77777777" w:rsidR="00487AF1" w:rsidRPr="0087304D" w:rsidRDefault="00487AF1" w:rsidP="00487AF1">
      <w:pPr>
        <w:pStyle w:val="Text1"/>
        <w:rPr>
          <w:b w:val="0"/>
          <w:u w:val="single"/>
        </w:rPr>
      </w:pPr>
      <w:r w:rsidRPr="0087304D">
        <w:rPr>
          <w:b w:val="0"/>
          <w:u w:val="single"/>
        </w:rPr>
        <w:t>Name:</w:t>
      </w:r>
    </w:p>
    <w:p w14:paraId="097C9714" w14:textId="77777777" w:rsidR="00487AF1" w:rsidRPr="0087304D" w:rsidRDefault="00487AF1" w:rsidP="00487AF1">
      <w:pPr>
        <w:pStyle w:val="Text1"/>
        <w:rPr>
          <w:b w:val="0"/>
          <w:u w:val="single"/>
        </w:rPr>
      </w:pPr>
      <w:r w:rsidRPr="0087304D">
        <w:rPr>
          <w:b w:val="0"/>
          <w:u w:val="single"/>
        </w:rPr>
        <w:t>Function:</w:t>
      </w:r>
    </w:p>
    <w:p w14:paraId="0BBC7E03" w14:textId="77777777" w:rsidR="005F606C" w:rsidRPr="0084712F" w:rsidRDefault="005F606C" w:rsidP="005F606C">
      <w:pPr>
        <w:pStyle w:val="Text1"/>
        <w:rPr>
          <w:b w:val="0"/>
          <w:u w:val="single"/>
        </w:rPr>
      </w:pPr>
      <w:r w:rsidRPr="0084712F">
        <w:rPr>
          <w:b w:val="0"/>
          <w:u w:val="single"/>
        </w:rPr>
        <w:t>Legal entity:</w:t>
      </w:r>
    </w:p>
    <w:p w14:paraId="593ADEDA" w14:textId="77777777" w:rsidR="00487AF1" w:rsidRPr="0087304D" w:rsidRDefault="00487AF1" w:rsidP="00487AF1">
      <w:pPr>
        <w:pStyle w:val="Text1"/>
        <w:rPr>
          <w:b w:val="0"/>
          <w:u w:val="single"/>
        </w:rPr>
      </w:pPr>
      <w:r w:rsidRPr="0087304D">
        <w:rPr>
          <w:b w:val="0"/>
          <w:u w:val="single"/>
        </w:rPr>
        <w:t>Registered address:</w:t>
      </w:r>
    </w:p>
    <w:p w14:paraId="42844004" w14:textId="77777777" w:rsidR="00487AF1" w:rsidRPr="0087304D" w:rsidRDefault="00487AF1" w:rsidP="00487AF1">
      <w:pPr>
        <w:pStyle w:val="Text1"/>
        <w:rPr>
          <w:b w:val="0"/>
          <w:u w:val="single"/>
        </w:rPr>
      </w:pPr>
      <w:r w:rsidRPr="0087304D">
        <w:rPr>
          <w:b w:val="0"/>
          <w:u w:val="single"/>
        </w:rPr>
        <w:t>VAT Number:</w:t>
      </w:r>
    </w:p>
    <w:p w14:paraId="6698A5BA" w14:textId="77777777" w:rsidR="005F606C" w:rsidRPr="0084712F" w:rsidRDefault="005F606C" w:rsidP="005F606C">
      <w:pPr>
        <w:pStyle w:val="Text1"/>
        <w:rPr>
          <w:b w:val="0"/>
        </w:rPr>
      </w:pPr>
      <w:r w:rsidRPr="0084712F">
        <w:rPr>
          <w:b w:val="0"/>
        </w:rPr>
        <w:t xml:space="preserve">having the legal capacity required to act on behalf of </w:t>
      </w:r>
      <w:r w:rsidRPr="0084712F">
        <w:rPr>
          <w:i/>
          <w:highlight w:val="lightGray"/>
        </w:rPr>
        <w:t>[insert name of the entity]</w:t>
      </w:r>
      <w:r>
        <w:rPr>
          <w:b w:val="0"/>
        </w:rPr>
        <w:t xml:space="preserve">, </w:t>
      </w:r>
      <w:r w:rsidRPr="0084712F">
        <w:rPr>
          <w:b w:val="0"/>
        </w:rPr>
        <w:t xml:space="preserve">hereby confirm that the latter agrees to participate as subcontractor in the tender of </w:t>
      </w:r>
      <w:r w:rsidRPr="0084712F">
        <w:rPr>
          <w:b w:val="0"/>
          <w:i/>
        </w:rPr>
        <w:t>[insert name of the tenderer]</w:t>
      </w:r>
      <w:r w:rsidRPr="0084712F">
        <w:rPr>
          <w:b w:val="0"/>
        </w:rPr>
        <w:t xml:space="preserve"> for the call for tenders [</w:t>
      </w:r>
      <w:r w:rsidRPr="0084712F">
        <w:rPr>
          <w:b w:val="0"/>
          <w:i/>
          <w:highlight w:val="green"/>
        </w:rPr>
        <w:t>insert reference number]</w:t>
      </w:r>
      <w:r w:rsidRPr="0084712F">
        <w:rPr>
          <w:b w:val="0"/>
        </w:rPr>
        <w:t xml:space="preserve"> – </w:t>
      </w:r>
      <w:r w:rsidRPr="0084712F">
        <w:rPr>
          <w:b w:val="0"/>
          <w:i/>
          <w:highlight w:val="green"/>
        </w:rPr>
        <w:t>[insert title of procedure</w:t>
      </w:r>
      <w:r w:rsidRPr="0084712F">
        <w:rPr>
          <w:b w:val="0"/>
          <w:highlight w:val="green"/>
        </w:rPr>
        <w:t>]</w:t>
      </w:r>
      <w:r w:rsidRPr="0084712F">
        <w:rPr>
          <w:b w:val="0"/>
        </w:rPr>
        <w:t xml:space="preserve"> [Lot </w:t>
      </w:r>
      <w:r w:rsidRPr="0084712F">
        <w:rPr>
          <w:b w:val="0"/>
          <w:i/>
          <w:highlight w:val="green"/>
        </w:rPr>
        <w:t>[insert lot number]</w:t>
      </w:r>
      <w:r w:rsidRPr="0084712F">
        <w:rPr>
          <w:b w:val="0"/>
          <w:i/>
        </w:rPr>
        <w:t>]</w:t>
      </w:r>
      <w:r w:rsidRPr="0084712F">
        <w:rPr>
          <w:b w:val="0"/>
        </w:rPr>
        <w:t>.</w:t>
      </w:r>
    </w:p>
    <w:p w14:paraId="091ACD54" w14:textId="77777777" w:rsidR="005F606C" w:rsidRPr="0084712F" w:rsidRDefault="005F606C" w:rsidP="005F606C">
      <w:pPr>
        <w:pStyle w:val="Text1"/>
        <w:rPr>
          <w:b w:val="0"/>
        </w:rPr>
      </w:pPr>
      <w:r w:rsidRPr="0084712F">
        <w:rPr>
          <w:b w:val="0"/>
        </w:rPr>
        <w:t xml:space="preserve">In the event that the tender of the aforementioned tenderer is successful, </w:t>
      </w:r>
      <w:r w:rsidRPr="0084712F">
        <w:rPr>
          <w:i/>
          <w:highlight w:val="lightGray"/>
        </w:rPr>
        <w:t>[insert name of the subcontractor]</w:t>
      </w:r>
      <w:r w:rsidRPr="0084712F">
        <w:rPr>
          <w:i/>
        </w:rPr>
        <w:t xml:space="preserve"> </w:t>
      </w:r>
      <w:r w:rsidRPr="0084712F">
        <w:rPr>
          <w:b w:val="0"/>
        </w:rPr>
        <w:t>commits itself to make available the resources necessary for performance of the contract as a subcontractor and to carry out the services that will be subcontracted to it in compliance with the terms of the contract. It further declares that it is not subject to conflicting interests, which may negatively affect the contract performance, and that it accepts the terms of the procurement documents for the above call for tenders, in particular the contractual provisions related to checks and audits.</w:t>
      </w:r>
    </w:p>
    <w:p w14:paraId="6443D38C" w14:textId="77777777" w:rsidR="00487AF1" w:rsidRPr="0087304D" w:rsidRDefault="00487AF1" w:rsidP="00487AF1">
      <w:pPr>
        <w:pStyle w:val="Text1"/>
        <w:rPr>
          <w:b w:val="0"/>
        </w:rPr>
      </w:pPr>
    </w:p>
    <w:p w14:paraId="19179F5E" w14:textId="77777777" w:rsidR="00487AF1" w:rsidRPr="0087304D" w:rsidRDefault="00487AF1" w:rsidP="00487AF1">
      <w:pPr>
        <w:pStyle w:val="Text1"/>
        <w:rPr>
          <w:b w:val="0"/>
        </w:rPr>
      </w:pPr>
      <w:r w:rsidRPr="0087304D">
        <w:rPr>
          <w:b w:val="0"/>
        </w:rPr>
        <w:t>Done at:</w:t>
      </w:r>
    </w:p>
    <w:p w14:paraId="3A499624" w14:textId="77777777" w:rsidR="00487AF1" w:rsidRPr="0087304D" w:rsidRDefault="00487AF1" w:rsidP="00487AF1">
      <w:pPr>
        <w:pStyle w:val="Text1"/>
        <w:rPr>
          <w:b w:val="0"/>
        </w:rPr>
      </w:pPr>
      <w:r w:rsidRPr="0087304D">
        <w:rPr>
          <w:b w:val="0"/>
        </w:rPr>
        <w:t xml:space="preserve">Name: </w:t>
      </w:r>
    </w:p>
    <w:p w14:paraId="3411B760" w14:textId="77777777" w:rsidR="00487AF1" w:rsidRPr="0087304D" w:rsidRDefault="00487AF1" w:rsidP="00487AF1">
      <w:pPr>
        <w:pStyle w:val="Text1"/>
        <w:rPr>
          <w:b w:val="0"/>
        </w:rPr>
      </w:pPr>
      <w:r w:rsidRPr="0087304D">
        <w:rPr>
          <w:b w:val="0"/>
        </w:rPr>
        <w:t>Position:</w:t>
      </w:r>
    </w:p>
    <w:p w14:paraId="26B49E9D" w14:textId="77777777" w:rsidR="00621466" w:rsidRDefault="00487AF1" w:rsidP="00621466">
      <w:pPr>
        <w:pStyle w:val="Text1"/>
        <w:rPr>
          <w:b w:val="0"/>
        </w:rPr>
      </w:pPr>
      <w:r w:rsidRPr="0087304D">
        <w:rPr>
          <w:b w:val="0"/>
        </w:rPr>
        <w:t>Signature:</w:t>
      </w:r>
      <w:bookmarkStart w:id="153" w:name="_Ref527984076"/>
    </w:p>
    <w:p w14:paraId="7A35C479" w14:textId="77777777" w:rsidR="00FA36B3" w:rsidRPr="003F72DE" w:rsidRDefault="00FA36B3" w:rsidP="00D43DD1">
      <w:pPr>
        <w:pStyle w:val="Heading2"/>
        <w:numPr>
          <w:ilvl w:val="0"/>
          <w:numId w:val="0"/>
        </w:numPr>
      </w:pPr>
      <w:bookmarkStart w:id="154" w:name="_Toc130569022"/>
      <w:bookmarkStart w:id="155" w:name="_Toc130582626"/>
      <w:bookmarkStart w:id="156" w:name="_Toc130810231"/>
      <w:r w:rsidRPr="003F72DE">
        <w:rPr>
          <w:u w:val="none"/>
        </w:rPr>
        <w:t xml:space="preserve">Annex </w:t>
      </w:r>
      <w:r w:rsidR="00B211EA" w:rsidRPr="003F72DE">
        <w:rPr>
          <w:u w:val="none"/>
        </w:rPr>
        <w:t>5</w:t>
      </w:r>
      <w:r w:rsidR="004016A6" w:rsidRPr="003F72DE">
        <w:rPr>
          <w:u w:val="none"/>
        </w:rPr>
        <w:t>.</w:t>
      </w:r>
      <w:r w:rsidRPr="003F72DE">
        <w:rPr>
          <w:u w:val="none"/>
        </w:rPr>
        <w:t>2</w:t>
      </w:r>
      <w:r w:rsidR="004016A6" w:rsidRPr="003F72DE">
        <w:rPr>
          <w:u w:val="none"/>
        </w:rPr>
        <w:t xml:space="preserve">. </w:t>
      </w:r>
      <w:r w:rsidRPr="003F72DE">
        <w:rPr>
          <w:u w:val="none"/>
        </w:rPr>
        <w:t>Commitment letter by a</w:t>
      </w:r>
      <w:r w:rsidR="004016A6" w:rsidRPr="003F72DE">
        <w:rPr>
          <w:u w:val="none"/>
        </w:rPr>
        <w:t>n</w:t>
      </w:r>
      <w:r w:rsidRPr="003F72DE">
        <w:rPr>
          <w:u w:val="none"/>
        </w:rPr>
        <w:t xml:space="preserve"> entity</w:t>
      </w:r>
      <w:r w:rsidR="004016A6" w:rsidRPr="003F72DE">
        <w:rPr>
          <w:u w:val="none"/>
        </w:rPr>
        <w:t xml:space="preserve"> on whose capacities is being relied</w:t>
      </w:r>
      <w:bookmarkEnd w:id="153"/>
      <w:bookmarkEnd w:id="154"/>
      <w:bookmarkEnd w:id="155"/>
      <w:bookmarkEnd w:id="156"/>
      <w:r w:rsidR="004016A6" w:rsidRPr="003F72DE">
        <w:rPr>
          <w:u w:val="none"/>
        </w:rPr>
        <w:t xml:space="preserve"> </w:t>
      </w:r>
    </w:p>
    <w:p w14:paraId="7BBF552F" w14:textId="77777777" w:rsidR="0087304D" w:rsidRDefault="0087304D" w:rsidP="0087304D">
      <w:pPr>
        <w:pStyle w:val="Text1"/>
      </w:pPr>
      <w:r>
        <w:t>[Letterhead, if any]</w:t>
      </w:r>
    </w:p>
    <w:p w14:paraId="7633D665" w14:textId="77777777" w:rsidR="005F606C" w:rsidRPr="0084712F" w:rsidRDefault="005F606C" w:rsidP="005F606C">
      <w:pPr>
        <w:pStyle w:val="Text1"/>
        <w:ind w:left="3600" w:firstLine="720"/>
      </w:pPr>
      <w:r>
        <w:t>SESAR 3 Joint Undertaking</w:t>
      </w:r>
      <w:r w:rsidRPr="0084712F">
        <w:t xml:space="preserve"> </w:t>
      </w:r>
    </w:p>
    <w:p w14:paraId="3DB4D74E" w14:textId="77777777" w:rsidR="0087304D" w:rsidRDefault="0087304D" w:rsidP="0087304D">
      <w:pPr>
        <w:pStyle w:val="Text1"/>
        <w:ind w:left="3600" w:firstLine="720"/>
      </w:pPr>
      <w:r>
        <w:t xml:space="preserve">Call for tenders Ref. </w:t>
      </w:r>
      <w:r w:rsidR="00621466" w:rsidRPr="00621466">
        <w:rPr>
          <w:highlight w:val="green"/>
        </w:rPr>
        <w:t>[reference</w:t>
      </w:r>
      <w:r w:rsidR="00621466">
        <w:rPr>
          <w:highlight w:val="green"/>
        </w:rPr>
        <w:t xml:space="preserve"> number</w:t>
      </w:r>
      <w:r w:rsidR="00621466" w:rsidRPr="00621466">
        <w:rPr>
          <w:highlight w:val="green"/>
        </w:rPr>
        <w:t>]</w:t>
      </w:r>
    </w:p>
    <w:p w14:paraId="5DB4937E" w14:textId="77777777" w:rsidR="0087304D" w:rsidRDefault="0087304D" w:rsidP="0087304D">
      <w:pPr>
        <w:pStyle w:val="Text1"/>
        <w:ind w:left="3600" w:firstLine="720"/>
      </w:pPr>
      <w:r>
        <w:t xml:space="preserve">Attn: </w:t>
      </w:r>
    </w:p>
    <w:p w14:paraId="738B1F8A" w14:textId="77777777" w:rsidR="0087304D" w:rsidRPr="0087304D" w:rsidRDefault="0087304D" w:rsidP="0087304D">
      <w:pPr>
        <w:pStyle w:val="Text1"/>
        <w:ind w:left="3600" w:firstLine="720"/>
        <w:rPr>
          <w:b w:val="0"/>
          <w:i/>
        </w:rPr>
      </w:pPr>
      <w:r w:rsidRPr="0087304D">
        <w:rPr>
          <w:b w:val="0"/>
          <w:i/>
        </w:rPr>
        <w:t>[Insert date]</w:t>
      </w:r>
    </w:p>
    <w:p w14:paraId="3B45D803" w14:textId="77777777" w:rsidR="0087304D" w:rsidRPr="0087304D" w:rsidRDefault="0087304D" w:rsidP="0087304D">
      <w:pPr>
        <w:pStyle w:val="Text1"/>
        <w:jc w:val="center"/>
        <w:rPr>
          <w:sz w:val="32"/>
          <w:szCs w:val="32"/>
          <w:u w:val="single"/>
        </w:rPr>
      </w:pPr>
      <w:r w:rsidRPr="0087304D">
        <w:rPr>
          <w:sz w:val="32"/>
          <w:szCs w:val="32"/>
          <w:u w:val="single"/>
        </w:rPr>
        <w:t xml:space="preserve">Commitment letter by </w:t>
      </w:r>
      <w:r>
        <w:rPr>
          <w:sz w:val="32"/>
          <w:szCs w:val="32"/>
          <w:u w:val="single"/>
        </w:rPr>
        <w:t>an entity on whose capacity is being relied</w:t>
      </w:r>
    </w:p>
    <w:p w14:paraId="017CADB5" w14:textId="77777777" w:rsidR="0087304D" w:rsidRPr="0087304D" w:rsidRDefault="0087304D" w:rsidP="0087304D">
      <w:pPr>
        <w:pStyle w:val="Text1"/>
        <w:rPr>
          <w:b w:val="0"/>
        </w:rPr>
      </w:pPr>
      <w:r w:rsidRPr="0087304D">
        <w:rPr>
          <w:b w:val="0"/>
        </w:rPr>
        <w:t xml:space="preserve">I, the undersigned, </w:t>
      </w:r>
    </w:p>
    <w:p w14:paraId="2720983A" w14:textId="77777777" w:rsidR="0087304D" w:rsidRPr="0087304D" w:rsidRDefault="0087304D" w:rsidP="0087304D">
      <w:pPr>
        <w:pStyle w:val="Text1"/>
        <w:rPr>
          <w:b w:val="0"/>
          <w:u w:val="single"/>
        </w:rPr>
      </w:pPr>
      <w:r w:rsidRPr="0087304D">
        <w:rPr>
          <w:b w:val="0"/>
          <w:u w:val="single"/>
        </w:rPr>
        <w:t>Name:</w:t>
      </w:r>
    </w:p>
    <w:p w14:paraId="287CA7A3" w14:textId="77777777" w:rsidR="0087304D" w:rsidRPr="0087304D" w:rsidRDefault="0087304D" w:rsidP="0087304D">
      <w:pPr>
        <w:pStyle w:val="Text1"/>
        <w:rPr>
          <w:b w:val="0"/>
          <w:u w:val="single"/>
        </w:rPr>
      </w:pPr>
      <w:r w:rsidRPr="0087304D">
        <w:rPr>
          <w:b w:val="0"/>
          <w:u w:val="single"/>
        </w:rPr>
        <w:t>Function:</w:t>
      </w:r>
    </w:p>
    <w:p w14:paraId="5137F0E4" w14:textId="77777777" w:rsidR="005F606C" w:rsidRPr="0084712F" w:rsidRDefault="005F606C" w:rsidP="005F606C">
      <w:pPr>
        <w:pStyle w:val="Text1"/>
        <w:rPr>
          <w:b w:val="0"/>
          <w:u w:val="single"/>
        </w:rPr>
      </w:pPr>
      <w:r w:rsidRPr="0084712F">
        <w:rPr>
          <w:b w:val="0"/>
          <w:u w:val="single"/>
        </w:rPr>
        <w:t>Legal entity:</w:t>
      </w:r>
    </w:p>
    <w:p w14:paraId="6A2146C3" w14:textId="77777777" w:rsidR="0087304D" w:rsidRPr="0087304D" w:rsidRDefault="0087304D" w:rsidP="0087304D">
      <w:pPr>
        <w:pStyle w:val="Text1"/>
        <w:rPr>
          <w:b w:val="0"/>
          <w:u w:val="single"/>
        </w:rPr>
      </w:pPr>
      <w:r w:rsidRPr="0087304D">
        <w:rPr>
          <w:b w:val="0"/>
          <w:u w:val="single"/>
        </w:rPr>
        <w:t>Registered address:</w:t>
      </w:r>
    </w:p>
    <w:p w14:paraId="19A4869A" w14:textId="77777777" w:rsidR="0087304D" w:rsidRPr="0087304D" w:rsidRDefault="0087304D" w:rsidP="0087304D">
      <w:pPr>
        <w:pStyle w:val="Text1"/>
        <w:rPr>
          <w:b w:val="0"/>
          <w:u w:val="single"/>
        </w:rPr>
      </w:pPr>
      <w:r w:rsidRPr="0087304D">
        <w:rPr>
          <w:b w:val="0"/>
          <w:u w:val="single"/>
        </w:rPr>
        <w:t>VAT Number:</w:t>
      </w:r>
    </w:p>
    <w:p w14:paraId="57CC7AAA" w14:textId="77777777" w:rsidR="005F606C" w:rsidRPr="0084712F" w:rsidRDefault="005F606C" w:rsidP="005F606C">
      <w:pPr>
        <w:pStyle w:val="Text1"/>
        <w:rPr>
          <w:b w:val="0"/>
        </w:rPr>
      </w:pPr>
      <w:r w:rsidRPr="0084712F">
        <w:rPr>
          <w:b w:val="0"/>
        </w:rPr>
        <w:t xml:space="preserve">having the legal capacity required to act on behalf of </w:t>
      </w:r>
      <w:r w:rsidRPr="0084712F">
        <w:rPr>
          <w:i/>
          <w:highlight w:val="lightGray"/>
        </w:rPr>
        <w:t>[insert name of the entity]</w:t>
      </w:r>
      <w:r>
        <w:rPr>
          <w:b w:val="0"/>
        </w:rPr>
        <w:t xml:space="preserve">, </w:t>
      </w:r>
      <w:r w:rsidRPr="0084712F">
        <w:rPr>
          <w:b w:val="0"/>
        </w:rPr>
        <w:t xml:space="preserve">hereby confirm that the latter </w:t>
      </w:r>
      <w:r w:rsidRPr="0084712F">
        <w:t xml:space="preserve">authorises the </w:t>
      </w:r>
      <w:r w:rsidRPr="0084712F">
        <w:rPr>
          <w:i/>
          <w:highlight w:val="lightGray"/>
        </w:rPr>
        <w:t>[insert name of the tenderer]</w:t>
      </w:r>
      <w:r w:rsidRPr="0084712F">
        <w:t xml:space="preserve"> to rely on its [financial and economic capacity] [technical and professional capacity]  in order to meet the minimum levels</w:t>
      </w:r>
      <w:r w:rsidRPr="0084712F">
        <w:rPr>
          <w:b w:val="0"/>
        </w:rPr>
        <w:t xml:space="preserve"> required for the call for tenders [</w:t>
      </w:r>
      <w:r w:rsidRPr="0084712F">
        <w:rPr>
          <w:b w:val="0"/>
          <w:i/>
          <w:highlight w:val="green"/>
        </w:rPr>
        <w:t>insert reference number]</w:t>
      </w:r>
      <w:r w:rsidRPr="0084712F">
        <w:rPr>
          <w:b w:val="0"/>
        </w:rPr>
        <w:t xml:space="preserve"> – </w:t>
      </w:r>
      <w:r w:rsidRPr="0084712F">
        <w:rPr>
          <w:b w:val="0"/>
          <w:i/>
          <w:highlight w:val="green"/>
        </w:rPr>
        <w:t>[insert title of procedure</w:t>
      </w:r>
      <w:r w:rsidRPr="0084712F">
        <w:rPr>
          <w:b w:val="0"/>
          <w:highlight w:val="green"/>
        </w:rPr>
        <w:t>]</w:t>
      </w:r>
      <w:r w:rsidRPr="0084712F">
        <w:rPr>
          <w:b w:val="0"/>
        </w:rPr>
        <w:t xml:space="preserve"> [Lot </w:t>
      </w:r>
      <w:r w:rsidRPr="0084712F">
        <w:rPr>
          <w:b w:val="0"/>
          <w:i/>
          <w:highlight w:val="green"/>
        </w:rPr>
        <w:t>[insert lot number]</w:t>
      </w:r>
      <w:r w:rsidRPr="0084712F">
        <w:rPr>
          <w:b w:val="0"/>
          <w:i/>
        </w:rPr>
        <w:t>]</w:t>
      </w:r>
      <w:r w:rsidRPr="0084712F">
        <w:rPr>
          <w:b w:val="0"/>
        </w:rPr>
        <w:t>.</w:t>
      </w:r>
    </w:p>
    <w:p w14:paraId="5A8AB8DA" w14:textId="77777777" w:rsidR="005F606C" w:rsidRPr="0084712F" w:rsidRDefault="005F606C" w:rsidP="005F606C">
      <w:r w:rsidRPr="0084712F">
        <w:t xml:space="preserve">In the event that the tender of the aforementioned tenderer is successful, </w:t>
      </w:r>
      <w:r w:rsidRPr="0084712F">
        <w:rPr>
          <w:b/>
          <w:i/>
          <w:highlight w:val="lightGray"/>
        </w:rPr>
        <w:t>[insert name of the entity]</w:t>
      </w:r>
      <w:r w:rsidRPr="0084712F">
        <w:rPr>
          <w:b/>
          <w:i/>
        </w:rPr>
        <w:t xml:space="preserve"> </w:t>
      </w:r>
      <w:r w:rsidRPr="0084712F">
        <w:t>commits itself to make available the resources necessary for performance of the contract. It further declares that it is not subject to conflicting interests which may negatively affect the contract performance, and that it accepts the terms of the procurement documents for the above call for tenders, in particular the contractual provisions related to checks and audits.</w:t>
      </w:r>
    </w:p>
    <w:p w14:paraId="16E26F05" w14:textId="77777777" w:rsidR="0087304D" w:rsidRPr="0087304D" w:rsidRDefault="0087304D" w:rsidP="0087304D">
      <w:pPr>
        <w:widowControl w:val="0"/>
        <w:spacing w:before="120" w:beforeAutospacing="0" w:after="120" w:afterAutospacing="0" w:line="269" w:lineRule="auto"/>
        <w:rPr>
          <w:rFonts w:eastAsiaTheme="minorHAnsi"/>
          <w:color w:val="000000"/>
          <w:spacing w:val="3"/>
          <w:lang w:eastAsia="en-US"/>
        </w:rPr>
      </w:pPr>
      <w:r w:rsidRPr="0087304D">
        <w:rPr>
          <w:rFonts w:eastAsiaTheme="minorHAnsi"/>
          <w:color w:val="000000"/>
          <w:spacing w:val="3"/>
          <w:lang w:eastAsia="en-US"/>
        </w:rPr>
        <w:t>Done at:</w:t>
      </w:r>
    </w:p>
    <w:p w14:paraId="07C9D4E8" w14:textId="77777777" w:rsidR="0087304D" w:rsidRPr="0087304D" w:rsidRDefault="0087304D" w:rsidP="0087304D">
      <w:pPr>
        <w:widowControl w:val="0"/>
        <w:spacing w:before="120" w:beforeAutospacing="0" w:after="120" w:afterAutospacing="0" w:line="269" w:lineRule="auto"/>
        <w:rPr>
          <w:rFonts w:eastAsiaTheme="minorHAnsi"/>
          <w:color w:val="000000"/>
          <w:spacing w:val="3"/>
          <w:lang w:eastAsia="en-US"/>
        </w:rPr>
      </w:pPr>
      <w:r w:rsidRPr="0087304D">
        <w:rPr>
          <w:rFonts w:eastAsiaTheme="minorHAnsi"/>
          <w:color w:val="000000"/>
          <w:spacing w:val="3"/>
          <w:lang w:eastAsia="en-US"/>
        </w:rPr>
        <w:t xml:space="preserve">Name: </w:t>
      </w:r>
    </w:p>
    <w:p w14:paraId="64F983B3" w14:textId="77777777" w:rsidR="0087304D" w:rsidRPr="0087304D" w:rsidRDefault="0087304D" w:rsidP="0087304D">
      <w:pPr>
        <w:widowControl w:val="0"/>
        <w:spacing w:before="120" w:beforeAutospacing="0" w:after="120" w:afterAutospacing="0" w:line="269" w:lineRule="auto"/>
        <w:rPr>
          <w:rFonts w:eastAsiaTheme="minorHAnsi"/>
          <w:lang w:eastAsia="en-US"/>
        </w:rPr>
      </w:pPr>
      <w:r w:rsidRPr="0087304D">
        <w:rPr>
          <w:rFonts w:eastAsiaTheme="minorHAnsi"/>
          <w:color w:val="000000"/>
          <w:spacing w:val="3"/>
          <w:lang w:eastAsia="en-US"/>
        </w:rPr>
        <w:t>Position:</w:t>
      </w:r>
    </w:p>
    <w:p w14:paraId="533E4570" w14:textId="77777777" w:rsidR="0087304D" w:rsidRPr="0087304D" w:rsidRDefault="0087304D" w:rsidP="0087304D">
      <w:pPr>
        <w:widowControl w:val="0"/>
        <w:spacing w:before="120" w:beforeAutospacing="0" w:after="120" w:afterAutospacing="0" w:line="269" w:lineRule="auto"/>
        <w:rPr>
          <w:rFonts w:eastAsiaTheme="minorHAnsi"/>
          <w:color w:val="000000"/>
          <w:spacing w:val="3"/>
          <w:lang w:eastAsia="en-US"/>
        </w:rPr>
      </w:pPr>
      <w:r w:rsidRPr="0087304D">
        <w:rPr>
          <w:rFonts w:eastAsiaTheme="minorHAnsi"/>
          <w:color w:val="000000"/>
          <w:spacing w:val="3"/>
          <w:lang w:eastAsia="en-US"/>
        </w:rPr>
        <w:t>Signature:</w:t>
      </w:r>
    </w:p>
    <w:p w14:paraId="16FACA9B" w14:textId="77777777" w:rsidR="004016A6" w:rsidRDefault="004016A6" w:rsidP="004016A6">
      <w:pPr>
        <w:pStyle w:val="Text1"/>
      </w:pPr>
    </w:p>
    <w:p w14:paraId="2E3B6BE2" w14:textId="77777777" w:rsidR="00F15467" w:rsidRDefault="00F15467" w:rsidP="00F15467"/>
    <w:p w14:paraId="38A69332" w14:textId="77777777" w:rsidR="00F15467" w:rsidRDefault="00F15467" w:rsidP="00F15467">
      <w:pPr>
        <w:pStyle w:val="Heading2"/>
        <w:ind w:left="0" w:firstLine="0"/>
        <w:rPr>
          <w:u w:val="none"/>
        </w:rPr>
        <w:sectPr w:rsidR="00F15467" w:rsidSect="00DE7DB9">
          <w:footerReference w:type="default" r:id="rId59"/>
          <w:pgSz w:w="11906" w:h="16838"/>
          <w:pgMar w:top="1134" w:right="1418" w:bottom="1134" w:left="1134" w:header="709" w:footer="709" w:gutter="0"/>
          <w:cols w:space="708"/>
          <w:docGrid w:linePitch="360"/>
        </w:sectPr>
      </w:pPr>
    </w:p>
    <w:p w14:paraId="6969B3B0" w14:textId="77777777" w:rsidR="004016A6" w:rsidRPr="00B72EBE" w:rsidRDefault="004016A6" w:rsidP="00D43DD1">
      <w:pPr>
        <w:pStyle w:val="Heading2"/>
        <w:numPr>
          <w:ilvl w:val="0"/>
          <w:numId w:val="0"/>
        </w:numPr>
        <w:rPr>
          <w:u w:val="none"/>
        </w:rPr>
      </w:pPr>
      <w:bookmarkStart w:id="157" w:name="_Ref527983720"/>
      <w:bookmarkStart w:id="158" w:name="_Ref527983728"/>
      <w:bookmarkStart w:id="159" w:name="_Ref527983730"/>
      <w:bookmarkStart w:id="160" w:name="_Ref527983754"/>
      <w:bookmarkStart w:id="161" w:name="_Ref527983782"/>
      <w:bookmarkStart w:id="162" w:name="_Ref527984608"/>
      <w:bookmarkStart w:id="163" w:name="_Toc130569023"/>
      <w:bookmarkStart w:id="164" w:name="_Toc130582627"/>
      <w:bookmarkStart w:id="165" w:name="_Toc130810232"/>
      <w:r w:rsidRPr="00B72EBE">
        <w:rPr>
          <w:u w:val="none"/>
        </w:rPr>
        <w:t xml:space="preserve">Annex </w:t>
      </w:r>
      <w:r w:rsidR="00B211EA">
        <w:rPr>
          <w:u w:val="none"/>
        </w:rPr>
        <w:t>6</w:t>
      </w:r>
      <w:r w:rsidRPr="00B72EBE">
        <w:rPr>
          <w:u w:val="none"/>
        </w:rPr>
        <w:t>. Financial offer form</w:t>
      </w:r>
      <w:bookmarkEnd w:id="157"/>
      <w:bookmarkEnd w:id="158"/>
      <w:bookmarkEnd w:id="159"/>
      <w:bookmarkEnd w:id="160"/>
      <w:bookmarkEnd w:id="161"/>
      <w:bookmarkEnd w:id="162"/>
      <w:bookmarkEnd w:id="163"/>
      <w:bookmarkEnd w:id="164"/>
      <w:bookmarkEnd w:id="165"/>
      <w:r w:rsidRPr="00B72EBE">
        <w:rPr>
          <w:u w:val="none"/>
        </w:rPr>
        <w:t xml:space="preserve"> </w:t>
      </w:r>
    </w:p>
    <w:p w14:paraId="171F4E91" w14:textId="77777777" w:rsidR="004016A6" w:rsidRDefault="00C52158" w:rsidP="00D65CCF">
      <w:r w:rsidRPr="00C52158">
        <w:t xml:space="preserve">Annex </w:t>
      </w:r>
      <w:r>
        <w:t>6</w:t>
      </w:r>
      <w:r w:rsidRPr="00C52158">
        <w:t xml:space="preserve"> is published as a separate </w:t>
      </w:r>
      <w:r w:rsidR="004A4857">
        <w:t xml:space="preserve">Excel </w:t>
      </w:r>
      <w:r w:rsidRPr="00C52158">
        <w:t>document</w:t>
      </w:r>
    </w:p>
    <w:p w14:paraId="2715CC2C" w14:textId="77777777" w:rsidR="006A1229" w:rsidRDefault="006A1229" w:rsidP="00D65CCF"/>
    <w:p w14:paraId="0A467001" w14:textId="77777777" w:rsidR="006A1229" w:rsidRDefault="006A1229" w:rsidP="00D65CCF"/>
    <w:p w14:paraId="4B439CCC" w14:textId="77777777" w:rsidR="006A1229" w:rsidRDefault="006A1229" w:rsidP="00D65CCF"/>
    <w:p w14:paraId="7BE30E0E" w14:textId="77777777" w:rsidR="006A1229" w:rsidRDefault="006A1229" w:rsidP="00D65CCF"/>
    <w:p w14:paraId="509F2805" w14:textId="77777777" w:rsidR="006A1229" w:rsidRDefault="006A1229" w:rsidP="00D65CCF"/>
    <w:p w14:paraId="04CF2841" w14:textId="77777777" w:rsidR="006A1229" w:rsidRDefault="006A1229" w:rsidP="00D65CCF"/>
    <w:p w14:paraId="1A47F053" w14:textId="77777777" w:rsidR="006A1229" w:rsidRDefault="006A1229" w:rsidP="00D65CCF"/>
    <w:p w14:paraId="54DB6828" w14:textId="77777777" w:rsidR="006A1229" w:rsidRDefault="006A1229" w:rsidP="00D65CCF"/>
    <w:p w14:paraId="0037B5BB" w14:textId="77777777" w:rsidR="006A1229" w:rsidRDefault="006A1229" w:rsidP="00D65CCF"/>
    <w:p w14:paraId="74436953" w14:textId="77777777" w:rsidR="006A1229" w:rsidRDefault="006A1229" w:rsidP="00D65CCF"/>
    <w:p w14:paraId="592C7D4E" w14:textId="77777777" w:rsidR="00F15467" w:rsidRDefault="00F15467" w:rsidP="00F15467"/>
    <w:p w14:paraId="1ACFEDA2" w14:textId="77777777" w:rsidR="00F15467" w:rsidRDefault="00F15467" w:rsidP="00F15467">
      <w:pPr>
        <w:pStyle w:val="Heading2"/>
        <w:ind w:left="0" w:firstLine="0"/>
        <w:rPr>
          <w:u w:val="none"/>
        </w:rPr>
        <w:sectPr w:rsidR="00F15467" w:rsidSect="00DE7DB9">
          <w:footerReference w:type="default" r:id="rId60"/>
          <w:pgSz w:w="11906" w:h="16838"/>
          <w:pgMar w:top="1134" w:right="1418" w:bottom="1134" w:left="1134" w:header="709" w:footer="709" w:gutter="0"/>
          <w:cols w:space="708"/>
          <w:docGrid w:linePitch="360"/>
        </w:sectPr>
      </w:pPr>
    </w:p>
    <w:p w14:paraId="35DC2097" w14:textId="77777777" w:rsidR="006A1229" w:rsidRDefault="006A1229" w:rsidP="00D65CCF"/>
    <w:p w14:paraId="58DB184C" w14:textId="77777777" w:rsidR="00E3733D" w:rsidRPr="007F0F03" w:rsidRDefault="00E3733D" w:rsidP="00D43DD1">
      <w:pPr>
        <w:pStyle w:val="Heading2"/>
        <w:numPr>
          <w:ilvl w:val="0"/>
          <w:numId w:val="0"/>
        </w:numPr>
        <w:rPr>
          <w:u w:val="none"/>
        </w:rPr>
      </w:pPr>
      <w:bookmarkStart w:id="166" w:name="_Toc130569024"/>
      <w:bookmarkStart w:id="167" w:name="_Toc130582628"/>
      <w:bookmarkStart w:id="168" w:name="_Toc130810233"/>
      <w:r w:rsidRPr="007F0F03">
        <w:rPr>
          <w:u w:val="none"/>
        </w:rPr>
        <w:t xml:space="preserve">Annex 7. Case Study to be </w:t>
      </w:r>
      <w:r w:rsidR="004A4857">
        <w:rPr>
          <w:u w:val="none"/>
        </w:rPr>
        <w:t xml:space="preserve">submitted as part of the technical offer </w:t>
      </w:r>
      <w:r w:rsidRPr="007F0F03">
        <w:rPr>
          <w:u w:val="none"/>
        </w:rPr>
        <w:t>for Lot 2</w:t>
      </w:r>
      <w:bookmarkEnd w:id="166"/>
      <w:bookmarkEnd w:id="167"/>
      <w:bookmarkEnd w:id="168"/>
    </w:p>
    <w:p w14:paraId="683FF479" w14:textId="77777777" w:rsidR="00E3733D" w:rsidRPr="007F0F03" w:rsidRDefault="00E3733D" w:rsidP="00E3733D"/>
    <w:p w14:paraId="7892B021" w14:textId="77777777" w:rsidR="00E3733D" w:rsidRPr="000E647D" w:rsidRDefault="00E3733D" w:rsidP="00E3733D">
      <w:pPr>
        <w:jc w:val="center"/>
        <w:rPr>
          <w:b/>
          <w:color w:val="1F497D"/>
          <w:sz w:val="36"/>
          <w:szCs w:val="20"/>
        </w:rPr>
      </w:pPr>
      <w:r w:rsidRPr="000E647D">
        <w:rPr>
          <w:b/>
          <w:caps/>
          <w:color w:val="1F497D"/>
          <w:sz w:val="36"/>
          <w:szCs w:val="20"/>
        </w:rPr>
        <w:t>Case Study</w:t>
      </w:r>
      <w:r w:rsidRPr="000E647D">
        <w:rPr>
          <w:b/>
          <w:color w:val="1F497D"/>
          <w:sz w:val="36"/>
          <w:szCs w:val="20"/>
        </w:rPr>
        <w:t xml:space="preserve"> </w:t>
      </w:r>
      <w:r w:rsidRPr="000E647D">
        <w:rPr>
          <w:b/>
          <w:color w:val="1F497D"/>
          <w:sz w:val="36"/>
          <w:szCs w:val="20"/>
        </w:rPr>
        <w:br/>
        <w:t xml:space="preserve">(Scenario) </w:t>
      </w:r>
      <w:r w:rsidRPr="000E647D">
        <w:rPr>
          <w:b/>
          <w:color w:val="1F497D"/>
          <w:sz w:val="36"/>
          <w:szCs w:val="20"/>
        </w:rPr>
        <w:br/>
        <w:t>Lot 2</w:t>
      </w:r>
    </w:p>
    <w:p w14:paraId="2E7BCA97" w14:textId="77777777" w:rsidR="00E3733D" w:rsidRPr="000E647D" w:rsidRDefault="00E3733D" w:rsidP="00E3733D">
      <w:pPr>
        <w:spacing w:after="120" w:line="276" w:lineRule="auto"/>
      </w:pPr>
      <w:r w:rsidRPr="000E647D">
        <w:t>The SESAR 3 Joint Undertaking is planning to implement a new web conferencing platform for its online meetings and webinars. The DPO has identified that the introduction of such an ICT tool may pose data protection risks to the users and suggested that a Data Protection Impact Assessment (DPIA) shall be conducted before such tool is implemented.</w:t>
      </w:r>
      <w:r w:rsidRPr="000E647D">
        <w:rPr>
          <w:rFonts w:eastAsia="Calibri"/>
          <w:lang w:val="en-US" w:eastAsia="en-US"/>
        </w:rPr>
        <w:t xml:space="preserve"> </w:t>
      </w:r>
      <w:r w:rsidRPr="000E647D">
        <w:t>The DPO noted that, especially due to the technical complexity of the platform, the ICT colleagues shall be in charge of the DPIA drafting and the DPO will assist and advice where appropriate.</w:t>
      </w:r>
    </w:p>
    <w:p w14:paraId="5E17CC35" w14:textId="77777777" w:rsidR="00E3733D" w:rsidRPr="000E647D" w:rsidRDefault="00E3733D" w:rsidP="00E3733D">
      <w:pPr>
        <w:spacing w:after="120" w:line="276" w:lineRule="auto"/>
        <w:rPr>
          <w:rFonts w:eastAsia="Calibri"/>
          <w:lang w:val="en-US" w:eastAsia="en-US"/>
        </w:rPr>
      </w:pPr>
      <w:r w:rsidRPr="000E647D">
        <w:t>The tenderer may use the following links as background information for</w:t>
      </w:r>
      <w:r w:rsidRPr="000E647D">
        <w:rPr>
          <w:rFonts w:eastAsia="Calibri"/>
          <w:lang w:val="en-US" w:eastAsia="en-US"/>
        </w:rPr>
        <w:t xml:space="preserve"> the case study:</w:t>
      </w:r>
    </w:p>
    <w:p w14:paraId="520206C9" w14:textId="77777777" w:rsidR="00E3733D" w:rsidRPr="000E647D" w:rsidRDefault="00FB2200" w:rsidP="00E3733D">
      <w:pPr>
        <w:numPr>
          <w:ilvl w:val="0"/>
          <w:numId w:val="79"/>
        </w:numPr>
        <w:spacing w:before="0" w:beforeAutospacing="0" w:after="120" w:afterAutospacing="0" w:line="276" w:lineRule="auto"/>
        <w:rPr>
          <w:rFonts w:eastAsia="Calibri"/>
          <w:lang w:eastAsia="en-US"/>
        </w:rPr>
      </w:pPr>
      <w:hyperlink r:id="rId61" w:history="1">
        <w:r w:rsidR="00E3733D" w:rsidRPr="000E647D">
          <w:rPr>
            <w:rStyle w:val="Hyperlink"/>
            <w:rFonts w:eastAsia="Calibri"/>
            <w:lang w:eastAsia="en-US"/>
          </w:rPr>
          <w:t>https://www.sesarju.eu/node/3405</w:t>
        </w:r>
      </w:hyperlink>
      <w:r w:rsidR="00E3733D" w:rsidRPr="000E647D">
        <w:rPr>
          <w:rFonts w:eastAsia="Calibri"/>
          <w:lang w:eastAsia="en-US"/>
        </w:rPr>
        <w:t xml:space="preserve"> </w:t>
      </w:r>
    </w:p>
    <w:p w14:paraId="32CB3EB0" w14:textId="77777777" w:rsidR="00E3733D" w:rsidRPr="000E647D" w:rsidRDefault="00FB2200" w:rsidP="00E3733D">
      <w:pPr>
        <w:numPr>
          <w:ilvl w:val="0"/>
          <w:numId w:val="79"/>
        </w:numPr>
        <w:spacing w:before="0" w:beforeAutospacing="0" w:after="120" w:afterAutospacing="0" w:line="276" w:lineRule="auto"/>
        <w:rPr>
          <w:rFonts w:eastAsia="Calibri"/>
          <w:lang w:eastAsia="en-US"/>
        </w:rPr>
      </w:pPr>
      <w:hyperlink r:id="rId62" w:history="1">
        <w:r w:rsidR="00E3733D" w:rsidRPr="000E647D">
          <w:rPr>
            <w:rStyle w:val="Hyperlink"/>
            <w:rFonts w:eastAsia="Calibri"/>
            <w:lang w:eastAsia="en-US"/>
          </w:rPr>
          <w:t>https://www.sesarju.eu/dpregister</w:t>
        </w:r>
      </w:hyperlink>
      <w:r w:rsidR="00E3733D" w:rsidRPr="000E647D">
        <w:rPr>
          <w:rFonts w:eastAsia="Calibri"/>
          <w:lang w:eastAsia="en-US"/>
        </w:rPr>
        <w:t xml:space="preserve"> </w:t>
      </w:r>
    </w:p>
    <w:p w14:paraId="3A30AE78" w14:textId="77777777" w:rsidR="00E3733D" w:rsidRPr="000E647D" w:rsidRDefault="00E3733D" w:rsidP="00E3733D">
      <w:pPr>
        <w:spacing w:after="120" w:line="276" w:lineRule="auto"/>
      </w:pPr>
      <w:r w:rsidRPr="000E647D">
        <w:t>With the above in mind, the tenderer is expected to provide a proposal for a DPIA, which shall include:</w:t>
      </w:r>
    </w:p>
    <w:p w14:paraId="78A204D6" w14:textId="77777777" w:rsidR="00E3733D" w:rsidRPr="000E647D" w:rsidRDefault="00E3733D" w:rsidP="00E3733D">
      <w:pPr>
        <w:pStyle w:val="ListParagraph"/>
        <w:numPr>
          <w:ilvl w:val="0"/>
          <w:numId w:val="80"/>
        </w:numPr>
        <w:spacing w:before="0" w:beforeAutospacing="0" w:after="120" w:afterAutospacing="0" w:line="276" w:lineRule="auto"/>
        <w:contextualSpacing/>
      </w:pPr>
      <w:r w:rsidRPr="000E647D">
        <w:t>The methodology that will be used to draw up the conclusions and recommendations of the DPIA;</w:t>
      </w:r>
    </w:p>
    <w:p w14:paraId="7AA07E60" w14:textId="77777777" w:rsidR="00E3733D" w:rsidRPr="000E647D" w:rsidRDefault="00E3733D" w:rsidP="00E3733D">
      <w:pPr>
        <w:pStyle w:val="ListParagraph"/>
        <w:numPr>
          <w:ilvl w:val="0"/>
          <w:numId w:val="80"/>
        </w:numPr>
        <w:spacing w:before="0" w:beforeAutospacing="0" w:after="120" w:afterAutospacing="0" w:line="276" w:lineRule="auto"/>
        <w:contextualSpacing/>
      </w:pPr>
      <w:r w:rsidRPr="000E647D">
        <w:t>The sections that the DPIA will include;</w:t>
      </w:r>
    </w:p>
    <w:p w14:paraId="7A1D13CB" w14:textId="77777777" w:rsidR="00E3733D" w:rsidRPr="000E647D" w:rsidRDefault="00E3733D" w:rsidP="00E3733D">
      <w:pPr>
        <w:pStyle w:val="ListParagraph"/>
        <w:numPr>
          <w:ilvl w:val="0"/>
          <w:numId w:val="80"/>
        </w:numPr>
        <w:spacing w:before="0" w:beforeAutospacing="0" w:after="120" w:afterAutospacing="0" w:line="276" w:lineRule="auto"/>
        <w:contextualSpacing/>
      </w:pPr>
      <w:r w:rsidRPr="000E647D">
        <w:t>Sources that will be used for the drafting of the DPIA;</w:t>
      </w:r>
    </w:p>
    <w:p w14:paraId="488D5ABE" w14:textId="77777777" w:rsidR="00E3733D" w:rsidRPr="000E647D" w:rsidRDefault="00E3733D" w:rsidP="00E3733D">
      <w:pPr>
        <w:pStyle w:val="ListParagraph"/>
        <w:numPr>
          <w:ilvl w:val="0"/>
          <w:numId w:val="80"/>
        </w:numPr>
        <w:spacing w:before="0" w:beforeAutospacing="0" w:after="120" w:afterAutospacing="0" w:line="276" w:lineRule="auto"/>
        <w:contextualSpacing/>
      </w:pPr>
      <w:r w:rsidRPr="000E647D">
        <w:t>Possible risks and mitigation measures that can be introduced to lower the identified risks;</w:t>
      </w:r>
    </w:p>
    <w:p w14:paraId="71DEF892" w14:textId="77777777" w:rsidR="00E3733D" w:rsidRPr="000E647D" w:rsidRDefault="00E3733D" w:rsidP="00E3733D">
      <w:pPr>
        <w:pStyle w:val="ListParagraph"/>
        <w:numPr>
          <w:ilvl w:val="0"/>
          <w:numId w:val="80"/>
        </w:numPr>
        <w:spacing w:before="0" w:beforeAutospacing="0" w:after="120" w:afterAutospacing="0" w:line="276" w:lineRule="auto"/>
        <w:contextualSpacing/>
      </w:pPr>
      <w:r w:rsidRPr="000E647D">
        <w:t>Recommendations for technical and organisational measures that can be introduced;</w:t>
      </w:r>
    </w:p>
    <w:p w14:paraId="11F2F92B" w14:textId="77777777" w:rsidR="00E3733D" w:rsidRPr="000E647D" w:rsidRDefault="00E3733D" w:rsidP="00E3733D">
      <w:pPr>
        <w:pStyle w:val="ListParagraph"/>
        <w:numPr>
          <w:ilvl w:val="0"/>
          <w:numId w:val="80"/>
        </w:numPr>
        <w:spacing w:before="0" w:beforeAutospacing="0" w:after="120" w:afterAutospacing="0" w:line="276" w:lineRule="auto"/>
        <w:contextualSpacing/>
      </w:pPr>
      <w:r w:rsidRPr="000E647D">
        <w:t>A project management plan indicating the people responsible and the timeframes for concept, design, and implementation;</w:t>
      </w:r>
    </w:p>
    <w:p w14:paraId="314DB17A" w14:textId="77777777" w:rsidR="00E3733D" w:rsidRPr="000E647D" w:rsidRDefault="00E3733D" w:rsidP="00E3733D">
      <w:pPr>
        <w:pStyle w:val="ListParagraph"/>
        <w:numPr>
          <w:ilvl w:val="0"/>
          <w:numId w:val="80"/>
        </w:numPr>
        <w:spacing w:before="0" w:beforeAutospacing="0" w:after="120" w:afterAutospacing="0" w:line="276" w:lineRule="auto"/>
        <w:contextualSpacing/>
      </w:pPr>
      <w:r w:rsidRPr="000E647D">
        <w:t>How will the tenderer involve the DPO in this project.</w:t>
      </w:r>
    </w:p>
    <w:p w14:paraId="0C9E5A68" w14:textId="77777777" w:rsidR="00E3733D" w:rsidRPr="000E647D" w:rsidRDefault="00E3733D" w:rsidP="00E3733D">
      <w:pPr>
        <w:spacing w:after="120" w:line="276" w:lineRule="auto"/>
      </w:pPr>
      <w:r w:rsidRPr="000E647D">
        <w:t>The case study should not exceed four pages.</w:t>
      </w:r>
    </w:p>
    <w:p w14:paraId="31FF0D64" w14:textId="77777777" w:rsidR="00E3733D" w:rsidRPr="007F0F03" w:rsidRDefault="00E3733D" w:rsidP="00E3733D"/>
    <w:p w14:paraId="20B1855B" w14:textId="77777777" w:rsidR="00F15467" w:rsidRPr="007F0F03" w:rsidRDefault="00F15467" w:rsidP="00F15467"/>
    <w:p w14:paraId="5555A73C" w14:textId="77777777" w:rsidR="006A1229" w:rsidRPr="00E12DB8" w:rsidRDefault="006A1229" w:rsidP="00D43DD1">
      <w:pPr>
        <w:pStyle w:val="Heading2"/>
        <w:numPr>
          <w:ilvl w:val="0"/>
          <w:numId w:val="0"/>
        </w:numPr>
        <w:rPr>
          <w:u w:val="none"/>
        </w:rPr>
      </w:pPr>
      <w:bookmarkStart w:id="169" w:name="_Toc130569025"/>
      <w:bookmarkStart w:id="170" w:name="_Toc130582629"/>
      <w:bookmarkStart w:id="171" w:name="_Toc130810234"/>
      <w:r w:rsidRPr="00E12DB8">
        <w:rPr>
          <w:u w:val="none"/>
        </w:rPr>
        <w:t xml:space="preserve">Annex </w:t>
      </w:r>
      <w:r w:rsidR="00E3733D" w:rsidRPr="00E12DB8">
        <w:rPr>
          <w:u w:val="none"/>
        </w:rPr>
        <w:t>8</w:t>
      </w:r>
      <w:r w:rsidRPr="00E12DB8">
        <w:rPr>
          <w:u w:val="none"/>
        </w:rPr>
        <w:t>. Acronyms</w:t>
      </w:r>
      <w:bookmarkEnd w:id="169"/>
      <w:bookmarkEnd w:id="170"/>
      <w:bookmarkEnd w:id="171"/>
    </w:p>
    <w:tbl>
      <w:tblPr>
        <w:tblStyle w:val="TableGrid"/>
        <w:tblW w:w="0" w:type="auto"/>
        <w:tblLook w:val="04A0" w:firstRow="1" w:lastRow="0" w:firstColumn="1" w:lastColumn="0" w:noHBand="0" w:noVBand="1"/>
      </w:tblPr>
      <w:tblGrid>
        <w:gridCol w:w="4530"/>
        <w:gridCol w:w="4530"/>
      </w:tblGrid>
      <w:tr w:rsidR="004A1CCD" w14:paraId="60764877" w14:textId="77777777" w:rsidTr="004A1CCD">
        <w:tc>
          <w:tcPr>
            <w:tcW w:w="4530" w:type="dxa"/>
          </w:tcPr>
          <w:p w14:paraId="51FD84F5" w14:textId="77777777" w:rsidR="004A1CCD" w:rsidRDefault="004A1CCD" w:rsidP="00D65CCF">
            <w:r>
              <w:t>DPIA</w:t>
            </w:r>
          </w:p>
        </w:tc>
        <w:tc>
          <w:tcPr>
            <w:tcW w:w="4530" w:type="dxa"/>
          </w:tcPr>
          <w:p w14:paraId="05E294E2" w14:textId="77777777" w:rsidR="004A1CCD" w:rsidRDefault="00333EAA" w:rsidP="00D65CCF">
            <w:r>
              <w:t>Data Protection Impact Assessment</w:t>
            </w:r>
          </w:p>
        </w:tc>
      </w:tr>
      <w:tr w:rsidR="004A1CCD" w14:paraId="6329B401" w14:textId="77777777" w:rsidTr="004A1CCD">
        <w:tc>
          <w:tcPr>
            <w:tcW w:w="4530" w:type="dxa"/>
          </w:tcPr>
          <w:p w14:paraId="34C6D712" w14:textId="77777777" w:rsidR="004A1CCD" w:rsidRDefault="004A1CCD" w:rsidP="00D65CCF">
            <w:r>
              <w:t>DMO</w:t>
            </w:r>
          </w:p>
        </w:tc>
        <w:tc>
          <w:tcPr>
            <w:tcW w:w="4530" w:type="dxa"/>
          </w:tcPr>
          <w:p w14:paraId="4B359F36" w14:textId="77777777" w:rsidR="004A1CCD" w:rsidRDefault="00B8101F" w:rsidP="00D65CCF">
            <w:r>
              <w:t>Document Management Officer</w:t>
            </w:r>
          </w:p>
        </w:tc>
      </w:tr>
      <w:tr w:rsidR="004A1CCD" w14:paraId="7F9E48AA" w14:textId="77777777" w:rsidTr="004A1CCD">
        <w:tc>
          <w:tcPr>
            <w:tcW w:w="4530" w:type="dxa"/>
          </w:tcPr>
          <w:p w14:paraId="51EB7EF3" w14:textId="77777777" w:rsidR="004A1CCD" w:rsidRDefault="004A1CCD" w:rsidP="00ED7BC7">
            <w:pPr>
              <w:tabs>
                <w:tab w:val="left" w:pos="1612"/>
              </w:tabs>
            </w:pPr>
            <w:r>
              <w:t>DPO</w:t>
            </w:r>
          </w:p>
        </w:tc>
        <w:tc>
          <w:tcPr>
            <w:tcW w:w="4530" w:type="dxa"/>
          </w:tcPr>
          <w:p w14:paraId="52722264" w14:textId="77777777" w:rsidR="004A1CCD" w:rsidRDefault="00017721" w:rsidP="00D65CCF">
            <w:r>
              <w:t>Data Protection Officer</w:t>
            </w:r>
          </w:p>
        </w:tc>
      </w:tr>
      <w:tr w:rsidR="004A1CCD" w14:paraId="57D416B0" w14:textId="77777777" w:rsidTr="004A1CCD">
        <w:tc>
          <w:tcPr>
            <w:tcW w:w="4530" w:type="dxa"/>
          </w:tcPr>
          <w:p w14:paraId="7656A900" w14:textId="77777777" w:rsidR="004A1CCD" w:rsidRDefault="004A1CCD" w:rsidP="00D65CCF">
            <w:r>
              <w:t>EC</w:t>
            </w:r>
          </w:p>
        </w:tc>
        <w:tc>
          <w:tcPr>
            <w:tcW w:w="4530" w:type="dxa"/>
          </w:tcPr>
          <w:p w14:paraId="759E5FF4" w14:textId="77777777" w:rsidR="004A1CCD" w:rsidRDefault="00017721" w:rsidP="00D65CCF">
            <w:r>
              <w:t>European Commission</w:t>
            </w:r>
          </w:p>
        </w:tc>
      </w:tr>
      <w:tr w:rsidR="004A1CCD" w14:paraId="2374B06B" w14:textId="77777777" w:rsidTr="004A1CCD">
        <w:tc>
          <w:tcPr>
            <w:tcW w:w="4530" w:type="dxa"/>
          </w:tcPr>
          <w:p w14:paraId="7E77524C" w14:textId="77777777" w:rsidR="004A1CCD" w:rsidRDefault="004A1CCD" w:rsidP="00D65CCF">
            <w:r>
              <w:t>EDPS</w:t>
            </w:r>
          </w:p>
        </w:tc>
        <w:tc>
          <w:tcPr>
            <w:tcW w:w="4530" w:type="dxa"/>
          </w:tcPr>
          <w:p w14:paraId="429D312F" w14:textId="77777777" w:rsidR="0048303D" w:rsidRDefault="00017721" w:rsidP="00D65CCF">
            <w:r>
              <w:t>European Data Protection Supervisor</w:t>
            </w:r>
          </w:p>
        </w:tc>
      </w:tr>
      <w:tr w:rsidR="004A1CCD" w14:paraId="0C5B411E" w14:textId="77777777" w:rsidTr="004A1CCD">
        <w:tc>
          <w:tcPr>
            <w:tcW w:w="4530" w:type="dxa"/>
          </w:tcPr>
          <w:p w14:paraId="4EA0B244" w14:textId="77777777" w:rsidR="004A1CCD" w:rsidRDefault="004A1CCD" w:rsidP="00D65CCF">
            <w:r>
              <w:t>EUDPR</w:t>
            </w:r>
            <w:r w:rsidR="00FA4AE6">
              <w:t xml:space="preserve"> </w:t>
            </w:r>
          </w:p>
        </w:tc>
        <w:tc>
          <w:tcPr>
            <w:tcW w:w="4530" w:type="dxa"/>
          </w:tcPr>
          <w:p w14:paraId="05E3B9CA" w14:textId="77777777" w:rsidR="004A1CCD" w:rsidRDefault="003D5E32" w:rsidP="00D65CCF">
            <w: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tc>
      </w:tr>
      <w:tr w:rsidR="004A1CCD" w14:paraId="3BB98502" w14:textId="77777777" w:rsidTr="004A1CCD">
        <w:tc>
          <w:tcPr>
            <w:tcW w:w="4530" w:type="dxa"/>
          </w:tcPr>
          <w:p w14:paraId="23DDE15C" w14:textId="77777777" w:rsidR="004A1CCD" w:rsidRDefault="004A1CCD" w:rsidP="00D65CCF">
            <w:r>
              <w:t>HAN</w:t>
            </w:r>
          </w:p>
        </w:tc>
        <w:tc>
          <w:tcPr>
            <w:tcW w:w="4530" w:type="dxa"/>
          </w:tcPr>
          <w:p w14:paraId="121B4883" w14:textId="77777777" w:rsidR="004A1CCD" w:rsidRDefault="003E6A82" w:rsidP="00D65CCF">
            <w:r>
              <w:t>Hermes, ARES, NomCom</w:t>
            </w:r>
            <w:r w:rsidR="00C7008C">
              <w:t>. The record management system used by the European Commission.</w:t>
            </w:r>
          </w:p>
        </w:tc>
      </w:tr>
      <w:tr w:rsidR="004A1CCD" w14:paraId="291E2A6D" w14:textId="77777777" w:rsidTr="004A1CCD">
        <w:tc>
          <w:tcPr>
            <w:tcW w:w="4530" w:type="dxa"/>
          </w:tcPr>
          <w:p w14:paraId="57307923" w14:textId="77777777" w:rsidR="004A1CCD" w:rsidRDefault="004A1CCD" w:rsidP="00D65CCF">
            <w:r>
              <w:t>IA</w:t>
            </w:r>
          </w:p>
        </w:tc>
        <w:tc>
          <w:tcPr>
            <w:tcW w:w="4530" w:type="dxa"/>
          </w:tcPr>
          <w:p w14:paraId="79A424A1" w14:textId="77777777" w:rsidR="004A1CCD" w:rsidRDefault="00EC0FE9" w:rsidP="00EC0FE9">
            <w:r>
              <w:t>Initiating Agent – in charge of the preparatory step of a proposed financial transaction.</w:t>
            </w:r>
          </w:p>
        </w:tc>
      </w:tr>
      <w:tr w:rsidR="004A1CCD" w14:paraId="0F877310" w14:textId="77777777" w:rsidTr="004A1CCD">
        <w:tc>
          <w:tcPr>
            <w:tcW w:w="4530" w:type="dxa"/>
          </w:tcPr>
          <w:p w14:paraId="054E6DD8" w14:textId="77777777" w:rsidR="004A1CCD" w:rsidRDefault="004A1CCD" w:rsidP="00D65CCF">
            <w:r>
              <w:t>IAC</w:t>
            </w:r>
          </w:p>
        </w:tc>
        <w:tc>
          <w:tcPr>
            <w:tcW w:w="4530" w:type="dxa"/>
          </w:tcPr>
          <w:p w14:paraId="2CD8AD92" w14:textId="77777777" w:rsidR="004A1CCD" w:rsidRDefault="00B8101F" w:rsidP="00D65CCF">
            <w:r>
              <w:t>Internal Audit Capability</w:t>
            </w:r>
          </w:p>
        </w:tc>
      </w:tr>
      <w:tr w:rsidR="004A1CCD" w14:paraId="593CAE2F" w14:textId="77777777" w:rsidTr="004A1CCD">
        <w:tc>
          <w:tcPr>
            <w:tcW w:w="4530" w:type="dxa"/>
          </w:tcPr>
          <w:p w14:paraId="5A55E90E" w14:textId="77777777" w:rsidR="004A1CCD" w:rsidRDefault="004A1CCD" w:rsidP="00D65CCF">
            <w:r>
              <w:t>ICF</w:t>
            </w:r>
          </w:p>
        </w:tc>
        <w:tc>
          <w:tcPr>
            <w:tcW w:w="4530" w:type="dxa"/>
          </w:tcPr>
          <w:p w14:paraId="2CDA996D" w14:textId="77777777" w:rsidR="004A1CCD" w:rsidRDefault="00B8101F" w:rsidP="00D65CCF">
            <w:r>
              <w:t>Internal Control Framework</w:t>
            </w:r>
          </w:p>
        </w:tc>
      </w:tr>
      <w:tr w:rsidR="004A1CCD" w14:paraId="629B8590" w14:textId="77777777" w:rsidTr="004A1CCD">
        <w:tc>
          <w:tcPr>
            <w:tcW w:w="4530" w:type="dxa"/>
          </w:tcPr>
          <w:p w14:paraId="07F314C6" w14:textId="77777777" w:rsidR="004A1CCD" w:rsidRDefault="004A1CCD" w:rsidP="00D65CCF">
            <w:r>
              <w:t>ICT</w:t>
            </w:r>
          </w:p>
        </w:tc>
        <w:tc>
          <w:tcPr>
            <w:tcW w:w="4530" w:type="dxa"/>
          </w:tcPr>
          <w:p w14:paraId="13709F4A" w14:textId="77777777" w:rsidR="004A1CCD" w:rsidRDefault="003E6A82" w:rsidP="003E6A82">
            <w:r>
              <w:t xml:space="preserve">Information </w:t>
            </w:r>
            <w:r w:rsidRPr="003E6A82">
              <w:t>and Communications Technology</w:t>
            </w:r>
          </w:p>
        </w:tc>
      </w:tr>
      <w:tr w:rsidR="004A1CCD" w14:paraId="457A494F" w14:textId="77777777" w:rsidTr="004A1CCD">
        <w:tc>
          <w:tcPr>
            <w:tcW w:w="4530" w:type="dxa"/>
          </w:tcPr>
          <w:p w14:paraId="035FE18C" w14:textId="77777777" w:rsidR="004A1CCD" w:rsidRDefault="004A1CCD" w:rsidP="00D65CCF">
            <w:r>
              <w:t>IDMS</w:t>
            </w:r>
          </w:p>
        </w:tc>
        <w:tc>
          <w:tcPr>
            <w:tcW w:w="4530" w:type="dxa"/>
          </w:tcPr>
          <w:p w14:paraId="105C717C" w14:textId="77777777" w:rsidR="004A1CCD" w:rsidRDefault="00ED7BC7" w:rsidP="00387AC2">
            <w:r>
              <w:t>Information &amp; Document</w:t>
            </w:r>
            <w:r w:rsidR="00BD56FA">
              <w:t xml:space="preserve"> Management System</w:t>
            </w:r>
            <w:r w:rsidR="00387AC2">
              <w:t>. The document and workflow management system used by the SESAR 3 JU based on Microsoft SharePoint technology.</w:t>
            </w:r>
          </w:p>
        </w:tc>
      </w:tr>
      <w:tr w:rsidR="0073748C" w14:paraId="703C8650" w14:textId="77777777" w:rsidTr="004A1CCD">
        <w:tc>
          <w:tcPr>
            <w:tcW w:w="4530" w:type="dxa"/>
          </w:tcPr>
          <w:p w14:paraId="7F5B3C6E" w14:textId="77777777" w:rsidR="0073748C" w:rsidRDefault="0073748C" w:rsidP="00D65CCF">
            <w:r w:rsidRPr="00EC0FE9">
              <w:t>ISO9001</w:t>
            </w:r>
          </w:p>
        </w:tc>
        <w:tc>
          <w:tcPr>
            <w:tcW w:w="4530" w:type="dxa"/>
          </w:tcPr>
          <w:p w14:paraId="6A2A34E8" w14:textId="77777777" w:rsidR="0073748C" w:rsidRDefault="0073748C" w:rsidP="00D65CCF">
            <w:r>
              <w:t>I</w:t>
            </w:r>
            <w:r w:rsidRPr="00EC0FE9">
              <w:t>nternational standard that specifies requirements for a quality management system</w:t>
            </w:r>
          </w:p>
        </w:tc>
      </w:tr>
      <w:tr w:rsidR="004A1CCD" w14:paraId="3948494D" w14:textId="77777777" w:rsidTr="004A1CCD">
        <w:tc>
          <w:tcPr>
            <w:tcW w:w="4530" w:type="dxa"/>
          </w:tcPr>
          <w:p w14:paraId="5CF9A9B1" w14:textId="77777777" w:rsidR="004A1CCD" w:rsidRDefault="004A1CCD" w:rsidP="00D65CCF">
            <w:r>
              <w:t>ITIL 4</w:t>
            </w:r>
          </w:p>
        </w:tc>
        <w:tc>
          <w:tcPr>
            <w:tcW w:w="4530" w:type="dxa"/>
          </w:tcPr>
          <w:p w14:paraId="70EFC43D" w14:textId="77777777" w:rsidR="004A1CCD" w:rsidRDefault="003E6A82" w:rsidP="00D65CCF">
            <w:r>
              <w:t>Information Technology Infrastructure Library</w:t>
            </w:r>
            <w:r w:rsidR="00ED7BC7">
              <w:t xml:space="preserve"> Version 4</w:t>
            </w:r>
          </w:p>
        </w:tc>
      </w:tr>
      <w:tr w:rsidR="004A1CCD" w14:paraId="6FE87870" w14:textId="77777777" w:rsidTr="004A1CCD">
        <w:tc>
          <w:tcPr>
            <w:tcW w:w="4530" w:type="dxa"/>
          </w:tcPr>
          <w:p w14:paraId="2530F39A" w14:textId="77777777" w:rsidR="004A1CCD" w:rsidRDefault="004A1CCD" w:rsidP="00D65CCF">
            <w:r>
              <w:t>LISO</w:t>
            </w:r>
          </w:p>
        </w:tc>
        <w:tc>
          <w:tcPr>
            <w:tcW w:w="4530" w:type="dxa"/>
          </w:tcPr>
          <w:p w14:paraId="61FE329C" w14:textId="77777777" w:rsidR="004A1CCD" w:rsidRDefault="003E6A82" w:rsidP="00D65CCF">
            <w:r>
              <w:t>Local Informatics Security Officer</w:t>
            </w:r>
          </w:p>
        </w:tc>
      </w:tr>
      <w:tr w:rsidR="004A1CCD" w14:paraId="7D81E017" w14:textId="77777777" w:rsidTr="004A1CCD">
        <w:tc>
          <w:tcPr>
            <w:tcW w:w="4530" w:type="dxa"/>
          </w:tcPr>
          <w:p w14:paraId="446164DC" w14:textId="77777777" w:rsidR="004A1CCD" w:rsidRDefault="004A1CCD" w:rsidP="00D65CCF">
            <w:r>
              <w:t>LSO</w:t>
            </w:r>
          </w:p>
        </w:tc>
        <w:tc>
          <w:tcPr>
            <w:tcW w:w="4530" w:type="dxa"/>
          </w:tcPr>
          <w:p w14:paraId="676735A5" w14:textId="77777777" w:rsidR="004A1CCD" w:rsidRDefault="007C3FD6" w:rsidP="00D65CCF">
            <w:r>
              <w:t>Local Security Officer</w:t>
            </w:r>
          </w:p>
        </w:tc>
      </w:tr>
      <w:tr w:rsidR="004A1CCD" w14:paraId="6AD0D211" w14:textId="77777777" w:rsidTr="004A1CCD">
        <w:tc>
          <w:tcPr>
            <w:tcW w:w="4530" w:type="dxa"/>
          </w:tcPr>
          <w:p w14:paraId="7A7EDACC" w14:textId="77777777" w:rsidR="004A1CCD" w:rsidRDefault="004A1CCD" w:rsidP="00D65CCF">
            <w:r>
              <w:t>NATO</w:t>
            </w:r>
          </w:p>
        </w:tc>
        <w:tc>
          <w:tcPr>
            <w:tcW w:w="4530" w:type="dxa"/>
          </w:tcPr>
          <w:p w14:paraId="6F9CBB78" w14:textId="77777777" w:rsidR="004A1CCD" w:rsidRDefault="0087727B" w:rsidP="00D65CCF">
            <w:r>
              <w:t>North Atlantic Treaty Organisation</w:t>
            </w:r>
          </w:p>
        </w:tc>
      </w:tr>
      <w:tr w:rsidR="004A1CCD" w14:paraId="67BF186E" w14:textId="77777777" w:rsidTr="004A1CCD">
        <w:tc>
          <w:tcPr>
            <w:tcW w:w="4530" w:type="dxa"/>
          </w:tcPr>
          <w:p w14:paraId="6817D088" w14:textId="77777777" w:rsidR="004A1CCD" w:rsidRDefault="004A1CCD" w:rsidP="00D65CCF">
            <w:r>
              <w:t>QICT</w:t>
            </w:r>
          </w:p>
        </w:tc>
        <w:tc>
          <w:tcPr>
            <w:tcW w:w="4530" w:type="dxa"/>
          </w:tcPr>
          <w:p w14:paraId="74A7E312" w14:textId="77777777" w:rsidR="004A1CCD" w:rsidRDefault="007C3FD6" w:rsidP="00D65CCF">
            <w:r>
              <w:t>Quality, Information and Communication Technology Governance Committee</w:t>
            </w:r>
          </w:p>
        </w:tc>
      </w:tr>
      <w:tr w:rsidR="004A1CCD" w14:paraId="0B431D7A" w14:textId="77777777" w:rsidTr="004A1CCD">
        <w:tc>
          <w:tcPr>
            <w:tcW w:w="4530" w:type="dxa"/>
          </w:tcPr>
          <w:p w14:paraId="29192D92" w14:textId="77777777" w:rsidR="004A1CCD" w:rsidRDefault="004A1CCD" w:rsidP="00D65CCF">
            <w:r>
              <w:t>QMS</w:t>
            </w:r>
          </w:p>
        </w:tc>
        <w:tc>
          <w:tcPr>
            <w:tcW w:w="4530" w:type="dxa"/>
          </w:tcPr>
          <w:p w14:paraId="45F60C4F" w14:textId="77777777" w:rsidR="004A1CCD" w:rsidRDefault="00B8101F" w:rsidP="00D65CCF">
            <w:r>
              <w:t>Quality Management System</w:t>
            </w:r>
          </w:p>
        </w:tc>
      </w:tr>
      <w:tr w:rsidR="004A1CCD" w14:paraId="2765181F" w14:textId="77777777" w:rsidTr="004A1CCD">
        <w:tc>
          <w:tcPr>
            <w:tcW w:w="4530" w:type="dxa"/>
          </w:tcPr>
          <w:p w14:paraId="28CE7E94" w14:textId="77777777" w:rsidR="004A1CCD" w:rsidRPr="004A1CCD" w:rsidRDefault="004A1CCD" w:rsidP="00ED7BC7">
            <w:pPr>
              <w:pStyle w:val="Text1"/>
            </w:pPr>
            <w:r w:rsidRPr="00A67AE2">
              <w:rPr>
                <w:b w:val="0"/>
              </w:rPr>
              <w:t>SESAR</w:t>
            </w:r>
            <w:r>
              <w:rPr>
                <w:b w:val="0"/>
              </w:rPr>
              <w:t xml:space="preserve"> </w:t>
            </w:r>
            <w:r w:rsidRPr="00A67AE2">
              <w:rPr>
                <w:b w:val="0"/>
              </w:rPr>
              <w:t>3</w:t>
            </w:r>
            <w:r>
              <w:rPr>
                <w:b w:val="0"/>
              </w:rPr>
              <w:t xml:space="preserve"> </w:t>
            </w:r>
            <w:r w:rsidRPr="00A67AE2">
              <w:rPr>
                <w:b w:val="0"/>
              </w:rPr>
              <w:t>JU</w:t>
            </w:r>
          </w:p>
        </w:tc>
        <w:tc>
          <w:tcPr>
            <w:tcW w:w="4530" w:type="dxa"/>
          </w:tcPr>
          <w:p w14:paraId="14DAC285" w14:textId="77777777" w:rsidR="004A1CCD" w:rsidRDefault="001929F9" w:rsidP="00D65CCF">
            <w:r>
              <w:t>Single European Sky Air Traffic Management Research</w:t>
            </w:r>
          </w:p>
        </w:tc>
      </w:tr>
      <w:tr w:rsidR="004A1CCD" w14:paraId="639304A1" w14:textId="77777777" w:rsidTr="004A1CCD">
        <w:tc>
          <w:tcPr>
            <w:tcW w:w="4530" w:type="dxa"/>
          </w:tcPr>
          <w:p w14:paraId="6C5B32C1" w14:textId="77777777" w:rsidR="004A1CCD" w:rsidRPr="004A1CCD" w:rsidRDefault="004A1CCD" w:rsidP="00ED7BC7">
            <w:pPr>
              <w:pStyle w:val="Text1"/>
            </w:pPr>
            <w:r>
              <w:rPr>
                <w:b w:val="0"/>
              </w:rPr>
              <w:t>SLA</w:t>
            </w:r>
          </w:p>
        </w:tc>
        <w:tc>
          <w:tcPr>
            <w:tcW w:w="4530" w:type="dxa"/>
          </w:tcPr>
          <w:p w14:paraId="01B6F99F" w14:textId="77777777" w:rsidR="004A1CCD" w:rsidRDefault="007C3FD6" w:rsidP="00D65CCF">
            <w:r>
              <w:t>Service Level Agreement</w:t>
            </w:r>
          </w:p>
        </w:tc>
      </w:tr>
    </w:tbl>
    <w:p w14:paraId="1A25735A" w14:textId="77777777" w:rsidR="004370A6" w:rsidRDefault="004370A6">
      <w:pPr>
        <w:spacing w:before="0" w:beforeAutospacing="0" w:after="0" w:afterAutospacing="0"/>
        <w:jc w:val="left"/>
      </w:pPr>
      <w:r>
        <w:br w:type="page"/>
      </w:r>
    </w:p>
    <w:p w14:paraId="29C70C87" w14:textId="77777777" w:rsidR="004370A6" w:rsidRPr="000E647D" w:rsidRDefault="004370A6" w:rsidP="00D43DD1">
      <w:pPr>
        <w:pStyle w:val="Heading2"/>
        <w:numPr>
          <w:ilvl w:val="0"/>
          <w:numId w:val="0"/>
        </w:numPr>
        <w:rPr>
          <w:b w:val="0"/>
          <w:bCs/>
          <w:color w:val="365F91"/>
          <w:kern w:val="32"/>
        </w:rPr>
      </w:pPr>
      <w:bookmarkStart w:id="172" w:name="_Toc531268424"/>
      <w:bookmarkStart w:id="173" w:name="_Toc532914056"/>
      <w:bookmarkStart w:id="174" w:name="_Toc130569026"/>
      <w:bookmarkStart w:id="175" w:name="_Toc130582630"/>
      <w:bookmarkStart w:id="176" w:name="_Toc130810235"/>
      <w:r w:rsidRPr="000E647D">
        <w:rPr>
          <w:u w:val="none"/>
        </w:rPr>
        <w:t>Annex</w:t>
      </w:r>
      <w:r w:rsidRPr="000E647D">
        <w:rPr>
          <w:bCs/>
          <w:color w:val="365F91"/>
          <w:kern w:val="32"/>
        </w:rPr>
        <w:t xml:space="preserve"> 9</w:t>
      </w:r>
      <w:r w:rsidR="004A4857">
        <w:rPr>
          <w:bCs/>
          <w:color w:val="365F91"/>
          <w:kern w:val="32"/>
        </w:rPr>
        <w:t>.</w:t>
      </w:r>
      <w:r w:rsidRPr="000E647D">
        <w:rPr>
          <w:bCs/>
          <w:color w:val="365F91"/>
          <w:kern w:val="32"/>
        </w:rPr>
        <w:t xml:space="preserve"> Declaration of Confidentiality</w:t>
      </w:r>
      <w:bookmarkEnd w:id="172"/>
      <w:bookmarkEnd w:id="173"/>
      <w:r w:rsidRPr="000E647D">
        <w:rPr>
          <w:bCs/>
          <w:color w:val="365F91"/>
          <w:kern w:val="32"/>
          <w:vertAlign w:val="superscript"/>
        </w:rPr>
        <w:footnoteReference w:id="27"/>
      </w:r>
      <w:bookmarkEnd w:id="174"/>
      <w:bookmarkEnd w:id="175"/>
      <w:bookmarkEnd w:id="176"/>
    </w:p>
    <w:p w14:paraId="54385FCC" w14:textId="77777777" w:rsidR="004370A6" w:rsidRPr="000E647D" w:rsidRDefault="004370A6" w:rsidP="004370A6">
      <w:pPr>
        <w:spacing w:before="0" w:beforeAutospacing="0" w:after="120" w:afterAutospacing="0" w:line="276" w:lineRule="auto"/>
        <w:jc w:val="left"/>
        <w:rPr>
          <w:rFonts w:eastAsia="Calibri"/>
          <w:i/>
          <w:highlight w:val="lightGray"/>
        </w:rPr>
      </w:pPr>
    </w:p>
    <w:p w14:paraId="11BFFD43" w14:textId="77777777" w:rsidR="004370A6" w:rsidRPr="000E647D" w:rsidRDefault="004370A6" w:rsidP="000E647D">
      <w:pPr>
        <w:autoSpaceDE w:val="0"/>
        <w:autoSpaceDN w:val="0"/>
        <w:adjustRightInd w:val="0"/>
        <w:spacing w:before="0" w:beforeAutospacing="0" w:after="0" w:afterAutospacing="0"/>
        <w:ind w:left="3969"/>
        <w:jc w:val="left"/>
      </w:pPr>
      <w:r w:rsidRPr="000E647D">
        <w:t>Legal entity/contractor: …………………………………</w:t>
      </w:r>
      <w:r w:rsidR="009B2C47">
        <w:t>……………………</w:t>
      </w:r>
    </w:p>
    <w:p w14:paraId="0D63B940" w14:textId="77777777" w:rsidR="004370A6" w:rsidRPr="000E647D" w:rsidRDefault="004370A6" w:rsidP="000E647D">
      <w:pPr>
        <w:autoSpaceDE w:val="0"/>
        <w:autoSpaceDN w:val="0"/>
        <w:adjustRightInd w:val="0"/>
        <w:spacing w:before="0" w:beforeAutospacing="0" w:after="0" w:afterAutospacing="0"/>
        <w:ind w:left="3969"/>
        <w:jc w:val="left"/>
      </w:pPr>
      <w:r w:rsidRPr="000E647D">
        <w:t>Legal address: ……………………………………………</w:t>
      </w:r>
      <w:r w:rsidR="009B2C47">
        <w:t>…………</w:t>
      </w:r>
    </w:p>
    <w:p w14:paraId="45C691C9" w14:textId="77777777" w:rsidR="004370A6" w:rsidRPr="000E647D" w:rsidRDefault="004370A6" w:rsidP="004370A6">
      <w:pPr>
        <w:autoSpaceDE w:val="0"/>
        <w:autoSpaceDN w:val="0"/>
        <w:adjustRightInd w:val="0"/>
        <w:spacing w:before="0" w:beforeAutospacing="0" w:after="0" w:afterAutospacing="0"/>
        <w:ind w:left="3969"/>
      </w:pPr>
      <w:r w:rsidRPr="000E647D">
        <w:t>……………………………………………………………………</w:t>
      </w:r>
      <w:r w:rsidR="009B2C47">
        <w:t>…………………………………………</w:t>
      </w:r>
    </w:p>
    <w:p w14:paraId="6DD39512" w14:textId="77777777" w:rsidR="004370A6" w:rsidRPr="000E647D" w:rsidRDefault="004370A6" w:rsidP="004370A6">
      <w:pPr>
        <w:autoSpaceDE w:val="0"/>
        <w:autoSpaceDN w:val="0"/>
        <w:adjustRightInd w:val="0"/>
        <w:spacing w:before="0" w:beforeAutospacing="0" w:after="0" w:afterAutospacing="0"/>
        <w:ind w:left="3969"/>
      </w:pPr>
      <w:r w:rsidRPr="000E647D">
        <w:t>………………………………………………………</w:t>
      </w:r>
    </w:p>
    <w:p w14:paraId="690AD78F" w14:textId="77777777" w:rsidR="004370A6" w:rsidRPr="000E647D" w:rsidRDefault="004370A6" w:rsidP="004370A6">
      <w:pPr>
        <w:autoSpaceDE w:val="0"/>
        <w:autoSpaceDN w:val="0"/>
        <w:adjustRightInd w:val="0"/>
        <w:spacing w:before="0" w:beforeAutospacing="0" w:after="0" w:afterAutospacing="0"/>
        <w:ind w:left="5040"/>
      </w:pPr>
    </w:p>
    <w:p w14:paraId="5FFC8B3F" w14:textId="77777777" w:rsidR="004370A6" w:rsidRPr="000E647D" w:rsidRDefault="004370A6" w:rsidP="004370A6">
      <w:pPr>
        <w:autoSpaceDE w:val="0"/>
        <w:autoSpaceDN w:val="0"/>
        <w:adjustRightInd w:val="0"/>
        <w:spacing w:before="0" w:beforeAutospacing="0" w:after="0" w:afterAutospacing="0"/>
      </w:pPr>
      <w:r w:rsidRPr="000E647D">
        <w:t>I, the undersigned, ................................................................................., in my role as on-site resource of the legal entity indicated above, undertake to respect the confidentiality of:</w:t>
      </w:r>
    </w:p>
    <w:p w14:paraId="7676EB37" w14:textId="77777777" w:rsidR="004370A6" w:rsidRPr="000E647D" w:rsidRDefault="004370A6" w:rsidP="004370A6">
      <w:pPr>
        <w:autoSpaceDE w:val="0"/>
        <w:autoSpaceDN w:val="0"/>
        <w:adjustRightInd w:val="0"/>
        <w:spacing w:before="0" w:beforeAutospacing="0" w:after="0" w:afterAutospacing="0"/>
      </w:pPr>
    </w:p>
    <w:p w14:paraId="4B2A9C6F" w14:textId="77777777" w:rsidR="004370A6" w:rsidRPr="000E647D" w:rsidRDefault="004370A6" w:rsidP="004370A6">
      <w:pPr>
        <w:numPr>
          <w:ilvl w:val="0"/>
          <w:numId w:val="104"/>
        </w:numPr>
        <w:autoSpaceDE w:val="0"/>
        <w:autoSpaceDN w:val="0"/>
        <w:adjustRightInd w:val="0"/>
        <w:spacing w:before="0" w:beforeAutospacing="0" w:after="0" w:afterAutospacing="0" w:line="276" w:lineRule="auto"/>
        <w:jc w:val="left"/>
      </w:pPr>
      <w:r w:rsidRPr="000E647D">
        <w:t xml:space="preserve">any confidential information made available to me during and after the expiry date of direct service contract </w:t>
      </w:r>
      <w:r w:rsidRPr="000E647D">
        <w:rPr>
          <w:highlight w:val="lightGray"/>
        </w:rPr>
        <w:t>[reference and title - to be completed after the contract award]</w:t>
      </w:r>
      <w:r w:rsidRPr="000E647D">
        <w:t xml:space="preserve"> (hereinafter referred to as “the Contract”).</w:t>
      </w:r>
    </w:p>
    <w:p w14:paraId="3CC0271D" w14:textId="77777777" w:rsidR="004370A6" w:rsidRPr="000E647D" w:rsidRDefault="004370A6" w:rsidP="004370A6">
      <w:pPr>
        <w:spacing w:before="60" w:beforeAutospacing="0" w:after="60" w:afterAutospacing="0"/>
      </w:pPr>
    </w:p>
    <w:p w14:paraId="32A966BE" w14:textId="77777777" w:rsidR="004370A6" w:rsidRPr="000E647D" w:rsidRDefault="004370A6" w:rsidP="004370A6">
      <w:pPr>
        <w:spacing w:before="60" w:beforeAutospacing="0" w:after="60" w:afterAutospacing="0"/>
      </w:pPr>
      <w:r w:rsidRPr="000E647D">
        <w:t xml:space="preserve">“Confidential Information" means any and all information, materials, drawings, know-how or data relating to the performance of the Contract, which is accidentally known, disclosed or given by SESAR JU either directly or indirectly, whether in writing or by any other means, including, but not limited to, formulae, designs, simulations, processes, manufacturing methods; proprietary, technical, operational and financial data; information relating to the performance and output of research and development activities; cost and pricing data as well as business plans, customer lists, studies, reports, quotations, offers; and any notes, analyses, compilations, interpretations, memoranda or other documents. </w:t>
      </w:r>
    </w:p>
    <w:p w14:paraId="27D74D62" w14:textId="77777777" w:rsidR="004370A6" w:rsidRPr="000E647D" w:rsidRDefault="004370A6" w:rsidP="004370A6">
      <w:pPr>
        <w:autoSpaceDE w:val="0"/>
        <w:autoSpaceDN w:val="0"/>
        <w:adjustRightInd w:val="0"/>
        <w:spacing w:before="0" w:beforeAutospacing="0" w:after="0" w:afterAutospacing="0"/>
      </w:pPr>
    </w:p>
    <w:p w14:paraId="09C07196" w14:textId="77777777" w:rsidR="004370A6" w:rsidRPr="000E647D" w:rsidRDefault="004370A6" w:rsidP="004370A6">
      <w:pPr>
        <w:autoSpaceDE w:val="0"/>
        <w:autoSpaceDN w:val="0"/>
        <w:adjustRightInd w:val="0"/>
        <w:spacing w:before="0" w:beforeAutospacing="0" w:after="0" w:afterAutospacing="0"/>
      </w:pPr>
      <w:r w:rsidRPr="000E647D">
        <w:t>This commitment of confidentiality shall stay in full force and effect for 10 years after the expiry date of the above mentioned contract.</w:t>
      </w:r>
    </w:p>
    <w:p w14:paraId="36D237D2" w14:textId="77777777" w:rsidR="004370A6" w:rsidRPr="000E647D" w:rsidRDefault="004370A6" w:rsidP="004370A6">
      <w:pPr>
        <w:autoSpaceDE w:val="0"/>
        <w:autoSpaceDN w:val="0"/>
        <w:adjustRightInd w:val="0"/>
        <w:spacing w:before="0" w:beforeAutospacing="0" w:after="0" w:afterAutospacing="0"/>
        <w:ind w:left="5040"/>
      </w:pPr>
    </w:p>
    <w:p w14:paraId="39B45333" w14:textId="77777777" w:rsidR="004370A6" w:rsidRPr="000E647D" w:rsidRDefault="004370A6" w:rsidP="004370A6">
      <w:pPr>
        <w:autoSpaceDE w:val="0"/>
        <w:autoSpaceDN w:val="0"/>
        <w:adjustRightInd w:val="0"/>
        <w:spacing w:before="0" w:beforeAutospacing="0" w:after="0" w:afterAutospacing="0"/>
      </w:pPr>
      <w:r w:rsidRPr="000E647D">
        <w:t xml:space="preserve">In particular, I acknowledge that I have been informed that I cannot disclose to third parties, use for my own benefit or that of a third party, or make public, either orally or in writing, in paper or in electronic form, the documents or information that are not in the public domain and that I have had or may have access to due to the services I provided related to the above mentioned </w:t>
      </w:r>
      <w:r w:rsidRPr="000E647D">
        <w:rPr>
          <w:i/>
        </w:rPr>
        <w:t xml:space="preserve"> </w:t>
      </w:r>
      <w:r w:rsidRPr="000E647D">
        <w:t xml:space="preserve">contract to the services carried out. </w:t>
      </w:r>
    </w:p>
    <w:p w14:paraId="55E8922F" w14:textId="77777777" w:rsidR="004370A6" w:rsidRPr="000E647D" w:rsidRDefault="004370A6" w:rsidP="004370A6">
      <w:pPr>
        <w:autoSpaceDE w:val="0"/>
        <w:autoSpaceDN w:val="0"/>
        <w:adjustRightInd w:val="0"/>
        <w:spacing w:before="0" w:beforeAutospacing="0" w:after="0" w:afterAutospacing="0"/>
        <w:ind w:left="5040"/>
      </w:pPr>
    </w:p>
    <w:p w14:paraId="563CF9ED" w14:textId="77777777" w:rsidR="004370A6" w:rsidRPr="000E647D" w:rsidRDefault="004370A6" w:rsidP="004370A6">
      <w:pPr>
        <w:autoSpaceDE w:val="0"/>
        <w:autoSpaceDN w:val="0"/>
        <w:adjustRightInd w:val="0"/>
        <w:spacing w:before="0" w:beforeAutospacing="0" w:after="0" w:afterAutospacing="0"/>
      </w:pPr>
      <w:r w:rsidRPr="000E647D">
        <w:t>I undertake to refrain from any declaration that could harm the reputation of the SESAR 3 Joint Undertaking, jeopardise the safety and security of its premises or its data systems.</w:t>
      </w:r>
    </w:p>
    <w:p w14:paraId="7C4CE5AA" w14:textId="77777777" w:rsidR="004370A6" w:rsidRPr="000E647D" w:rsidRDefault="004370A6" w:rsidP="004370A6">
      <w:pPr>
        <w:autoSpaceDE w:val="0"/>
        <w:autoSpaceDN w:val="0"/>
        <w:adjustRightInd w:val="0"/>
        <w:spacing w:before="0" w:beforeAutospacing="0" w:after="0" w:afterAutospacing="0"/>
        <w:ind w:left="5040"/>
      </w:pPr>
    </w:p>
    <w:p w14:paraId="2D13B288" w14:textId="77777777" w:rsidR="004370A6" w:rsidRPr="000E647D" w:rsidRDefault="004370A6" w:rsidP="004370A6">
      <w:pPr>
        <w:autoSpaceDE w:val="0"/>
        <w:autoSpaceDN w:val="0"/>
        <w:adjustRightInd w:val="0"/>
        <w:spacing w:before="0" w:beforeAutospacing="0" w:after="0" w:afterAutospacing="0"/>
      </w:pPr>
      <w:r w:rsidRPr="000E647D">
        <w:t>I undertake to respect the confidentiality of all personal data that I may have access to and that I may process.</w:t>
      </w:r>
    </w:p>
    <w:p w14:paraId="67B4C3FA" w14:textId="77777777" w:rsidR="004370A6" w:rsidRPr="000E647D" w:rsidRDefault="004370A6" w:rsidP="004370A6">
      <w:pPr>
        <w:autoSpaceDE w:val="0"/>
        <w:autoSpaceDN w:val="0"/>
        <w:adjustRightInd w:val="0"/>
        <w:spacing w:before="0" w:beforeAutospacing="0" w:after="0" w:afterAutospacing="0"/>
        <w:ind w:left="5040"/>
      </w:pPr>
    </w:p>
    <w:p w14:paraId="1CCF2CFB" w14:textId="77777777" w:rsidR="004370A6" w:rsidRPr="000E647D" w:rsidRDefault="004370A6" w:rsidP="004370A6">
      <w:pPr>
        <w:autoSpaceDE w:val="0"/>
        <w:autoSpaceDN w:val="0"/>
        <w:adjustRightInd w:val="0"/>
        <w:spacing w:before="0" w:beforeAutospacing="0" w:after="0" w:afterAutospacing="0"/>
      </w:pPr>
      <w:r w:rsidRPr="000E647D">
        <w:t>I also undertake to give back any Confidential Information in writing (paper or electronic) or by any other means relating to SESAR 3 Joint Undertaking in my possession at the end of the performance of obligations laid down by the Contract.</w:t>
      </w:r>
    </w:p>
    <w:p w14:paraId="52FD66E2" w14:textId="77777777" w:rsidR="004370A6" w:rsidRPr="000E647D" w:rsidRDefault="004370A6" w:rsidP="004370A6">
      <w:pPr>
        <w:autoSpaceDE w:val="0"/>
        <w:autoSpaceDN w:val="0"/>
        <w:adjustRightInd w:val="0"/>
        <w:spacing w:before="0" w:beforeAutospacing="0" w:after="0" w:afterAutospacing="0"/>
        <w:ind w:left="5040"/>
      </w:pPr>
    </w:p>
    <w:p w14:paraId="5E60D3CD" w14:textId="77777777" w:rsidR="004370A6" w:rsidRPr="000E647D" w:rsidRDefault="004370A6" w:rsidP="004370A6">
      <w:pPr>
        <w:autoSpaceDE w:val="0"/>
        <w:autoSpaceDN w:val="0"/>
        <w:adjustRightInd w:val="0"/>
        <w:spacing w:before="0" w:beforeAutospacing="0" w:after="0" w:afterAutospacing="0"/>
      </w:pPr>
      <w:r w:rsidRPr="000E647D">
        <w:t>I am aware that the disclosure of procedures, names or other sensitive information relating to SESAR 3 Joint Undertaking may result in SESAR 3 Joint Undertaking initiating proceedings under the applicable law against me or/and the legal entity I am representing.</w:t>
      </w:r>
    </w:p>
    <w:p w14:paraId="43AA484C" w14:textId="77777777" w:rsidR="004370A6" w:rsidRPr="000E647D" w:rsidRDefault="004370A6" w:rsidP="004370A6">
      <w:pPr>
        <w:autoSpaceDE w:val="0"/>
        <w:autoSpaceDN w:val="0"/>
        <w:adjustRightInd w:val="0"/>
        <w:spacing w:before="0" w:beforeAutospacing="0" w:after="0" w:afterAutospacing="0"/>
      </w:pPr>
    </w:p>
    <w:p w14:paraId="76A469DE" w14:textId="77777777" w:rsidR="004370A6" w:rsidRPr="000E647D" w:rsidRDefault="004370A6" w:rsidP="004370A6">
      <w:pPr>
        <w:autoSpaceDE w:val="0"/>
        <w:autoSpaceDN w:val="0"/>
        <w:adjustRightInd w:val="0"/>
        <w:spacing w:before="0" w:beforeAutospacing="0" w:after="0" w:afterAutospacing="0"/>
        <w:ind w:left="5040"/>
      </w:pPr>
    </w:p>
    <w:p w14:paraId="1C7E56D2" w14:textId="77777777" w:rsidR="004370A6" w:rsidRPr="000E647D" w:rsidRDefault="004370A6" w:rsidP="004370A6">
      <w:pPr>
        <w:autoSpaceDE w:val="0"/>
        <w:autoSpaceDN w:val="0"/>
        <w:adjustRightInd w:val="0"/>
        <w:spacing w:before="0" w:beforeAutospacing="0" w:after="0" w:afterAutospacing="0"/>
        <w:jc w:val="left"/>
      </w:pPr>
      <w:r w:rsidRPr="000E647D">
        <w:t>Date: ………………………………………… Place: ………………………………………..</w:t>
      </w:r>
    </w:p>
    <w:p w14:paraId="35D582CB" w14:textId="77777777" w:rsidR="004370A6" w:rsidRPr="000E647D" w:rsidRDefault="004370A6" w:rsidP="004370A6">
      <w:pPr>
        <w:autoSpaceDE w:val="0"/>
        <w:autoSpaceDN w:val="0"/>
        <w:adjustRightInd w:val="0"/>
        <w:spacing w:before="0" w:beforeAutospacing="0" w:after="0" w:afterAutospacing="0"/>
        <w:jc w:val="left"/>
      </w:pPr>
    </w:p>
    <w:p w14:paraId="5B076AAE" w14:textId="77777777" w:rsidR="004370A6" w:rsidRPr="000E647D" w:rsidRDefault="004370A6" w:rsidP="004370A6">
      <w:pPr>
        <w:autoSpaceDE w:val="0"/>
        <w:autoSpaceDN w:val="0"/>
        <w:adjustRightInd w:val="0"/>
        <w:spacing w:before="0" w:beforeAutospacing="0" w:after="0" w:afterAutospacing="0"/>
        <w:jc w:val="left"/>
      </w:pPr>
      <w:r w:rsidRPr="000E647D">
        <w:t>Name of the signatory: …………………………………………………………………..</w:t>
      </w:r>
    </w:p>
    <w:p w14:paraId="4694733F" w14:textId="77777777" w:rsidR="004370A6" w:rsidRPr="000E647D" w:rsidRDefault="004370A6" w:rsidP="004370A6">
      <w:pPr>
        <w:autoSpaceDE w:val="0"/>
        <w:autoSpaceDN w:val="0"/>
        <w:adjustRightInd w:val="0"/>
        <w:spacing w:before="0" w:beforeAutospacing="0" w:after="0" w:afterAutospacing="0"/>
        <w:jc w:val="left"/>
      </w:pPr>
    </w:p>
    <w:p w14:paraId="48161027" w14:textId="77777777" w:rsidR="004370A6" w:rsidRPr="000E647D" w:rsidRDefault="004370A6" w:rsidP="004370A6">
      <w:pPr>
        <w:autoSpaceDE w:val="0"/>
        <w:autoSpaceDN w:val="0"/>
        <w:adjustRightInd w:val="0"/>
        <w:spacing w:before="0" w:beforeAutospacing="0" w:after="0" w:afterAutospacing="0"/>
        <w:jc w:val="left"/>
      </w:pPr>
      <w:r w:rsidRPr="000E647D">
        <w:t>Function of the signatory: ………………………………………………………………</w:t>
      </w:r>
    </w:p>
    <w:p w14:paraId="117680F6" w14:textId="77777777" w:rsidR="004370A6" w:rsidRPr="000E647D" w:rsidRDefault="004370A6" w:rsidP="004370A6">
      <w:pPr>
        <w:autoSpaceDE w:val="0"/>
        <w:autoSpaceDN w:val="0"/>
        <w:adjustRightInd w:val="0"/>
        <w:spacing w:before="0" w:beforeAutospacing="0" w:after="0" w:afterAutospacing="0"/>
      </w:pPr>
    </w:p>
    <w:p w14:paraId="0A3E1A36" w14:textId="77777777" w:rsidR="004370A6" w:rsidRPr="000E647D" w:rsidRDefault="004370A6" w:rsidP="004370A6">
      <w:pPr>
        <w:autoSpaceDE w:val="0"/>
        <w:autoSpaceDN w:val="0"/>
        <w:adjustRightInd w:val="0"/>
        <w:spacing w:before="0" w:beforeAutospacing="0" w:after="0" w:afterAutospacing="0"/>
      </w:pPr>
      <w:r w:rsidRPr="000E647D">
        <w:t>Signature, preceded by the words "Read and approved":</w:t>
      </w:r>
    </w:p>
    <w:p w14:paraId="0B804FFA" w14:textId="77777777" w:rsidR="004370A6" w:rsidRPr="000E647D" w:rsidRDefault="004370A6" w:rsidP="004370A6">
      <w:pPr>
        <w:autoSpaceDE w:val="0"/>
        <w:autoSpaceDN w:val="0"/>
        <w:adjustRightInd w:val="0"/>
        <w:spacing w:before="0" w:beforeAutospacing="0" w:after="0" w:afterAutospacing="0"/>
      </w:pPr>
      <w:r w:rsidRPr="000E647D">
        <w:t>……………………………………………………………………………………………</w:t>
      </w:r>
    </w:p>
    <w:p w14:paraId="5488F2CD" w14:textId="77777777" w:rsidR="004370A6" w:rsidRPr="000E647D" w:rsidRDefault="004370A6" w:rsidP="004370A6">
      <w:pPr>
        <w:autoSpaceDE w:val="0"/>
        <w:autoSpaceDN w:val="0"/>
        <w:adjustRightInd w:val="0"/>
        <w:spacing w:before="0" w:beforeAutospacing="0" w:after="0" w:afterAutospacing="0"/>
      </w:pPr>
      <w:r w:rsidRPr="000E647D">
        <w:t>……………………………………………………………………………………………</w:t>
      </w:r>
    </w:p>
    <w:p w14:paraId="24D7792B" w14:textId="77777777" w:rsidR="004370A6" w:rsidRPr="000E647D" w:rsidRDefault="004370A6" w:rsidP="004370A6">
      <w:pPr>
        <w:autoSpaceDE w:val="0"/>
        <w:autoSpaceDN w:val="0"/>
        <w:adjustRightInd w:val="0"/>
        <w:spacing w:before="0" w:beforeAutospacing="0" w:after="0" w:afterAutospacing="0"/>
        <w:ind w:left="5040"/>
      </w:pPr>
    </w:p>
    <w:p w14:paraId="7950202A" w14:textId="77777777" w:rsidR="004370A6" w:rsidRPr="000E647D" w:rsidRDefault="004370A6" w:rsidP="004370A6">
      <w:pPr>
        <w:spacing w:before="0" w:beforeAutospacing="0" w:after="0" w:afterAutospacing="0"/>
        <w:jc w:val="left"/>
        <w:rPr>
          <w:i/>
        </w:rPr>
      </w:pPr>
    </w:p>
    <w:p w14:paraId="11EED848" w14:textId="77777777" w:rsidR="004370A6" w:rsidRPr="00B469AD" w:rsidRDefault="004370A6" w:rsidP="004370A6">
      <w:pPr>
        <w:spacing w:before="0" w:beforeAutospacing="0" w:after="0" w:afterAutospacing="0"/>
        <w:jc w:val="left"/>
        <w:rPr>
          <w:rFonts w:eastAsia="Calibri"/>
        </w:rPr>
      </w:pPr>
      <w:r w:rsidRPr="000E647D">
        <w:rPr>
          <w:i/>
        </w:rPr>
        <w:t>A cop</w:t>
      </w:r>
      <w:r w:rsidR="00FD5599" w:rsidRPr="00FD5599">
        <w:rPr>
          <w:i/>
        </w:rPr>
        <w:t>y must be kept by the signatory</w:t>
      </w:r>
    </w:p>
    <w:p w14:paraId="12EC00B9" w14:textId="77777777" w:rsidR="004370A6" w:rsidRPr="004370A6" w:rsidRDefault="004370A6" w:rsidP="00D65CCF"/>
    <w:p w14:paraId="02E48663" w14:textId="77777777" w:rsidR="009E0855" w:rsidRDefault="009E0855" w:rsidP="00D43DD1"/>
    <w:sectPr w:rsidR="009E0855" w:rsidSect="00A37412">
      <w:footerReference w:type="default" r:id="rId63"/>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63F2D" w14:textId="77777777" w:rsidR="001D3382" w:rsidRDefault="001D3382">
      <w:r>
        <w:separator/>
      </w:r>
    </w:p>
    <w:p w14:paraId="085299B0" w14:textId="77777777" w:rsidR="001D3382" w:rsidRDefault="001D3382"/>
  </w:endnote>
  <w:endnote w:type="continuationSeparator" w:id="0">
    <w:p w14:paraId="6E4C0F0F" w14:textId="77777777" w:rsidR="001D3382" w:rsidRDefault="001D3382">
      <w:r>
        <w:continuationSeparator/>
      </w:r>
    </w:p>
    <w:p w14:paraId="76EAA610" w14:textId="77777777" w:rsidR="001D3382" w:rsidRDefault="001D3382"/>
  </w:endnote>
  <w:endnote w:type="continuationNotice" w:id="1">
    <w:p w14:paraId="29667F50" w14:textId="77777777" w:rsidR="001D3382" w:rsidRDefault="001D33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2403" w14:textId="77777777" w:rsidR="001D3382" w:rsidRDefault="001D3382"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56401" w14:textId="77777777" w:rsidR="001D3382" w:rsidRDefault="001D3382"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65342" w14:textId="35DEA5FC" w:rsidR="001D3382" w:rsidRDefault="001D3382"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200">
      <w:rPr>
        <w:rStyle w:val="PageNumber"/>
        <w:noProof/>
      </w:rPr>
      <w:t>1</w:t>
    </w:r>
    <w:r>
      <w:rPr>
        <w:rStyle w:val="PageNumber"/>
      </w:rPr>
      <w:fldChar w:fldCharType="end"/>
    </w:r>
  </w:p>
  <w:p w14:paraId="4174E890" w14:textId="77777777" w:rsidR="001D3382" w:rsidRDefault="001D3382"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9854" w14:textId="54901F1D" w:rsidR="001D3382" w:rsidRPr="00841568" w:rsidRDefault="001D3382" w:rsidP="00841568">
    <w:pPr>
      <w:pStyle w:val="Footer"/>
      <w:jc w:val="center"/>
      <w:rPr>
        <w:rFonts w:ascii="Times New Roman" w:hAnsi="Times New Roman"/>
        <w:sz w:val="20"/>
      </w:rPr>
    </w:pPr>
    <w:r w:rsidRPr="00841568">
      <w:rPr>
        <w:rFonts w:ascii="Times New Roman" w:hAnsi="Times New Roman"/>
        <w:sz w:val="20"/>
      </w:rPr>
      <w:fldChar w:fldCharType="begin"/>
    </w:r>
    <w:r w:rsidRPr="00841568">
      <w:rPr>
        <w:rFonts w:ascii="Times New Roman" w:hAnsi="Times New Roman"/>
        <w:sz w:val="20"/>
      </w:rPr>
      <w:instrText xml:space="preserve"> PAGE   \* MERGEFORMAT </w:instrText>
    </w:r>
    <w:r w:rsidRPr="00841568">
      <w:rPr>
        <w:rFonts w:ascii="Times New Roman" w:hAnsi="Times New Roman"/>
        <w:sz w:val="20"/>
      </w:rPr>
      <w:fldChar w:fldCharType="separate"/>
    </w:r>
    <w:r w:rsidR="00FB2200" w:rsidRPr="00FB2200">
      <w:rPr>
        <w:noProof/>
        <w:sz w:val="20"/>
      </w:rPr>
      <w:t>67</w:t>
    </w:r>
    <w:r w:rsidRPr="00841568">
      <w:rPr>
        <w:rFonts w:ascii="Times New Roman" w:hAnsi="Times New Roman"/>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5D05A" w14:textId="77777777" w:rsidR="001D3382" w:rsidRDefault="001D3382">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140AEFD6" w14:textId="2518ABD1" w:rsidR="001D3382" w:rsidRDefault="001D338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B2200">
              <w:rPr>
                <w:b/>
                <w:bCs/>
                <w:noProof/>
              </w:rPr>
              <w:t>68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2200">
              <w:rPr>
                <w:b/>
                <w:bCs/>
                <w:noProof/>
              </w:rPr>
              <w:t>78</w:t>
            </w:r>
            <w:r>
              <w:rPr>
                <w:b/>
                <w:bCs/>
                <w:sz w:val="24"/>
              </w:rPr>
              <w:fldChar w:fldCharType="end"/>
            </w:r>
          </w:p>
        </w:sdtContent>
      </w:sdt>
    </w:sdtContent>
  </w:sdt>
  <w:p w14:paraId="029F906F" w14:textId="77777777" w:rsidR="001D3382" w:rsidRDefault="001D33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265542"/>
      <w:docPartObj>
        <w:docPartGallery w:val="Page Numbers (Bottom of Page)"/>
        <w:docPartUnique/>
      </w:docPartObj>
    </w:sdtPr>
    <w:sdtEndPr/>
    <w:sdtContent>
      <w:sdt>
        <w:sdtPr>
          <w:id w:val="2001068152"/>
          <w:docPartObj>
            <w:docPartGallery w:val="Page Numbers (Top of Page)"/>
            <w:docPartUnique/>
          </w:docPartObj>
        </w:sdtPr>
        <w:sdtEndPr/>
        <w:sdtContent>
          <w:p w14:paraId="1923DC84" w14:textId="7531D8A4" w:rsidR="001D3382" w:rsidRDefault="001D338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B2200">
              <w:rPr>
                <w:b/>
                <w:bCs/>
                <w:noProof/>
              </w:rPr>
              <w:t>71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2200">
              <w:rPr>
                <w:b/>
                <w:bCs/>
                <w:noProof/>
              </w:rPr>
              <w:t>78</w:t>
            </w:r>
            <w:r>
              <w:rPr>
                <w:b/>
                <w:bCs/>
                <w:sz w:val="24"/>
              </w:rPr>
              <w:fldChar w:fldCharType="end"/>
            </w:r>
          </w:p>
        </w:sdtContent>
      </w:sdt>
    </w:sdtContent>
  </w:sdt>
  <w:p w14:paraId="0FCF730C" w14:textId="77777777" w:rsidR="001D3382" w:rsidRDefault="001D33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130"/>
      <w:docPartObj>
        <w:docPartGallery w:val="Page Numbers (Bottom of Page)"/>
        <w:docPartUnique/>
      </w:docPartObj>
    </w:sdtPr>
    <w:sdtEndPr/>
    <w:sdtContent>
      <w:sdt>
        <w:sdtPr>
          <w:id w:val="356629417"/>
          <w:docPartObj>
            <w:docPartGallery w:val="Page Numbers (Top of Page)"/>
            <w:docPartUnique/>
          </w:docPartObj>
        </w:sdtPr>
        <w:sdtEndPr/>
        <w:sdtContent>
          <w:p w14:paraId="74BD154A" w14:textId="238F9C6F" w:rsidR="001D3382" w:rsidRDefault="001D338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B2200">
              <w:rPr>
                <w:b/>
                <w:bCs/>
                <w:noProof/>
              </w:rPr>
              <w:t>73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2200">
              <w:rPr>
                <w:b/>
                <w:bCs/>
                <w:noProof/>
              </w:rPr>
              <w:t>78</w:t>
            </w:r>
            <w:r>
              <w:rPr>
                <w:b/>
                <w:bCs/>
                <w:sz w:val="24"/>
              </w:rPr>
              <w:fldChar w:fldCharType="end"/>
            </w:r>
          </w:p>
        </w:sdtContent>
      </w:sdt>
    </w:sdtContent>
  </w:sdt>
  <w:p w14:paraId="14E6C02E" w14:textId="77777777" w:rsidR="001D3382" w:rsidRDefault="001D33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871284"/>
      <w:docPartObj>
        <w:docPartGallery w:val="Page Numbers (Bottom of Page)"/>
        <w:docPartUnique/>
      </w:docPartObj>
    </w:sdtPr>
    <w:sdtEndPr/>
    <w:sdtContent>
      <w:sdt>
        <w:sdtPr>
          <w:id w:val="-143509361"/>
          <w:docPartObj>
            <w:docPartGallery w:val="Page Numbers (Top of Page)"/>
            <w:docPartUnique/>
          </w:docPartObj>
        </w:sdtPr>
        <w:sdtEndPr/>
        <w:sdtContent>
          <w:p w14:paraId="6104E035" w14:textId="3E49AA8B" w:rsidR="001D3382" w:rsidRDefault="001D338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B2200">
              <w:rPr>
                <w:b/>
                <w:bCs/>
                <w:noProof/>
              </w:rPr>
              <w:t>74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2200">
              <w:rPr>
                <w:b/>
                <w:bCs/>
                <w:noProof/>
              </w:rPr>
              <w:t>78</w:t>
            </w:r>
            <w:r>
              <w:rPr>
                <w:b/>
                <w:bCs/>
                <w:sz w:val="24"/>
              </w:rPr>
              <w:fldChar w:fldCharType="end"/>
            </w:r>
          </w:p>
        </w:sdtContent>
      </w:sdt>
    </w:sdtContent>
  </w:sdt>
  <w:p w14:paraId="131A43F9" w14:textId="77777777" w:rsidR="001D3382" w:rsidRDefault="001D338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999990"/>
      <w:docPartObj>
        <w:docPartGallery w:val="Page Numbers (Bottom of Page)"/>
        <w:docPartUnique/>
      </w:docPartObj>
    </w:sdtPr>
    <w:sdtEndPr/>
    <w:sdtContent>
      <w:sdt>
        <w:sdtPr>
          <w:id w:val="441275182"/>
          <w:docPartObj>
            <w:docPartGallery w:val="Page Numbers (Top of Page)"/>
            <w:docPartUnique/>
          </w:docPartObj>
        </w:sdtPr>
        <w:sdtEndPr/>
        <w:sdtContent>
          <w:p w14:paraId="496A6E6B" w14:textId="78BCDEA4" w:rsidR="001D3382" w:rsidRDefault="001D338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B2200">
              <w:rPr>
                <w:b/>
                <w:bCs/>
                <w:noProof/>
              </w:rPr>
              <w:t>75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2200">
              <w:rPr>
                <w:b/>
                <w:bCs/>
                <w:noProof/>
              </w:rPr>
              <w:t>78</w:t>
            </w:r>
            <w:r>
              <w:rPr>
                <w:b/>
                <w:bCs/>
                <w:sz w:val="24"/>
              </w:rPr>
              <w:fldChar w:fldCharType="end"/>
            </w:r>
          </w:p>
        </w:sdtContent>
      </w:sdt>
    </w:sdtContent>
  </w:sdt>
  <w:p w14:paraId="131AD677" w14:textId="77777777" w:rsidR="001D3382" w:rsidRDefault="001D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0F11A" w14:textId="77777777" w:rsidR="001D3382" w:rsidRDefault="001D3382">
      <w:r>
        <w:separator/>
      </w:r>
    </w:p>
  </w:footnote>
  <w:footnote w:type="continuationSeparator" w:id="0">
    <w:p w14:paraId="32DF773B" w14:textId="77777777" w:rsidR="001D3382" w:rsidRDefault="001D3382">
      <w:r>
        <w:continuationSeparator/>
      </w:r>
    </w:p>
  </w:footnote>
  <w:footnote w:type="continuationNotice" w:id="1">
    <w:p w14:paraId="5C5ACFF5" w14:textId="77777777" w:rsidR="001D3382" w:rsidRDefault="001D3382">
      <w:pPr>
        <w:spacing w:before="0" w:after="0"/>
      </w:pPr>
    </w:p>
  </w:footnote>
  <w:footnote w:id="2">
    <w:p w14:paraId="4157385D" w14:textId="77777777" w:rsidR="001D3382" w:rsidRDefault="001D3382" w:rsidP="002000B0">
      <w:pPr>
        <w:pStyle w:val="FootnoteText"/>
        <w:spacing w:before="0" w:beforeAutospacing="0" w:after="120" w:afterAutospacing="0"/>
        <w:ind w:left="0" w:firstLine="0"/>
      </w:pPr>
      <w:r>
        <w:rPr>
          <w:rStyle w:val="FootnoteReference"/>
        </w:rPr>
        <w:footnoteRef/>
      </w:r>
      <w:r>
        <w:t xml:space="preserve"> </w:t>
      </w:r>
      <w:r w:rsidRPr="003C0A8D">
        <w:rPr>
          <w:rFonts w:ascii="Calibri" w:hAnsi="Calibri" w:cs="Calibri"/>
          <w:color w:val="000000"/>
          <w:sz w:val="18"/>
          <w:szCs w:val="18"/>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w:t>
      </w:r>
      <w:r>
        <w:rPr>
          <w:rFonts w:ascii="Calibri" w:hAnsi="Calibri" w:cs="Calibri"/>
          <w:color w:val="000000"/>
          <w:sz w:val="18"/>
          <w:szCs w:val="18"/>
        </w:rPr>
        <w:t>.</w:t>
      </w:r>
    </w:p>
  </w:footnote>
  <w:footnote w:id="3">
    <w:p w14:paraId="4A1A261F" w14:textId="77777777" w:rsidR="001D3382" w:rsidRDefault="001D3382" w:rsidP="002000B0">
      <w:pPr>
        <w:pStyle w:val="FootnoteText"/>
        <w:spacing w:before="0" w:beforeAutospacing="0" w:after="120" w:afterAutospacing="0"/>
        <w:ind w:left="0" w:firstLine="0"/>
      </w:pPr>
      <w:r>
        <w:rPr>
          <w:rStyle w:val="FootnoteReference"/>
        </w:rPr>
        <w:footnoteRef/>
      </w:r>
      <w:r>
        <w:t xml:space="preserve"> </w:t>
      </w:r>
      <w:r w:rsidRPr="003C0A8D">
        <w:rPr>
          <w:rFonts w:ascii="Calibri" w:hAnsi="Calibri" w:cs="Calibri"/>
          <w:color w:val="000000"/>
          <w:sz w:val="18"/>
          <w:szCs w:val="18"/>
        </w:rPr>
        <w:t xml:space="preserve">Regulation (EU) </w:t>
      </w:r>
      <w:r>
        <w:rPr>
          <w:rFonts w:ascii="Calibri" w:hAnsi="Calibri" w:cs="Calibri"/>
          <w:color w:val="000000"/>
          <w:sz w:val="18"/>
          <w:szCs w:val="18"/>
        </w:rPr>
        <w:t>n</w:t>
      </w:r>
      <w:r w:rsidRPr="003C0A8D">
        <w:rPr>
          <w:rFonts w:ascii="Calibri" w:hAnsi="Calibri" w:cs="Calibri"/>
          <w:color w:val="000000"/>
          <w:sz w:val="18"/>
          <w:szCs w:val="18"/>
        </w:rPr>
        <w:t>o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rFonts w:ascii="Calibri" w:hAnsi="Calibri" w:cs="Calibri"/>
          <w:color w:val="000000"/>
          <w:sz w:val="18"/>
          <w:szCs w:val="18"/>
        </w:rPr>
        <w:t>.</w:t>
      </w:r>
    </w:p>
  </w:footnote>
  <w:footnote w:id="4">
    <w:p w14:paraId="68354109" w14:textId="77777777" w:rsidR="001D3382" w:rsidRDefault="001D3382" w:rsidP="007C55C3">
      <w:pPr>
        <w:pStyle w:val="FootnoteText"/>
        <w:spacing w:after="0" w:afterAutospacing="0"/>
      </w:pPr>
      <w:r>
        <w:rPr>
          <w:rStyle w:val="FootnoteReference"/>
        </w:rPr>
        <w:footnoteRef/>
      </w:r>
      <w:r>
        <w:t xml:space="preserve"> U</w:t>
      </w:r>
      <w:r w:rsidRPr="006362E8">
        <w:t>sing British spelling</w:t>
      </w:r>
    </w:p>
  </w:footnote>
  <w:footnote w:id="5">
    <w:p w14:paraId="5E0CE4F0" w14:textId="77777777" w:rsidR="001D3382" w:rsidRDefault="001D3382" w:rsidP="00775935">
      <w:pPr>
        <w:pStyle w:val="FootnoteText"/>
        <w:spacing w:before="0" w:beforeAutospacing="0" w:after="0" w:afterAutospacing="0"/>
      </w:pPr>
      <w:r>
        <w:rPr>
          <w:rStyle w:val="FootnoteReference"/>
        </w:rPr>
        <w:footnoteRef/>
      </w:r>
      <w:r>
        <w:t xml:space="preserve"> I.e. a) Cyber and Information Security, b) Data Protection, c) ICT Business Continuity</w:t>
      </w:r>
    </w:p>
  </w:footnote>
  <w:footnote w:id="6">
    <w:p w14:paraId="2FB7AFE4" w14:textId="77777777" w:rsidR="001D3382" w:rsidRDefault="001D3382" w:rsidP="00775935">
      <w:pPr>
        <w:pStyle w:val="FootnoteText"/>
        <w:spacing w:before="0" w:beforeAutospacing="0" w:after="0" w:afterAutospacing="0"/>
      </w:pPr>
      <w:r>
        <w:rPr>
          <w:rStyle w:val="FootnoteReference"/>
        </w:rPr>
        <w:footnoteRef/>
      </w:r>
      <w:r>
        <w:t xml:space="preserve"> U</w:t>
      </w:r>
      <w:r w:rsidRPr="006362E8">
        <w:t>sing British spelling</w:t>
      </w:r>
    </w:p>
  </w:footnote>
  <w:footnote w:id="7">
    <w:p w14:paraId="34E39C77" w14:textId="77777777" w:rsidR="001D3382" w:rsidRDefault="001D3382" w:rsidP="002D57CA">
      <w:pPr>
        <w:pStyle w:val="FootnoteText"/>
      </w:pPr>
      <w:r>
        <w:rPr>
          <w:rStyle w:val="FootnoteReference"/>
        </w:rPr>
        <w:footnoteRef/>
      </w:r>
      <w:r>
        <w:t xml:space="preserve"> U</w:t>
      </w:r>
      <w:r w:rsidRPr="006362E8">
        <w:t>sing British spelling</w:t>
      </w:r>
    </w:p>
  </w:footnote>
  <w:footnote w:id="8">
    <w:p w14:paraId="1AF64485" w14:textId="77777777" w:rsidR="001D3382" w:rsidRDefault="001D3382" w:rsidP="000E6BF5">
      <w:pPr>
        <w:pStyle w:val="FootnoteText"/>
        <w:spacing w:before="0" w:beforeAutospacing="0" w:after="0" w:afterAutospacing="0"/>
      </w:pPr>
      <w:r>
        <w:rPr>
          <w:rStyle w:val="FootnoteReference"/>
        </w:rPr>
        <w:footnoteRef/>
      </w:r>
      <w:r>
        <w:t xml:space="preserve"> </w:t>
      </w:r>
      <w:r w:rsidRPr="003E2688">
        <w:t>Any reference to specific contracts applies also to order forms</w:t>
      </w:r>
      <w:r>
        <w:t xml:space="preserve"> (</w:t>
      </w:r>
      <w:r w:rsidRPr="00DC3AB7">
        <w:t>a simplified form of specific contract</w:t>
      </w:r>
      <w:r>
        <w:t>).</w:t>
      </w:r>
    </w:p>
  </w:footnote>
  <w:footnote w:id="9">
    <w:p w14:paraId="74AF5A23" w14:textId="77777777" w:rsidR="001D3382" w:rsidRPr="008246E3" w:rsidRDefault="001D3382" w:rsidP="000E6BF5">
      <w:pPr>
        <w:pStyle w:val="FootnoteText"/>
        <w:spacing w:before="0" w:beforeAutospacing="0" w:after="0" w:afterAutospacing="0"/>
        <w:ind w:left="0" w:firstLine="0"/>
      </w:pPr>
      <w:r>
        <w:rPr>
          <w:rStyle w:val="FootnoteReference"/>
        </w:rPr>
        <w:footnoteRef/>
      </w:r>
      <w:r>
        <w:t xml:space="preserve"> </w:t>
      </w:r>
      <w:r w:rsidRPr="00132286">
        <w:rPr>
          <w:sz w:val="16"/>
          <w:szCs w:val="16"/>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30.07.2018, p.1).</w:t>
      </w:r>
    </w:p>
  </w:footnote>
  <w:footnote w:id="10">
    <w:p w14:paraId="0621D6EC" w14:textId="77777777" w:rsidR="001D3382" w:rsidRPr="004F778B" w:rsidRDefault="001D3382" w:rsidP="00E13690">
      <w:pPr>
        <w:pStyle w:val="FootnoteText"/>
        <w:spacing w:before="0" w:beforeAutospacing="0" w:after="0" w:afterAutospacing="0"/>
        <w:ind w:left="0" w:firstLine="0"/>
        <w:rPr>
          <w:szCs w:val="20"/>
        </w:rPr>
      </w:pPr>
      <w:r w:rsidRPr="004F778B">
        <w:rPr>
          <w:rStyle w:val="FootnoteReference"/>
          <w:szCs w:val="20"/>
        </w:rPr>
        <w:footnoteRef/>
      </w:r>
      <w:r w:rsidRPr="004F778B">
        <w:rPr>
          <w:szCs w:val="20"/>
        </w:rPr>
        <w:t xml:space="preserve"> 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30.07.2018, p.1).</w:t>
      </w:r>
    </w:p>
  </w:footnote>
  <w:footnote w:id="11">
    <w:p w14:paraId="5B3EC5EB" w14:textId="77777777" w:rsidR="001D3382" w:rsidRPr="007F0F03" w:rsidRDefault="001D3382" w:rsidP="00465BDD">
      <w:pPr>
        <w:pStyle w:val="FootnoteText"/>
        <w:spacing w:before="0" w:beforeAutospacing="0" w:after="0" w:afterAutospacing="0"/>
        <w:rPr>
          <w:szCs w:val="20"/>
        </w:rPr>
      </w:pPr>
      <w:r w:rsidRPr="007F0F03">
        <w:rPr>
          <w:rStyle w:val="FootnoteReference"/>
          <w:szCs w:val="20"/>
        </w:rPr>
        <w:footnoteRef/>
      </w:r>
      <w:r w:rsidRPr="007F0F03">
        <w:rPr>
          <w:szCs w:val="20"/>
        </w:rPr>
        <w:t xml:space="preserve"> Please note that the EU Official Journal contains the official list and, in case of conflict, its content prevails</w:t>
      </w:r>
    </w:p>
    <w:p w14:paraId="123BAC54" w14:textId="77777777" w:rsidR="001D3382" w:rsidRPr="007F0F03" w:rsidRDefault="001D3382" w:rsidP="00465BDD">
      <w:pPr>
        <w:pStyle w:val="FootnoteText"/>
        <w:spacing w:before="0" w:beforeAutospacing="0" w:after="0" w:afterAutospacing="0"/>
        <w:rPr>
          <w:szCs w:val="20"/>
        </w:rPr>
      </w:pPr>
      <w:r w:rsidRPr="007F0F03">
        <w:rPr>
          <w:szCs w:val="20"/>
        </w:rPr>
        <w:t xml:space="preserve">over that of the </w:t>
      </w:r>
      <w:hyperlink r:id="rId1" w:anchor="/main" w:history="1">
        <w:r w:rsidRPr="007F0F03">
          <w:rPr>
            <w:rStyle w:val="Hyperlink"/>
            <w:szCs w:val="20"/>
          </w:rPr>
          <w:t>EU Sanctions Map</w:t>
        </w:r>
      </w:hyperlink>
      <w:r w:rsidRPr="007F0F03">
        <w:rPr>
          <w:szCs w:val="20"/>
        </w:rPr>
        <w:t>.</w:t>
      </w:r>
    </w:p>
  </w:footnote>
  <w:footnote w:id="12">
    <w:p w14:paraId="164ED1D5" w14:textId="77777777" w:rsidR="001D3382" w:rsidRDefault="001D3382" w:rsidP="00465BDD">
      <w:pPr>
        <w:pStyle w:val="FootnoteText"/>
        <w:spacing w:before="0" w:beforeAutospacing="0" w:after="0" w:afterAutospacing="0"/>
      </w:pPr>
      <w:r w:rsidRPr="007F0F03">
        <w:rPr>
          <w:rStyle w:val="FootnoteReference"/>
          <w:szCs w:val="20"/>
        </w:rPr>
        <w:footnoteRef/>
      </w:r>
      <w:r w:rsidRPr="007F0F03">
        <w:rPr>
          <w:szCs w:val="20"/>
        </w:rPr>
        <w:t xml:space="preserve"> </w:t>
      </w:r>
      <w:hyperlink r:id="rId2" w:history="1">
        <w:r w:rsidRPr="007F0F03">
          <w:rPr>
            <w:rStyle w:val="Hyperlink"/>
            <w:szCs w:val="20"/>
          </w:rPr>
          <w:t>https://www.wto.org/english/tratop_E/gproc_e/gp_gpa_e.htm</w:t>
        </w:r>
      </w:hyperlink>
      <w:r w:rsidRPr="007F0F03">
        <w:rPr>
          <w:szCs w:val="20"/>
        </w:rPr>
        <w:t>.</w:t>
      </w:r>
    </w:p>
  </w:footnote>
  <w:footnote w:id="13">
    <w:p w14:paraId="68D49E82" w14:textId="77777777" w:rsidR="001D3382" w:rsidRDefault="001D3382" w:rsidP="00531DC8">
      <w:pPr>
        <w:pStyle w:val="FootnoteText"/>
      </w:pPr>
      <w:r>
        <w:rPr>
          <w:rStyle w:val="FootnoteReference"/>
        </w:rPr>
        <w:footnoteRef/>
      </w:r>
      <w:r>
        <w:t xml:space="preserve"> </w:t>
      </w:r>
      <w:r w:rsidRPr="004C5149">
        <w:t>Each economic operator participating in the joint tender is referred to as “group member”.</w:t>
      </w:r>
    </w:p>
  </w:footnote>
  <w:footnote w:id="14">
    <w:p w14:paraId="3FD1E207" w14:textId="77777777" w:rsidR="001D3382" w:rsidRDefault="001D3382" w:rsidP="00531DC8">
      <w:pPr>
        <w:pStyle w:val="FootnoteText"/>
        <w:spacing w:before="0" w:beforeAutospacing="0" w:after="0" w:afterAutospacing="0"/>
      </w:pPr>
      <w:r>
        <w:rPr>
          <w:rStyle w:val="FootnoteReference"/>
        </w:rPr>
        <w:footnoteRef/>
      </w:r>
      <w:r>
        <w:t xml:space="preserve"> </w:t>
      </w:r>
      <w:r w:rsidRPr="00A037F4">
        <w:t>Only identified subcontractors (</w:t>
      </w:r>
      <w:r>
        <w:t xml:space="preserve">see Section </w:t>
      </w:r>
      <w:r w:rsidRPr="00A037F4">
        <w:t>2.4.2) must be specified in the eSubmission application.</w:t>
      </w:r>
    </w:p>
  </w:footnote>
  <w:footnote w:id="15">
    <w:p w14:paraId="71D90998" w14:textId="77777777" w:rsidR="001D3382" w:rsidRDefault="001D3382" w:rsidP="00531DC8">
      <w:pPr>
        <w:pStyle w:val="FootnoteText"/>
        <w:spacing w:before="0" w:beforeAutospacing="0" w:after="0" w:afterAutospacing="0"/>
        <w:ind w:left="0" w:firstLine="0"/>
      </w:pPr>
      <w:r>
        <w:rPr>
          <w:rStyle w:val="FootnoteReference"/>
        </w:rPr>
        <w:footnoteRef/>
      </w:r>
      <w:r>
        <w:t xml:space="preserve"> References to </w:t>
      </w:r>
      <w:r w:rsidRPr="0059583D">
        <w:rPr>
          <w:i/>
        </w:rPr>
        <w:t>tenderer</w:t>
      </w:r>
      <w:r>
        <w:t xml:space="preserve"> or </w:t>
      </w:r>
      <w:r w:rsidRPr="0059583D">
        <w:rPr>
          <w:i/>
        </w:rPr>
        <w:t>tenderers</w:t>
      </w:r>
      <w:r w:rsidRPr="00211A98">
        <w:t xml:space="preserve"> in this document shall be understood as covering both sole tenderers and groups of economic operators submitting a joint tender.</w:t>
      </w:r>
    </w:p>
  </w:footnote>
  <w:footnote w:id="16">
    <w:p w14:paraId="2E52115E" w14:textId="77777777" w:rsidR="001D3382" w:rsidRPr="00AF566E" w:rsidRDefault="001D3382" w:rsidP="00332116">
      <w:pPr>
        <w:pStyle w:val="FootnoteText"/>
        <w:spacing w:before="0" w:beforeAutospacing="0" w:after="0" w:afterAutospacing="0"/>
        <w:ind w:left="0" w:firstLine="0"/>
      </w:pPr>
      <w:r>
        <w:rPr>
          <w:rStyle w:val="FootnoteReference"/>
        </w:rPr>
        <w:footnoteRef/>
      </w:r>
      <w:r>
        <w:t xml:space="preserve"> This does not apply to subcontractors on whose capacity the tenderer relies to fulfil the selection criteria – for these the documentation required for subcontractors must be provided.</w:t>
      </w:r>
    </w:p>
  </w:footnote>
  <w:footnote w:id="17">
    <w:p w14:paraId="1D711473" w14:textId="77777777" w:rsidR="001D3382" w:rsidRDefault="001D3382" w:rsidP="00332116">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162A3654" w14:textId="77777777" w:rsidR="001D3382" w:rsidRPr="00156DEC" w:rsidRDefault="001D3382" w:rsidP="00332116">
      <w:pPr>
        <w:pStyle w:val="FootnoteText"/>
        <w:numPr>
          <w:ilvl w:val="0"/>
          <w:numId w:val="30"/>
        </w:numPr>
        <w:spacing w:before="0" w:beforeAutospacing="0" w:after="0" w:afterAutospacing="0"/>
      </w:pPr>
      <w:r>
        <w:t xml:space="preserve">if the same documents have already been provided in a previous award procedure of the European Commission, </w:t>
      </w:r>
      <w:r w:rsidRPr="00EC06CB">
        <w:t xml:space="preserve">have been issued no more than one year before the date of their request </w:t>
      </w:r>
      <w:r w:rsidRPr="00156DEC">
        <w:t>by the contracting authority and are still valid at that date;</w:t>
      </w:r>
    </w:p>
    <w:p w14:paraId="6C72F0FB" w14:textId="77777777" w:rsidR="001D3382" w:rsidRDefault="001D3382" w:rsidP="00332116">
      <w:pPr>
        <w:pStyle w:val="FootnoteText"/>
        <w:numPr>
          <w:ilvl w:val="0"/>
          <w:numId w:val="30"/>
        </w:numPr>
        <w:spacing w:before="0" w:beforeAutospacing="0" w:after="0" w:afterAutospacing="0"/>
      </w:pPr>
      <w:r w:rsidRPr="00156DEC">
        <w:t xml:space="preserve">if such evidence can be accessed by the </w:t>
      </w:r>
      <w:r>
        <w:t>c</w:t>
      </w:r>
      <w:r w:rsidRPr="00156DEC">
        <w:t>ontracting authority on a national database free o</w:t>
      </w:r>
      <w:r>
        <w:t xml:space="preserve">f charge, in which case </w:t>
      </w:r>
      <w:r w:rsidRPr="0096668D">
        <w:t xml:space="preserve">the economic operator shall provide </w:t>
      </w:r>
      <w:r w:rsidRPr="00156DEC">
        <w:t xml:space="preserve">the </w:t>
      </w:r>
      <w:r>
        <w:t>c</w:t>
      </w:r>
      <w:r w:rsidRPr="00156DEC">
        <w:t>ontracting authority with the internet address of the database and, if needed, the necessary identification data to retrieve the</w:t>
      </w:r>
      <w:r w:rsidRPr="0096668D">
        <w:t xml:space="preserve"> document</w:t>
      </w:r>
      <w:r>
        <w:t>;</w:t>
      </w:r>
    </w:p>
    <w:p w14:paraId="1093BD6E" w14:textId="77777777" w:rsidR="001D3382" w:rsidRDefault="001D3382" w:rsidP="00332116">
      <w:pPr>
        <w:pStyle w:val="FootnoteText"/>
        <w:numPr>
          <w:ilvl w:val="0"/>
          <w:numId w:val="71"/>
        </w:numPr>
        <w:spacing w:before="0" w:beforeAutospacing="0" w:after="0" w:afterAutospacing="0"/>
      </w:pPr>
      <w:r>
        <w:t xml:space="preserve">if </w:t>
      </w:r>
      <w:r w:rsidRPr="00B80810">
        <w:t>there is a material impossibility to provide such evidence</w:t>
      </w:r>
      <w:r>
        <w:t>.</w:t>
      </w:r>
    </w:p>
  </w:footnote>
  <w:footnote w:id="18">
    <w:p w14:paraId="0ED6DC56" w14:textId="77777777" w:rsidR="001D3382" w:rsidRDefault="001D3382" w:rsidP="00A91960">
      <w:pPr>
        <w:pStyle w:val="FootnoteText"/>
        <w:spacing w:before="0" w:beforeAutospacing="0" w:after="0" w:afterAutospacing="0"/>
        <w:ind w:left="0" w:firstLine="0"/>
      </w:pPr>
      <w:r>
        <w:rPr>
          <w:rStyle w:val="FootnoteReference"/>
        </w:rPr>
        <w:footnoteRef/>
      </w:r>
      <w:r>
        <w:t xml:space="preserve"> The obligation to provide the supporting evidence will be waived in the following situations:</w:t>
      </w:r>
    </w:p>
    <w:p w14:paraId="63CF8BA2" w14:textId="77777777" w:rsidR="001D3382" w:rsidRDefault="001D3382" w:rsidP="00A91960">
      <w:pPr>
        <w:pStyle w:val="FootnoteText"/>
        <w:numPr>
          <w:ilvl w:val="0"/>
          <w:numId w:val="30"/>
        </w:numPr>
        <w:spacing w:before="0" w:beforeAutospacing="0" w:after="0" w:afterAutospacing="0"/>
      </w:pPr>
      <w:r>
        <w:t>if the same documents have already been provided in a previous award procedure of the European Commission</w:t>
      </w:r>
      <w:r w:rsidRPr="00EC06CB">
        <w:t xml:space="preserve"> and </w:t>
      </w:r>
      <w:r>
        <w:t xml:space="preserve">are </w:t>
      </w:r>
      <w:r w:rsidRPr="00EC06CB">
        <w:t xml:space="preserve">still </w:t>
      </w:r>
      <w:r>
        <w:t>up-to-date;</w:t>
      </w:r>
    </w:p>
    <w:p w14:paraId="2C2CAF21" w14:textId="77777777" w:rsidR="001D3382" w:rsidRDefault="001D3382" w:rsidP="00A91960">
      <w:pPr>
        <w:pStyle w:val="FootnoteText"/>
        <w:numPr>
          <w:ilvl w:val="0"/>
          <w:numId w:val="30"/>
        </w:numPr>
        <w:spacing w:before="0" w:beforeAutospacing="0" w:after="0" w:afterAutospacing="0"/>
      </w:pPr>
      <w:r>
        <w:t xml:space="preserve">if such evidence can be accessed </w:t>
      </w:r>
      <w:r w:rsidRPr="00156DEC">
        <w:t>by the contracting authority on a national database free of charge, in which case the economic operator shall provide the contracting authority with the internet address of the database and, if needed, the necessary identification data to retrieve the document</w:t>
      </w:r>
      <w:r>
        <w:t>.</w:t>
      </w:r>
    </w:p>
  </w:footnote>
  <w:footnote w:id="19">
    <w:p w14:paraId="49474055" w14:textId="77777777" w:rsidR="001D3382" w:rsidRPr="00E07552" w:rsidRDefault="001D3382" w:rsidP="00A95DA8">
      <w:pPr>
        <w:pStyle w:val="FootnoteText"/>
        <w:spacing w:before="0" w:beforeAutospacing="0" w:after="0" w:afterAutospacing="0"/>
        <w:rPr>
          <w:szCs w:val="20"/>
        </w:rPr>
      </w:pPr>
      <w:r w:rsidRPr="00E07552">
        <w:rPr>
          <w:rStyle w:val="FootnoteReference"/>
          <w:szCs w:val="20"/>
        </w:rPr>
        <w:footnoteRef/>
      </w:r>
      <w:r w:rsidRPr="00E07552">
        <w:rPr>
          <w:szCs w:val="20"/>
        </w:rPr>
        <w:t xml:space="preserve"> Please note that the EU Official Journal contains the official list and, in case of conflict, its content prevails</w:t>
      </w:r>
    </w:p>
    <w:p w14:paraId="4D7BD153" w14:textId="77777777" w:rsidR="001D3382" w:rsidRPr="00E07552" w:rsidRDefault="001D3382" w:rsidP="00A95DA8">
      <w:pPr>
        <w:pStyle w:val="FootnoteText"/>
        <w:spacing w:before="0" w:beforeAutospacing="0" w:after="0" w:afterAutospacing="0"/>
        <w:rPr>
          <w:szCs w:val="20"/>
        </w:rPr>
      </w:pPr>
      <w:r w:rsidRPr="00E07552">
        <w:rPr>
          <w:szCs w:val="20"/>
        </w:rPr>
        <w:t xml:space="preserve">over that of the </w:t>
      </w:r>
      <w:hyperlink r:id="rId3" w:anchor="/main" w:history="1">
        <w:r w:rsidRPr="00E07552">
          <w:rPr>
            <w:rStyle w:val="Hyperlink"/>
            <w:szCs w:val="20"/>
          </w:rPr>
          <w:t>EU Sanctions Map</w:t>
        </w:r>
      </w:hyperlink>
      <w:r w:rsidRPr="00E07552">
        <w:rPr>
          <w:szCs w:val="20"/>
        </w:rPr>
        <w:t>.</w:t>
      </w:r>
    </w:p>
  </w:footnote>
  <w:footnote w:id="20">
    <w:p w14:paraId="221A2BD4" w14:textId="77777777" w:rsidR="001D3382" w:rsidRDefault="001D3382" w:rsidP="00C52158">
      <w:pPr>
        <w:pStyle w:val="FootnoteText"/>
        <w:ind w:left="0" w:firstLine="0"/>
      </w:pPr>
      <w:r>
        <w:rPr>
          <w:rStyle w:val="FootnoteReference"/>
        </w:rPr>
        <w:footnoteRef/>
      </w:r>
      <w:r>
        <w:t xml:space="preserve"> </w:t>
      </w:r>
      <w:r w:rsidRPr="00C52158">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4" w:history="1">
        <w:r w:rsidRPr="00125820">
          <w:rPr>
            <w:rStyle w:val="Hyperlink"/>
          </w:rPr>
          <w:t>https://eur-lex.europa.eu/legal-content/EN/TXT/PDF/?uri=CELEX:32018R1725&amp;from=EN</w:t>
        </w:r>
      </w:hyperlink>
      <w:r>
        <w:t xml:space="preserve"> </w:t>
      </w:r>
    </w:p>
  </w:footnote>
  <w:footnote w:id="21">
    <w:p w14:paraId="61103337" w14:textId="77777777" w:rsidR="001D3382" w:rsidRDefault="001D3382" w:rsidP="00AD1EC5">
      <w:pPr>
        <w:pStyle w:val="FootnoteText"/>
      </w:pPr>
      <w:r>
        <w:rPr>
          <w:rStyle w:val="FootnoteReference"/>
        </w:rPr>
        <w:footnoteRef/>
      </w:r>
      <w:r>
        <w:t xml:space="preserve"> See </w:t>
      </w:r>
      <w:hyperlink r:id="rId5" w:history="1">
        <w:r w:rsidRPr="004D27F0">
          <w:rPr>
            <w:rStyle w:val="Hyperlink"/>
          </w:rPr>
          <w:t>here</w:t>
        </w:r>
      </w:hyperlink>
      <w:r>
        <w:t xml:space="preserve"> how to apply a QES on a document exchanged with a European institution, body or agency.</w:t>
      </w:r>
    </w:p>
  </w:footnote>
  <w:footnote w:id="22">
    <w:p w14:paraId="45899E98" w14:textId="77777777" w:rsidR="001D3382" w:rsidRPr="00FC10A8" w:rsidRDefault="001D3382" w:rsidP="00AD1EC5">
      <w:pPr>
        <w:pStyle w:val="FootnoteText"/>
        <w:spacing w:before="0" w:beforeAutospacing="0" w:after="0" w:afterAutospacing="0"/>
        <w:ind w:left="0" w:firstLine="0"/>
        <w:rPr>
          <w:sz w:val="16"/>
          <w:szCs w:val="16"/>
        </w:rPr>
      </w:pPr>
      <w:r w:rsidRPr="00FC10A8">
        <w:rPr>
          <w:rStyle w:val="FootnoteReference"/>
          <w:sz w:val="16"/>
          <w:szCs w:val="16"/>
        </w:rPr>
        <w:footnoteRef/>
      </w:r>
      <w:r w:rsidRPr="00FC10A8">
        <w:rPr>
          <w:sz w:val="16"/>
          <w:szCs w:val="16"/>
        </w:rPr>
        <w:t xml:space="preserve"> </w:t>
      </w:r>
      <w:r w:rsidRPr="006C04A5">
        <w:rPr>
          <w:sz w:val="16"/>
          <w:szCs w:val="16"/>
        </w:rPr>
        <w:t>For a call for tenders  resulting in multiple framework contracts this information will be provided for all successful tenderers and tenders.</w:t>
      </w:r>
    </w:p>
  </w:footnote>
  <w:footnote w:id="23">
    <w:p w14:paraId="4B961059" w14:textId="77777777" w:rsidR="001D3382" w:rsidRPr="00CF4E50" w:rsidRDefault="001D3382" w:rsidP="00AD1EC5">
      <w:pPr>
        <w:pStyle w:val="FootnoteText"/>
        <w:spacing w:before="0" w:beforeAutospacing="0" w:after="0" w:afterAutospacing="0"/>
        <w:ind w:left="0" w:firstLine="0"/>
        <w:rPr>
          <w:sz w:val="16"/>
          <w:szCs w:val="16"/>
        </w:rPr>
      </w:pPr>
      <w:r w:rsidRPr="00FC10A8">
        <w:rPr>
          <w:rStyle w:val="FootnoteReference"/>
          <w:sz w:val="16"/>
          <w:szCs w:val="16"/>
        </w:rPr>
        <w:footnoteRef/>
      </w:r>
      <w:r w:rsidRPr="00FC10A8">
        <w:rPr>
          <w:sz w:val="16"/>
          <w:szCs w:val="16"/>
        </w:rPr>
        <w:t xml:space="preserve"> </w:t>
      </w:r>
      <w:r w:rsidRPr="00CF4E50">
        <w:rPr>
          <w:sz w:val="16"/>
          <w:szCs w:val="16"/>
        </w:rPr>
        <w:t xml:space="preserve">For the definition of trade secrets please see Article 2 (1) of </w:t>
      </w:r>
      <w:hyperlink r:id="rId6" w:history="1">
        <w:r w:rsidRPr="00CF4E50">
          <w:rPr>
            <w:rStyle w:val="Hyperlink"/>
            <w:sz w:val="16"/>
            <w:szCs w:val="16"/>
          </w:rPr>
          <w:t>Directive (EU) 2016/943 on the protection of undisclosed know-how and business information (trade secrets) against their unlawful acquisition, use and disclosure</w:t>
        </w:r>
      </w:hyperlink>
      <w:r w:rsidRPr="00CF4E50">
        <w:rPr>
          <w:sz w:val="16"/>
          <w:szCs w:val="16"/>
        </w:rPr>
        <w:t>.</w:t>
      </w:r>
    </w:p>
  </w:footnote>
  <w:footnote w:id="24">
    <w:p w14:paraId="56FE0C15" w14:textId="77777777" w:rsidR="001D3382" w:rsidRPr="00CF4E50" w:rsidRDefault="001D3382" w:rsidP="00AD1EC5">
      <w:pPr>
        <w:pStyle w:val="FootnoteText"/>
        <w:spacing w:before="0" w:beforeAutospacing="0" w:after="0" w:afterAutospacing="0"/>
        <w:ind w:left="0" w:firstLine="0"/>
        <w:rPr>
          <w:sz w:val="16"/>
          <w:szCs w:val="16"/>
        </w:rPr>
      </w:pPr>
      <w:r w:rsidRPr="00CF4E50">
        <w:rPr>
          <w:rStyle w:val="FootnoteReference"/>
          <w:sz w:val="16"/>
          <w:szCs w:val="16"/>
        </w:rPr>
        <w:footnoteRef/>
      </w:r>
      <w:r w:rsidRPr="00CF4E50">
        <w:rPr>
          <w:sz w:val="16"/>
          <w:szCs w:val="16"/>
        </w:rPr>
        <w:t xml:space="preserve"> See Article 4 (2) of the </w:t>
      </w:r>
      <w:hyperlink r:id="rId7" w:history="1">
        <w:r w:rsidRPr="00CF4E50">
          <w:rPr>
            <w:rStyle w:val="Hyperlink"/>
            <w:sz w:val="16"/>
            <w:szCs w:val="16"/>
          </w:rPr>
          <w:t>Regulation (EC) No 1049/2001 regarding public access to European Parliament, Council and Commission documents</w:t>
        </w:r>
      </w:hyperlink>
      <w:r w:rsidRPr="00CF4E50">
        <w:rPr>
          <w:sz w:val="16"/>
          <w:szCs w:val="16"/>
        </w:rPr>
        <w:t>.</w:t>
      </w:r>
    </w:p>
  </w:footnote>
  <w:footnote w:id="25">
    <w:p w14:paraId="6B227517" w14:textId="77777777" w:rsidR="001D3382" w:rsidRPr="00C72F36" w:rsidRDefault="001D3382" w:rsidP="00C72F36">
      <w:pPr>
        <w:pStyle w:val="FootnoteText"/>
        <w:ind w:left="0" w:firstLine="0"/>
        <w:rPr>
          <w:sz w:val="16"/>
          <w:szCs w:val="16"/>
        </w:rPr>
      </w:pPr>
      <w:r w:rsidRPr="00C72F36">
        <w:rPr>
          <w:rStyle w:val="FootnoteReference"/>
          <w:sz w:val="16"/>
          <w:szCs w:val="16"/>
        </w:rPr>
        <w:footnoteRef/>
      </w:r>
      <w:r w:rsidRPr="00C72F36">
        <w:rPr>
          <w:sz w:val="16"/>
          <w:szCs w:val="16"/>
        </w:rPr>
        <w:t xml:space="preserve"> A document that the Contracting authority can access on a national database free of charge does not need to be submitted if the Contracting authority is provided with the exact internet link and, if applicable, the necessary identification data to retrieve the document.</w:t>
      </w:r>
    </w:p>
  </w:footnote>
  <w:footnote w:id="26">
    <w:p w14:paraId="23F2F00A" w14:textId="77777777" w:rsidR="001D3382" w:rsidRPr="002451BC" w:rsidRDefault="001D3382" w:rsidP="005F606C">
      <w:pPr>
        <w:pStyle w:val="FootnoteText"/>
        <w:spacing w:before="0" w:beforeAutospacing="0" w:after="0" w:afterAutospacing="0"/>
        <w:ind w:left="0" w:firstLine="0"/>
        <w:rPr>
          <w:lang w:val="en-IE"/>
        </w:rPr>
      </w:pPr>
      <w:r>
        <w:rPr>
          <w:rStyle w:val="FootnoteReference"/>
        </w:rPr>
        <w:footnoteRef/>
      </w:r>
      <w:r>
        <w:t xml:space="preserve"> </w:t>
      </w:r>
      <w:r>
        <w:rPr>
          <w:lang w:val="en-IE"/>
        </w:rPr>
        <w:t>For this category of subcontractors, please provide in a general manner their intended roles/tasks during contract execution, as well as the aggregated % of contract volume for all non-identified subcontractors.</w:t>
      </w:r>
    </w:p>
  </w:footnote>
  <w:footnote w:id="27">
    <w:p w14:paraId="39EF6CB3" w14:textId="77777777" w:rsidR="001D3382" w:rsidRPr="000E647D" w:rsidRDefault="001D3382" w:rsidP="004370A6">
      <w:pPr>
        <w:pStyle w:val="FootnoteText"/>
      </w:pPr>
      <w:r w:rsidRPr="000E647D">
        <w:rPr>
          <w:rStyle w:val="FootnoteReference"/>
        </w:rPr>
        <w:footnoteRef/>
      </w:r>
      <w:r>
        <w:t xml:space="preserve"> Refer to</w:t>
      </w:r>
      <w:r w:rsidRPr="000E647D">
        <w:t xml:space="preserve"> Section 1.11 of the Tender Specifications – SESAR 3 Joint Undertaking call for tenders ref. S3JU/LC/006-CFT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3081" w14:textId="77777777" w:rsidR="001D3382" w:rsidRDefault="001D33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36196"/>
      <w:docPartObj>
        <w:docPartGallery w:val="Watermarks"/>
        <w:docPartUnique/>
      </w:docPartObj>
    </w:sdtPr>
    <w:sdtEndPr/>
    <w:sdtContent>
      <w:p w14:paraId="7EDD44C6" w14:textId="77777777" w:rsidR="001D3382" w:rsidRDefault="00FB2200">
        <w:r>
          <w:rPr>
            <w:noProof/>
            <w:lang w:val="en-US" w:eastAsia="en-US"/>
          </w:rPr>
          <w:pict w14:anchorId="72124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9FDA" w14:textId="77777777" w:rsidR="001D3382" w:rsidRDefault="001D3382">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8F63C7"/>
    <w:multiLevelType w:val="hybridMultilevel"/>
    <w:tmpl w:val="12F48C66"/>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F7799"/>
    <w:multiLevelType w:val="hybridMultilevel"/>
    <w:tmpl w:val="FBF69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61E21"/>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5E6644"/>
    <w:multiLevelType w:val="hybridMultilevel"/>
    <w:tmpl w:val="6754932C"/>
    <w:lvl w:ilvl="0" w:tplc="0BC01CC8">
      <w:start w:val="1"/>
      <w:numFmt w:val="lowerLetter"/>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BB5FFC"/>
    <w:multiLevelType w:val="hybridMultilevel"/>
    <w:tmpl w:val="1ADC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A4514"/>
    <w:multiLevelType w:val="hybridMultilevel"/>
    <w:tmpl w:val="E422A59C"/>
    <w:lvl w:ilvl="0" w:tplc="5580629C">
      <w:start w:val="1"/>
      <w:numFmt w:val="lowerLetter"/>
      <w:lvlText w:val="%1."/>
      <w:lvlJc w:val="left"/>
      <w:pPr>
        <w:ind w:left="1778" w:hanging="360"/>
      </w:pPr>
      <w:rPr>
        <w:rFonts w:hint="default"/>
        <w:i/>
      </w:rPr>
    </w:lvl>
    <w:lvl w:ilvl="1" w:tplc="F976DA32">
      <w:start w:val="1"/>
      <w:numFmt w:val="decimal"/>
      <w:lvlText w:val="%2."/>
      <w:lvlJc w:val="left"/>
      <w:pPr>
        <w:ind w:left="2498" w:hanging="360"/>
      </w:pPr>
      <w:rPr>
        <w:rFonts w:ascii="Calibri" w:eastAsia="Calibri" w:hAnsi="Calibri" w:cs="Times New Roman"/>
      </w:r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09827970"/>
    <w:multiLevelType w:val="hybridMultilevel"/>
    <w:tmpl w:val="3274D96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BA73337"/>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F27AAF"/>
    <w:multiLevelType w:val="hybridMultilevel"/>
    <w:tmpl w:val="D374CA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02EF8"/>
    <w:multiLevelType w:val="hybridMultilevel"/>
    <w:tmpl w:val="DD5E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7" w15:restartNumberingAfterBreak="0">
    <w:nsid w:val="149417B2"/>
    <w:multiLevelType w:val="hybridMultilevel"/>
    <w:tmpl w:val="4C4ED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B753FA"/>
    <w:multiLevelType w:val="hybridMultilevel"/>
    <w:tmpl w:val="8904F88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4D573A2"/>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5006856"/>
    <w:multiLevelType w:val="hybridMultilevel"/>
    <w:tmpl w:val="3A40FFBC"/>
    <w:lvl w:ilvl="0" w:tplc="A0789EA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562027C"/>
    <w:multiLevelType w:val="hybridMultilevel"/>
    <w:tmpl w:val="C024D8F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5C606D4"/>
    <w:multiLevelType w:val="hybridMultilevel"/>
    <w:tmpl w:val="30A0CDA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5F1765D"/>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25323E"/>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F31DED"/>
    <w:multiLevelType w:val="hybridMultilevel"/>
    <w:tmpl w:val="6CF6BC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CA63C8B"/>
    <w:multiLevelType w:val="hybridMultilevel"/>
    <w:tmpl w:val="DA10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D55798F"/>
    <w:multiLevelType w:val="hybridMultilevel"/>
    <w:tmpl w:val="719CF598"/>
    <w:lvl w:ilvl="0" w:tplc="279CF5B4">
      <w:start w:val="1"/>
      <w:numFmt w:val="bullet"/>
      <w:lvlText w:val="-"/>
      <w:lvlJc w:val="left"/>
      <w:pPr>
        <w:ind w:left="776" w:hanging="360"/>
      </w:pPr>
      <w:rPr>
        <w:rFonts w:ascii="Arial" w:hAnsi="Arial" w:cs="Times New Roman" w:hint="default"/>
      </w:rPr>
    </w:lvl>
    <w:lvl w:ilvl="1" w:tplc="08090003">
      <w:start w:val="1"/>
      <w:numFmt w:val="bullet"/>
      <w:lvlText w:val="o"/>
      <w:lvlJc w:val="left"/>
      <w:pPr>
        <w:ind w:left="1496" w:hanging="360"/>
      </w:pPr>
      <w:rPr>
        <w:rFonts w:ascii="Courier New" w:hAnsi="Courier New" w:cs="Courier New" w:hint="default"/>
      </w:rPr>
    </w:lvl>
    <w:lvl w:ilvl="2" w:tplc="08090005">
      <w:start w:val="1"/>
      <w:numFmt w:val="bullet"/>
      <w:lvlText w:val=""/>
      <w:lvlJc w:val="left"/>
      <w:pPr>
        <w:ind w:left="2216" w:hanging="360"/>
      </w:pPr>
      <w:rPr>
        <w:rFonts w:ascii="Wingdings" w:hAnsi="Wingdings" w:hint="default"/>
      </w:rPr>
    </w:lvl>
    <w:lvl w:ilvl="3" w:tplc="08090001">
      <w:start w:val="1"/>
      <w:numFmt w:val="bullet"/>
      <w:lvlText w:val=""/>
      <w:lvlJc w:val="left"/>
      <w:pPr>
        <w:ind w:left="2936" w:hanging="360"/>
      </w:pPr>
      <w:rPr>
        <w:rFonts w:ascii="Symbol" w:hAnsi="Symbol" w:hint="default"/>
      </w:rPr>
    </w:lvl>
    <w:lvl w:ilvl="4" w:tplc="08090003">
      <w:start w:val="1"/>
      <w:numFmt w:val="bullet"/>
      <w:lvlText w:val="o"/>
      <w:lvlJc w:val="left"/>
      <w:pPr>
        <w:ind w:left="3656" w:hanging="360"/>
      </w:pPr>
      <w:rPr>
        <w:rFonts w:ascii="Courier New" w:hAnsi="Courier New" w:cs="Courier New" w:hint="default"/>
      </w:rPr>
    </w:lvl>
    <w:lvl w:ilvl="5" w:tplc="08090005">
      <w:start w:val="1"/>
      <w:numFmt w:val="bullet"/>
      <w:lvlText w:val=""/>
      <w:lvlJc w:val="left"/>
      <w:pPr>
        <w:ind w:left="4376" w:hanging="360"/>
      </w:pPr>
      <w:rPr>
        <w:rFonts w:ascii="Wingdings" w:hAnsi="Wingdings" w:hint="default"/>
      </w:rPr>
    </w:lvl>
    <w:lvl w:ilvl="6" w:tplc="08090001">
      <w:start w:val="1"/>
      <w:numFmt w:val="bullet"/>
      <w:lvlText w:val=""/>
      <w:lvlJc w:val="left"/>
      <w:pPr>
        <w:ind w:left="5096" w:hanging="360"/>
      </w:pPr>
      <w:rPr>
        <w:rFonts w:ascii="Symbol" w:hAnsi="Symbol" w:hint="default"/>
      </w:rPr>
    </w:lvl>
    <w:lvl w:ilvl="7" w:tplc="08090003">
      <w:start w:val="1"/>
      <w:numFmt w:val="bullet"/>
      <w:lvlText w:val="o"/>
      <w:lvlJc w:val="left"/>
      <w:pPr>
        <w:ind w:left="5816" w:hanging="360"/>
      </w:pPr>
      <w:rPr>
        <w:rFonts w:ascii="Courier New" w:hAnsi="Courier New" w:cs="Courier New" w:hint="default"/>
      </w:rPr>
    </w:lvl>
    <w:lvl w:ilvl="8" w:tplc="08090005">
      <w:start w:val="1"/>
      <w:numFmt w:val="bullet"/>
      <w:lvlText w:val=""/>
      <w:lvlJc w:val="left"/>
      <w:pPr>
        <w:ind w:left="6536" w:hanging="360"/>
      </w:pPr>
      <w:rPr>
        <w:rFonts w:ascii="Wingdings" w:hAnsi="Wingdings" w:hint="default"/>
      </w:rPr>
    </w:lvl>
  </w:abstractNum>
  <w:abstractNum w:abstractNumId="29"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8F204E"/>
    <w:multiLevelType w:val="hybridMultilevel"/>
    <w:tmpl w:val="0CEAEA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1F6177EF"/>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1752C00"/>
    <w:multiLevelType w:val="hybridMultilevel"/>
    <w:tmpl w:val="35661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27C2971"/>
    <w:multiLevelType w:val="multilevel"/>
    <w:tmpl w:val="69EAB6F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A42AED"/>
    <w:multiLevelType w:val="hybridMultilevel"/>
    <w:tmpl w:val="13F04C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0C413B"/>
    <w:multiLevelType w:val="hybridMultilevel"/>
    <w:tmpl w:val="59102D0A"/>
    <w:lvl w:ilvl="0" w:tplc="2C1ED4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8" w15:restartNumberingAfterBreak="0">
    <w:nsid w:val="26541C4A"/>
    <w:multiLevelType w:val="hybridMultilevel"/>
    <w:tmpl w:val="066E2B92"/>
    <w:lvl w:ilvl="0" w:tplc="0BC01CC8">
      <w:start w:val="1"/>
      <w:numFmt w:val="lowerLetter"/>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7936F27"/>
    <w:multiLevelType w:val="multilevel"/>
    <w:tmpl w:val="D064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7CD18B2"/>
    <w:multiLevelType w:val="hybridMultilevel"/>
    <w:tmpl w:val="56626F82"/>
    <w:lvl w:ilvl="0" w:tplc="8D9642E2">
      <w:start w:val="1"/>
      <w:numFmt w:val="lowerRoman"/>
      <w:lvlText w:val="%1)"/>
      <w:lvlJc w:val="left"/>
      <w:pPr>
        <w:ind w:left="2938" w:hanging="360"/>
      </w:pPr>
    </w:lvl>
    <w:lvl w:ilvl="1" w:tplc="08090019">
      <w:start w:val="1"/>
      <w:numFmt w:val="lowerLetter"/>
      <w:lvlText w:val="%2."/>
      <w:lvlJc w:val="left"/>
      <w:pPr>
        <w:ind w:left="3658" w:hanging="360"/>
      </w:pPr>
    </w:lvl>
    <w:lvl w:ilvl="2" w:tplc="0809001B">
      <w:start w:val="1"/>
      <w:numFmt w:val="lowerRoman"/>
      <w:lvlText w:val="%3."/>
      <w:lvlJc w:val="right"/>
      <w:pPr>
        <w:ind w:left="4378" w:hanging="180"/>
      </w:pPr>
    </w:lvl>
    <w:lvl w:ilvl="3" w:tplc="0809000F">
      <w:start w:val="1"/>
      <w:numFmt w:val="decimal"/>
      <w:lvlText w:val="%4."/>
      <w:lvlJc w:val="left"/>
      <w:pPr>
        <w:ind w:left="5098" w:hanging="360"/>
      </w:pPr>
    </w:lvl>
    <w:lvl w:ilvl="4" w:tplc="08090019">
      <w:start w:val="1"/>
      <w:numFmt w:val="lowerLetter"/>
      <w:lvlText w:val="%5."/>
      <w:lvlJc w:val="left"/>
      <w:pPr>
        <w:ind w:left="5818" w:hanging="360"/>
      </w:pPr>
    </w:lvl>
    <w:lvl w:ilvl="5" w:tplc="0809001B">
      <w:start w:val="1"/>
      <w:numFmt w:val="lowerRoman"/>
      <w:lvlText w:val="%6."/>
      <w:lvlJc w:val="right"/>
      <w:pPr>
        <w:ind w:left="6538" w:hanging="180"/>
      </w:pPr>
    </w:lvl>
    <w:lvl w:ilvl="6" w:tplc="0809000F">
      <w:start w:val="1"/>
      <w:numFmt w:val="decimal"/>
      <w:lvlText w:val="%7."/>
      <w:lvlJc w:val="left"/>
      <w:pPr>
        <w:ind w:left="7258" w:hanging="360"/>
      </w:pPr>
    </w:lvl>
    <w:lvl w:ilvl="7" w:tplc="08090019">
      <w:start w:val="1"/>
      <w:numFmt w:val="lowerLetter"/>
      <w:lvlText w:val="%8."/>
      <w:lvlJc w:val="left"/>
      <w:pPr>
        <w:ind w:left="7978" w:hanging="360"/>
      </w:pPr>
    </w:lvl>
    <w:lvl w:ilvl="8" w:tplc="0809001B">
      <w:start w:val="1"/>
      <w:numFmt w:val="lowerRoman"/>
      <w:lvlText w:val="%9."/>
      <w:lvlJc w:val="right"/>
      <w:pPr>
        <w:ind w:left="8698" w:hanging="180"/>
      </w:pPr>
    </w:lvl>
  </w:abstractNum>
  <w:abstractNum w:abstractNumId="41" w15:restartNumberingAfterBreak="0">
    <w:nsid w:val="284A65C4"/>
    <w:multiLevelType w:val="hybridMultilevel"/>
    <w:tmpl w:val="D72E9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2A860C4B"/>
    <w:multiLevelType w:val="hybridMultilevel"/>
    <w:tmpl w:val="8E2A6156"/>
    <w:lvl w:ilvl="0" w:tplc="216EC768">
      <w:start w:val="1"/>
      <w:numFmt w:val="bullet"/>
      <w:lvlText w:val="-"/>
      <w:lvlJc w:val="left"/>
      <w:pPr>
        <w:ind w:left="360" w:hanging="360"/>
      </w:pPr>
      <w:rPr>
        <w:rFonts w:ascii="Calibri" w:eastAsia="Calibr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C381FF1"/>
    <w:multiLevelType w:val="hybridMultilevel"/>
    <w:tmpl w:val="125E037A"/>
    <w:lvl w:ilvl="0" w:tplc="2C1ED40C">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5" w15:restartNumberingAfterBreak="0">
    <w:nsid w:val="2F3707A2"/>
    <w:multiLevelType w:val="multilevel"/>
    <w:tmpl w:val="0088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1221DAB"/>
    <w:multiLevelType w:val="hybridMultilevel"/>
    <w:tmpl w:val="A1B411C8"/>
    <w:lvl w:ilvl="0" w:tplc="08090017">
      <w:start w:val="1"/>
      <w:numFmt w:val="lowerLetter"/>
      <w:lvlText w:val="%1)"/>
      <w:lvlJc w:val="left"/>
      <w:pPr>
        <w:ind w:left="1778" w:hanging="360"/>
      </w:pPr>
      <w:rPr>
        <w:rFonts w:hint="default"/>
        <w:i/>
      </w:rPr>
    </w:lvl>
    <w:lvl w:ilvl="1" w:tplc="F976DA32">
      <w:start w:val="1"/>
      <w:numFmt w:val="decimal"/>
      <w:lvlText w:val="%2."/>
      <w:lvlJc w:val="left"/>
      <w:pPr>
        <w:ind w:left="2498" w:hanging="360"/>
      </w:pPr>
      <w:rPr>
        <w:rFonts w:ascii="Calibri" w:eastAsia="Calibri" w:hAnsi="Calibri" w:cs="Times New Roman"/>
      </w:r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8" w15:restartNumberingAfterBreak="0">
    <w:nsid w:val="32D559FF"/>
    <w:multiLevelType w:val="hybridMultilevel"/>
    <w:tmpl w:val="A3D0E3A0"/>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3190B49"/>
    <w:multiLevelType w:val="hybridMultilevel"/>
    <w:tmpl w:val="997C9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197EF5"/>
    <w:multiLevelType w:val="hybridMultilevel"/>
    <w:tmpl w:val="C2C476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1" w15:restartNumberingAfterBreak="0">
    <w:nsid w:val="33BF5457"/>
    <w:multiLevelType w:val="hybridMultilevel"/>
    <w:tmpl w:val="C024D8F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4A0265C"/>
    <w:multiLevelType w:val="hybridMultilevel"/>
    <w:tmpl w:val="BFDAA2A8"/>
    <w:lvl w:ilvl="0" w:tplc="08090001">
      <w:start w:val="1"/>
      <w:numFmt w:val="bullet"/>
      <w:lvlText w:val=""/>
      <w:lvlJc w:val="left"/>
      <w:pPr>
        <w:ind w:left="704" w:hanging="360"/>
      </w:pPr>
      <w:rPr>
        <w:rFonts w:ascii="Symbol" w:hAnsi="Symbol"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53"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89609AB"/>
    <w:multiLevelType w:val="hybridMultilevel"/>
    <w:tmpl w:val="28ACD4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3A0B08B8"/>
    <w:multiLevelType w:val="hybridMultilevel"/>
    <w:tmpl w:val="597A3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7" w15:restartNumberingAfterBreak="0">
    <w:nsid w:val="3B8C24F2"/>
    <w:multiLevelType w:val="hybridMultilevel"/>
    <w:tmpl w:val="2FC287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8" w15:restartNumberingAfterBreak="0">
    <w:nsid w:val="3C024DF2"/>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DCC08A3"/>
    <w:multiLevelType w:val="hybridMultilevel"/>
    <w:tmpl w:val="A1B411C8"/>
    <w:lvl w:ilvl="0" w:tplc="08090017">
      <w:start w:val="1"/>
      <w:numFmt w:val="lowerLetter"/>
      <w:lvlText w:val="%1)"/>
      <w:lvlJc w:val="left"/>
      <w:pPr>
        <w:ind w:left="1778" w:hanging="360"/>
      </w:pPr>
      <w:rPr>
        <w:rFonts w:hint="default"/>
        <w:i/>
      </w:rPr>
    </w:lvl>
    <w:lvl w:ilvl="1" w:tplc="F976DA32">
      <w:start w:val="1"/>
      <w:numFmt w:val="decimal"/>
      <w:lvlText w:val="%2."/>
      <w:lvlJc w:val="left"/>
      <w:pPr>
        <w:ind w:left="2498" w:hanging="360"/>
      </w:pPr>
      <w:rPr>
        <w:rFonts w:ascii="Calibri" w:eastAsia="Calibri" w:hAnsi="Calibri" w:cs="Times New Roman"/>
      </w:r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1" w15:restartNumberingAfterBreak="0">
    <w:nsid w:val="41563A19"/>
    <w:multiLevelType w:val="hybridMultilevel"/>
    <w:tmpl w:val="322C3B2E"/>
    <w:lvl w:ilvl="0" w:tplc="6F42D1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2AE589F"/>
    <w:multiLevelType w:val="hybridMultilevel"/>
    <w:tmpl w:val="C9A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3D329E7"/>
    <w:multiLevelType w:val="hybridMultilevel"/>
    <w:tmpl w:val="9AEAB25A"/>
    <w:lvl w:ilvl="0" w:tplc="2C1ED4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446D5C8B"/>
    <w:multiLevelType w:val="hybridMultilevel"/>
    <w:tmpl w:val="35661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45E51291"/>
    <w:multiLevelType w:val="hybridMultilevel"/>
    <w:tmpl w:val="F74CE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73213A9"/>
    <w:multiLevelType w:val="hybridMultilevel"/>
    <w:tmpl w:val="C5722F16"/>
    <w:lvl w:ilvl="0" w:tplc="9EBE456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8360347"/>
    <w:multiLevelType w:val="hybridMultilevel"/>
    <w:tmpl w:val="C9A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BA5A33"/>
    <w:multiLevelType w:val="hybridMultilevel"/>
    <w:tmpl w:val="2E48E56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FD72A5E"/>
    <w:multiLevelType w:val="hybridMultilevel"/>
    <w:tmpl w:val="1B38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0C852BB"/>
    <w:multiLevelType w:val="hybridMultilevel"/>
    <w:tmpl w:val="A1B411C8"/>
    <w:lvl w:ilvl="0" w:tplc="08090017">
      <w:start w:val="1"/>
      <w:numFmt w:val="lowerLetter"/>
      <w:lvlText w:val="%1)"/>
      <w:lvlJc w:val="left"/>
      <w:pPr>
        <w:ind w:left="1778" w:hanging="360"/>
      </w:pPr>
      <w:rPr>
        <w:rFonts w:hint="default"/>
        <w:i/>
      </w:rPr>
    </w:lvl>
    <w:lvl w:ilvl="1" w:tplc="F976DA32">
      <w:start w:val="1"/>
      <w:numFmt w:val="decimal"/>
      <w:lvlText w:val="%2."/>
      <w:lvlJc w:val="left"/>
      <w:pPr>
        <w:ind w:left="2498" w:hanging="360"/>
      </w:pPr>
      <w:rPr>
        <w:rFonts w:ascii="Calibri" w:eastAsia="Calibri" w:hAnsi="Calibri" w:cs="Times New Roman"/>
      </w:rPr>
    </w:lvl>
    <w:lvl w:ilvl="2" w:tplc="0809001B">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7" w15:restartNumberingAfterBreak="0">
    <w:nsid w:val="52F83B86"/>
    <w:multiLevelType w:val="hybridMultilevel"/>
    <w:tmpl w:val="00DA1356"/>
    <w:lvl w:ilvl="0" w:tplc="FE9A11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79" w15:restartNumberingAfterBreak="0">
    <w:nsid w:val="56CD2FF6"/>
    <w:multiLevelType w:val="hybridMultilevel"/>
    <w:tmpl w:val="5D46A878"/>
    <w:lvl w:ilvl="0" w:tplc="9EBE456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5A5A05EC"/>
    <w:multiLevelType w:val="hybridMultilevel"/>
    <w:tmpl w:val="9C26DDB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BF1864"/>
    <w:multiLevelType w:val="hybridMultilevel"/>
    <w:tmpl w:val="55529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B187650"/>
    <w:multiLevelType w:val="hybridMultilevel"/>
    <w:tmpl w:val="440267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DB11F8B"/>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E8D0EAC"/>
    <w:multiLevelType w:val="hybridMultilevel"/>
    <w:tmpl w:val="3E7A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FD25167"/>
    <w:multiLevelType w:val="hybridMultilevel"/>
    <w:tmpl w:val="219C9E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7" w15:restartNumberingAfterBreak="0">
    <w:nsid w:val="608F097D"/>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16700D7"/>
    <w:multiLevelType w:val="hybridMultilevel"/>
    <w:tmpl w:val="A6F469BA"/>
    <w:lvl w:ilvl="0" w:tplc="1304CF32">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197165F"/>
    <w:multiLevelType w:val="hybridMultilevel"/>
    <w:tmpl w:val="066E2B92"/>
    <w:lvl w:ilvl="0" w:tplc="0BC01CC8">
      <w:start w:val="1"/>
      <w:numFmt w:val="lowerLetter"/>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2" w15:restartNumberingAfterBreak="0">
    <w:nsid w:val="66E1057E"/>
    <w:multiLevelType w:val="hybridMultilevel"/>
    <w:tmpl w:val="05EC9752"/>
    <w:lvl w:ilvl="0" w:tplc="1304CF32">
      <w:start w:val="5"/>
      <w:numFmt w:val="bullet"/>
      <w:lvlText w:val="-"/>
      <w:lvlJc w:val="left"/>
      <w:pPr>
        <w:ind w:left="360" w:hanging="360"/>
      </w:pPr>
      <w:rPr>
        <w:rFonts w:ascii="Calibri" w:eastAsia="Calibri" w:hAnsi="Calibri" w:cs="Calibri"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4" w15:restartNumberingAfterBreak="0">
    <w:nsid w:val="6C277045"/>
    <w:multiLevelType w:val="hybridMultilevel"/>
    <w:tmpl w:val="6754932C"/>
    <w:lvl w:ilvl="0" w:tplc="0BC01CC8">
      <w:start w:val="1"/>
      <w:numFmt w:val="lowerLetter"/>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96" w15:restartNumberingAfterBreak="0">
    <w:nsid w:val="6FEB4E18"/>
    <w:multiLevelType w:val="hybridMultilevel"/>
    <w:tmpl w:val="C9A08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1B87A12"/>
    <w:multiLevelType w:val="hybridMultilevel"/>
    <w:tmpl w:val="55529D7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32B7DDC"/>
    <w:multiLevelType w:val="hybridMultilevel"/>
    <w:tmpl w:val="35661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9" w15:restartNumberingAfterBreak="0">
    <w:nsid w:val="737062D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0"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5C7305B"/>
    <w:multiLevelType w:val="hybridMultilevel"/>
    <w:tmpl w:val="93BC0E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3" w15:restartNumberingAfterBreak="0">
    <w:nsid w:val="76C12D7E"/>
    <w:multiLevelType w:val="multilevel"/>
    <w:tmpl w:val="FAA8A416"/>
    <w:lvl w:ilvl="0">
      <w:start w:val="1"/>
      <w:numFmt w:val="bullet"/>
      <w:lvlText w:val="-"/>
      <w:lvlJc w:val="left"/>
      <w:pPr>
        <w:ind w:left="1080" w:hanging="360"/>
      </w:pPr>
      <w:rPr>
        <w:rFonts w:ascii="Arial" w:eastAsia="Times New Roman" w:hAnsi="Arial" w:cs="Arial" w:hint="default"/>
      </w:rPr>
    </w:lvl>
    <w:lvl w:ilvl="1">
      <w:start w:val="1"/>
      <w:numFmt w:val="bullet"/>
      <w:lvlText w:val="-"/>
      <w:lvlJc w:val="left"/>
      <w:pPr>
        <w:ind w:left="1800" w:hanging="360"/>
      </w:pPr>
      <w:rPr>
        <w:rFonts w:ascii="Calibri" w:eastAsia="Calibri" w:hAnsi="Calibri" w:cs="Arial" w:hint="default"/>
      </w:rPr>
    </w:lvl>
    <w:lvl w:ilvl="2">
      <w:start w:val="1"/>
      <w:numFmt w:val="lowerLetter"/>
      <w:lvlText w:val="%3."/>
      <w:lvlJc w:val="left"/>
      <w:pPr>
        <w:ind w:left="1080" w:hanging="360"/>
      </w:p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4" w15:restartNumberingAfterBreak="0">
    <w:nsid w:val="7786205E"/>
    <w:multiLevelType w:val="hybridMultilevel"/>
    <w:tmpl w:val="826E48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7D868AF"/>
    <w:multiLevelType w:val="hybridMultilevel"/>
    <w:tmpl w:val="7988BA8E"/>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B344060"/>
    <w:multiLevelType w:val="hybridMultilevel"/>
    <w:tmpl w:val="ADAC5268"/>
    <w:lvl w:ilvl="0" w:tplc="6B5C2DE2">
      <w:start w:val="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B9E31ED"/>
    <w:multiLevelType w:val="multilevel"/>
    <w:tmpl w:val="095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DD9311C"/>
    <w:multiLevelType w:val="hybridMultilevel"/>
    <w:tmpl w:val="12A6A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E985270"/>
    <w:multiLevelType w:val="hybridMultilevel"/>
    <w:tmpl w:val="221AABA6"/>
    <w:lvl w:ilvl="0" w:tplc="B4A0CC7C">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8"/>
  </w:num>
  <w:num w:numId="4">
    <w:abstractNumId w:val="56"/>
  </w:num>
  <w:num w:numId="5">
    <w:abstractNumId w:val="44"/>
  </w:num>
  <w:num w:numId="6">
    <w:abstractNumId w:val="16"/>
  </w:num>
  <w:num w:numId="7">
    <w:abstractNumId w:val="15"/>
  </w:num>
  <w:num w:numId="8">
    <w:abstractNumId w:val="90"/>
  </w:num>
  <w:num w:numId="9">
    <w:abstractNumId w:val="93"/>
  </w:num>
  <w:num w:numId="10">
    <w:abstractNumId w:val="91"/>
  </w:num>
  <w:num w:numId="11">
    <w:abstractNumId w:val="95"/>
  </w:num>
  <w:num w:numId="12">
    <w:abstractNumId w:val="37"/>
  </w:num>
  <w:num w:numId="13">
    <w:abstractNumId w:val="62"/>
  </w:num>
  <w:num w:numId="14">
    <w:abstractNumId w:val="69"/>
  </w:num>
  <w:num w:numId="15">
    <w:abstractNumId w:val="67"/>
  </w:num>
  <w:num w:numId="16">
    <w:abstractNumId w:val="5"/>
  </w:num>
  <w:num w:numId="17">
    <w:abstractNumId w:val="72"/>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108"/>
  </w:num>
  <w:num w:numId="22">
    <w:abstractNumId w:val="8"/>
  </w:num>
  <w:num w:numId="23">
    <w:abstractNumId w:val="46"/>
  </w:num>
  <w:num w:numId="24">
    <w:abstractNumId w:val="13"/>
  </w:num>
  <w:num w:numId="25">
    <w:abstractNumId w:val="73"/>
  </w:num>
  <w:num w:numId="26">
    <w:abstractNumId w:val="26"/>
  </w:num>
  <w:num w:numId="27">
    <w:abstractNumId w:val="33"/>
  </w:num>
  <w:num w:numId="28">
    <w:abstractNumId w:val="65"/>
  </w:num>
  <w:num w:numId="29">
    <w:abstractNumId w:val="102"/>
  </w:num>
  <w:num w:numId="30">
    <w:abstractNumId w:val="100"/>
  </w:num>
  <w:num w:numId="31">
    <w:abstractNumId w:val="68"/>
  </w:num>
  <w:num w:numId="32">
    <w:abstractNumId w:val="29"/>
  </w:num>
  <w:num w:numId="33">
    <w:abstractNumId w:val="83"/>
  </w:num>
  <w:num w:numId="34">
    <w:abstractNumId w:val="42"/>
  </w:num>
  <w:num w:numId="35">
    <w:abstractNumId w:val="79"/>
  </w:num>
  <w:num w:numId="36">
    <w:abstractNumId w:val="70"/>
  </w:num>
  <w:num w:numId="37">
    <w:abstractNumId w:val="28"/>
  </w:num>
  <w:num w:numId="38">
    <w:abstractNumId w:val="103"/>
    <w:lvlOverride w:ilvl="0"/>
    <w:lvlOverride w:ilvl="1"/>
    <w:lvlOverride w:ilvl="2">
      <w:startOverride w:val="1"/>
    </w:lvlOverride>
    <w:lvlOverride w:ilvl="3"/>
    <w:lvlOverride w:ilvl="4"/>
    <w:lvlOverride w:ilvl="5"/>
    <w:lvlOverride w:ilvl="6"/>
    <w:lvlOverride w:ilvl="7"/>
    <w:lvlOverride w:ilvl="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81"/>
  </w:num>
  <w:num w:numId="42">
    <w:abstractNumId w:val="38"/>
  </w:num>
  <w:num w:numId="43">
    <w:abstractNumId w:val="84"/>
  </w:num>
  <w:num w:numId="44">
    <w:abstractNumId w:val="35"/>
  </w:num>
  <w:num w:numId="45">
    <w:abstractNumId w:val="11"/>
  </w:num>
  <w:num w:numId="46">
    <w:abstractNumId w:val="104"/>
  </w:num>
  <w:num w:numId="47">
    <w:abstractNumId w:val="19"/>
  </w:num>
  <w:num w:numId="48">
    <w:abstractNumId w:val="31"/>
  </w:num>
  <w:num w:numId="49">
    <w:abstractNumId w:val="4"/>
  </w:num>
  <w:num w:numId="50">
    <w:abstractNumId w:val="23"/>
  </w:num>
  <w:num w:numId="51">
    <w:abstractNumId w:val="87"/>
  </w:num>
  <w:num w:numId="52">
    <w:abstractNumId w:val="24"/>
  </w:num>
  <w:num w:numId="53">
    <w:abstractNumId w:val="3"/>
  </w:num>
  <w:num w:numId="54">
    <w:abstractNumId w:val="97"/>
  </w:num>
  <w:num w:numId="55">
    <w:abstractNumId w:val="14"/>
  </w:num>
  <w:num w:numId="56">
    <w:abstractNumId w:val="94"/>
  </w:num>
  <w:num w:numId="57">
    <w:abstractNumId w:val="21"/>
  </w:num>
  <w:num w:numId="58">
    <w:abstractNumId w:val="51"/>
  </w:num>
  <w:num w:numId="59">
    <w:abstractNumId w:val="6"/>
  </w:num>
  <w:num w:numId="60">
    <w:abstractNumId w:val="45"/>
  </w:num>
  <w:num w:numId="61">
    <w:abstractNumId w:val="107"/>
  </w:num>
  <w:num w:numId="62">
    <w:abstractNumId w:val="39"/>
  </w:num>
  <w:num w:numId="63">
    <w:abstractNumId w:val="74"/>
  </w:num>
  <w:num w:numId="64">
    <w:abstractNumId w:val="106"/>
  </w:num>
  <w:num w:numId="65">
    <w:abstractNumId w:val="30"/>
  </w:num>
  <w:num w:numId="66">
    <w:abstractNumId w:val="12"/>
  </w:num>
  <w:num w:numId="67">
    <w:abstractNumId w:val="82"/>
  </w:num>
  <w:num w:numId="68">
    <w:abstractNumId w:val="75"/>
  </w:num>
  <w:num w:numId="69">
    <w:abstractNumId w:val="101"/>
  </w:num>
  <w:num w:numId="70">
    <w:abstractNumId w:val="10"/>
  </w:num>
  <w:num w:numId="71">
    <w:abstractNumId w:val="105"/>
  </w:num>
  <w:num w:numId="72">
    <w:abstractNumId w:val="55"/>
  </w:num>
  <w:num w:numId="73">
    <w:abstractNumId w:val="49"/>
  </w:num>
  <w:num w:numId="74">
    <w:abstractNumId w:val="110"/>
  </w:num>
  <w:num w:numId="75">
    <w:abstractNumId w:val="77"/>
  </w:num>
  <w:num w:numId="76">
    <w:abstractNumId w:val="64"/>
  </w:num>
  <w:num w:numId="77">
    <w:abstractNumId w:val="43"/>
  </w:num>
  <w:num w:numId="78">
    <w:abstractNumId w:val="34"/>
  </w:num>
  <w:num w:numId="79">
    <w:abstractNumId w:val="57"/>
  </w:num>
  <w:num w:numId="80">
    <w:abstractNumId w:val="36"/>
  </w:num>
  <w:num w:numId="81">
    <w:abstractNumId w:val="34"/>
  </w:num>
  <w:num w:numId="82">
    <w:abstractNumId w:val="34"/>
  </w:num>
  <w:num w:numId="83">
    <w:abstractNumId w:val="20"/>
  </w:num>
  <w:num w:numId="84">
    <w:abstractNumId w:val="27"/>
  </w:num>
  <w:num w:numId="85">
    <w:abstractNumId w:val="71"/>
  </w:num>
  <w:num w:numId="86">
    <w:abstractNumId w:val="63"/>
  </w:num>
  <w:num w:numId="87">
    <w:abstractNumId w:val="96"/>
  </w:num>
  <w:num w:numId="88">
    <w:abstractNumId w:val="109"/>
  </w:num>
  <w:num w:numId="89">
    <w:abstractNumId w:val="85"/>
  </w:num>
  <w:num w:numId="90">
    <w:abstractNumId w:val="2"/>
  </w:num>
  <w:num w:numId="91">
    <w:abstractNumId w:val="48"/>
  </w:num>
  <w:num w:numId="92">
    <w:abstractNumId w:val="80"/>
  </w:num>
  <w:num w:numId="93">
    <w:abstractNumId w:val="9"/>
  </w:num>
  <w:num w:numId="94">
    <w:abstractNumId w:val="47"/>
  </w:num>
  <w:num w:numId="95">
    <w:abstractNumId w:val="89"/>
  </w:num>
  <w:num w:numId="96">
    <w:abstractNumId w:val="76"/>
  </w:num>
  <w:num w:numId="97">
    <w:abstractNumId w:val="60"/>
  </w:num>
  <w:num w:numId="98">
    <w:abstractNumId w:val="7"/>
  </w:num>
  <w:num w:numId="99">
    <w:abstractNumId w:val="54"/>
  </w:num>
  <w:num w:numId="100">
    <w:abstractNumId w:val="88"/>
  </w:num>
  <w:num w:numId="101">
    <w:abstractNumId w:val="22"/>
  </w:num>
  <w:num w:numId="102">
    <w:abstractNumId w:val="34"/>
  </w:num>
  <w:num w:numId="103">
    <w:abstractNumId w:val="34"/>
  </w:num>
  <w:num w:numId="104">
    <w:abstractNumId w:val="61"/>
  </w:num>
  <w:num w:numId="105">
    <w:abstractNumId w:val="34"/>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5"/>
  </w:num>
  <w:num w:numId="108">
    <w:abstractNumId w:val="50"/>
  </w:num>
  <w:num w:numId="109">
    <w:abstractNumId w:val="86"/>
  </w:num>
  <w:num w:numId="110">
    <w:abstractNumId w:val="41"/>
  </w:num>
  <w:num w:numId="111">
    <w:abstractNumId w:val="32"/>
  </w:num>
  <w:num w:numId="112">
    <w:abstractNumId w:val="66"/>
  </w:num>
  <w:num w:numId="113">
    <w:abstractNumId w:val="52"/>
  </w:num>
  <w:num w:numId="114">
    <w:abstractNumId w:val="92"/>
  </w:num>
  <w:num w:numId="115">
    <w:abstractNumId w:val="59"/>
  </w:num>
  <w:num w:numId="116">
    <w:abstractNumId w:val="17"/>
  </w:num>
  <w:num w:numId="117">
    <w:abstractNumId w:val="99"/>
  </w:num>
  <w:num w:numId="118">
    <w:abstractNumId w:val="58"/>
  </w:num>
  <w:num w:numId="119">
    <w:abstractNumId w:val="99"/>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99376D"/>
    <w:rsid w:val="00000D63"/>
    <w:rsid w:val="000011EF"/>
    <w:rsid w:val="00001258"/>
    <w:rsid w:val="0000135D"/>
    <w:rsid w:val="00001578"/>
    <w:rsid w:val="00001CA1"/>
    <w:rsid w:val="0000233E"/>
    <w:rsid w:val="00002C12"/>
    <w:rsid w:val="00002EC0"/>
    <w:rsid w:val="0000300C"/>
    <w:rsid w:val="00003FD7"/>
    <w:rsid w:val="00004024"/>
    <w:rsid w:val="0000428D"/>
    <w:rsid w:val="00004641"/>
    <w:rsid w:val="0001104B"/>
    <w:rsid w:val="00011DAC"/>
    <w:rsid w:val="000125E8"/>
    <w:rsid w:val="00013D05"/>
    <w:rsid w:val="0001566F"/>
    <w:rsid w:val="00015C11"/>
    <w:rsid w:val="00016177"/>
    <w:rsid w:val="00016546"/>
    <w:rsid w:val="0001678A"/>
    <w:rsid w:val="000170A9"/>
    <w:rsid w:val="00017721"/>
    <w:rsid w:val="000178BB"/>
    <w:rsid w:val="000232D5"/>
    <w:rsid w:val="0002594F"/>
    <w:rsid w:val="00025D0B"/>
    <w:rsid w:val="00026130"/>
    <w:rsid w:val="00026203"/>
    <w:rsid w:val="000311A9"/>
    <w:rsid w:val="00032893"/>
    <w:rsid w:val="000329BD"/>
    <w:rsid w:val="00032BFD"/>
    <w:rsid w:val="00033FAC"/>
    <w:rsid w:val="00035B14"/>
    <w:rsid w:val="00036644"/>
    <w:rsid w:val="00036862"/>
    <w:rsid w:val="000370E2"/>
    <w:rsid w:val="000374BE"/>
    <w:rsid w:val="0004076F"/>
    <w:rsid w:val="00041D00"/>
    <w:rsid w:val="00042769"/>
    <w:rsid w:val="00042CCB"/>
    <w:rsid w:val="000432CE"/>
    <w:rsid w:val="00044EB8"/>
    <w:rsid w:val="0004598D"/>
    <w:rsid w:val="0004640D"/>
    <w:rsid w:val="00046BB0"/>
    <w:rsid w:val="000470EE"/>
    <w:rsid w:val="0005016C"/>
    <w:rsid w:val="0005181D"/>
    <w:rsid w:val="00052B99"/>
    <w:rsid w:val="00052D3D"/>
    <w:rsid w:val="000535E2"/>
    <w:rsid w:val="00053676"/>
    <w:rsid w:val="000549E3"/>
    <w:rsid w:val="00054F8D"/>
    <w:rsid w:val="000557C7"/>
    <w:rsid w:val="000559BC"/>
    <w:rsid w:val="00055CF1"/>
    <w:rsid w:val="000561E4"/>
    <w:rsid w:val="00060DDC"/>
    <w:rsid w:val="00061179"/>
    <w:rsid w:val="00062B11"/>
    <w:rsid w:val="000631E3"/>
    <w:rsid w:val="00063672"/>
    <w:rsid w:val="00063686"/>
    <w:rsid w:val="00063A44"/>
    <w:rsid w:val="00063D19"/>
    <w:rsid w:val="000644DC"/>
    <w:rsid w:val="00064C07"/>
    <w:rsid w:val="00064D5B"/>
    <w:rsid w:val="00064F07"/>
    <w:rsid w:val="0006532C"/>
    <w:rsid w:val="00065CB9"/>
    <w:rsid w:val="00065FC5"/>
    <w:rsid w:val="0006730A"/>
    <w:rsid w:val="00070013"/>
    <w:rsid w:val="0007139C"/>
    <w:rsid w:val="00071A19"/>
    <w:rsid w:val="00071B44"/>
    <w:rsid w:val="00076077"/>
    <w:rsid w:val="000774D5"/>
    <w:rsid w:val="000774E1"/>
    <w:rsid w:val="00081588"/>
    <w:rsid w:val="00082398"/>
    <w:rsid w:val="00082577"/>
    <w:rsid w:val="0008290F"/>
    <w:rsid w:val="0008296E"/>
    <w:rsid w:val="000833BC"/>
    <w:rsid w:val="0008356C"/>
    <w:rsid w:val="00084365"/>
    <w:rsid w:val="0008446A"/>
    <w:rsid w:val="00084887"/>
    <w:rsid w:val="00087A76"/>
    <w:rsid w:val="0009071D"/>
    <w:rsid w:val="00091492"/>
    <w:rsid w:val="00091B56"/>
    <w:rsid w:val="0009336F"/>
    <w:rsid w:val="00093531"/>
    <w:rsid w:val="00093F80"/>
    <w:rsid w:val="00095D55"/>
    <w:rsid w:val="00096D7C"/>
    <w:rsid w:val="00096DA6"/>
    <w:rsid w:val="0009758F"/>
    <w:rsid w:val="00097710"/>
    <w:rsid w:val="00097720"/>
    <w:rsid w:val="00097FB8"/>
    <w:rsid w:val="000A1BFA"/>
    <w:rsid w:val="000A2E59"/>
    <w:rsid w:val="000A4134"/>
    <w:rsid w:val="000A51BC"/>
    <w:rsid w:val="000A6749"/>
    <w:rsid w:val="000B2B04"/>
    <w:rsid w:val="000B2EED"/>
    <w:rsid w:val="000B419B"/>
    <w:rsid w:val="000B465B"/>
    <w:rsid w:val="000B5589"/>
    <w:rsid w:val="000B6F1C"/>
    <w:rsid w:val="000C07AA"/>
    <w:rsid w:val="000C10FA"/>
    <w:rsid w:val="000C1602"/>
    <w:rsid w:val="000C1E36"/>
    <w:rsid w:val="000C215B"/>
    <w:rsid w:val="000C343B"/>
    <w:rsid w:val="000C4905"/>
    <w:rsid w:val="000C5725"/>
    <w:rsid w:val="000C577E"/>
    <w:rsid w:val="000C6839"/>
    <w:rsid w:val="000D035A"/>
    <w:rsid w:val="000D0CD6"/>
    <w:rsid w:val="000D0D4F"/>
    <w:rsid w:val="000D1BF3"/>
    <w:rsid w:val="000D1DE3"/>
    <w:rsid w:val="000D204A"/>
    <w:rsid w:val="000D2E33"/>
    <w:rsid w:val="000D3CB4"/>
    <w:rsid w:val="000D48E9"/>
    <w:rsid w:val="000D4961"/>
    <w:rsid w:val="000D4C67"/>
    <w:rsid w:val="000D58EC"/>
    <w:rsid w:val="000D5F5F"/>
    <w:rsid w:val="000D6F68"/>
    <w:rsid w:val="000D73B3"/>
    <w:rsid w:val="000D73ED"/>
    <w:rsid w:val="000E17AA"/>
    <w:rsid w:val="000E2AE3"/>
    <w:rsid w:val="000E305A"/>
    <w:rsid w:val="000E32AC"/>
    <w:rsid w:val="000E5AE1"/>
    <w:rsid w:val="000E5BC4"/>
    <w:rsid w:val="000E647D"/>
    <w:rsid w:val="000E6BF5"/>
    <w:rsid w:val="000E7C72"/>
    <w:rsid w:val="000F181B"/>
    <w:rsid w:val="000F1967"/>
    <w:rsid w:val="000F2D20"/>
    <w:rsid w:val="000F2D2B"/>
    <w:rsid w:val="000F2FB2"/>
    <w:rsid w:val="000F33DA"/>
    <w:rsid w:val="000F36C6"/>
    <w:rsid w:val="000F4484"/>
    <w:rsid w:val="000F5B43"/>
    <w:rsid w:val="000F65B3"/>
    <w:rsid w:val="000F7151"/>
    <w:rsid w:val="000F7776"/>
    <w:rsid w:val="000F7C7D"/>
    <w:rsid w:val="00100A31"/>
    <w:rsid w:val="001037CB"/>
    <w:rsid w:val="00103927"/>
    <w:rsid w:val="00106E93"/>
    <w:rsid w:val="00107229"/>
    <w:rsid w:val="001104AA"/>
    <w:rsid w:val="0011065F"/>
    <w:rsid w:val="00110CA3"/>
    <w:rsid w:val="001112D4"/>
    <w:rsid w:val="00111623"/>
    <w:rsid w:val="001118D7"/>
    <w:rsid w:val="00111A3C"/>
    <w:rsid w:val="00111C2A"/>
    <w:rsid w:val="00111CF5"/>
    <w:rsid w:val="0011208E"/>
    <w:rsid w:val="00112479"/>
    <w:rsid w:val="001148F2"/>
    <w:rsid w:val="00114C7E"/>
    <w:rsid w:val="001164E7"/>
    <w:rsid w:val="001164FB"/>
    <w:rsid w:val="00116775"/>
    <w:rsid w:val="00116A2C"/>
    <w:rsid w:val="00116C2E"/>
    <w:rsid w:val="00117015"/>
    <w:rsid w:val="001177DD"/>
    <w:rsid w:val="00120F0F"/>
    <w:rsid w:val="00124A61"/>
    <w:rsid w:val="001266C0"/>
    <w:rsid w:val="00126BE3"/>
    <w:rsid w:val="00130533"/>
    <w:rsid w:val="00130FE8"/>
    <w:rsid w:val="0013113D"/>
    <w:rsid w:val="00131160"/>
    <w:rsid w:val="00132286"/>
    <w:rsid w:val="00134DFE"/>
    <w:rsid w:val="0013641F"/>
    <w:rsid w:val="0013790C"/>
    <w:rsid w:val="00141296"/>
    <w:rsid w:val="00142658"/>
    <w:rsid w:val="0014292E"/>
    <w:rsid w:val="00142A59"/>
    <w:rsid w:val="00145027"/>
    <w:rsid w:val="00145532"/>
    <w:rsid w:val="00145ABD"/>
    <w:rsid w:val="0014769A"/>
    <w:rsid w:val="00150531"/>
    <w:rsid w:val="00150FFD"/>
    <w:rsid w:val="00151AD5"/>
    <w:rsid w:val="00152673"/>
    <w:rsid w:val="00153420"/>
    <w:rsid w:val="001535D0"/>
    <w:rsid w:val="0015476F"/>
    <w:rsid w:val="00154E74"/>
    <w:rsid w:val="0015511D"/>
    <w:rsid w:val="0015578B"/>
    <w:rsid w:val="00156096"/>
    <w:rsid w:val="001562F1"/>
    <w:rsid w:val="00160933"/>
    <w:rsid w:val="00160E67"/>
    <w:rsid w:val="00161A49"/>
    <w:rsid w:val="001620F5"/>
    <w:rsid w:val="00162415"/>
    <w:rsid w:val="00163B34"/>
    <w:rsid w:val="00163D5F"/>
    <w:rsid w:val="00164595"/>
    <w:rsid w:val="00164C05"/>
    <w:rsid w:val="001650FA"/>
    <w:rsid w:val="0016590B"/>
    <w:rsid w:val="00166B0F"/>
    <w:rsid w:val="00166EF3"/>
    <w:rsid w:val="00167CD0"/>
    <w:rsid w:val="001701BC"/>
    <w:rsid w:val="00170F0D"/>
    <w:rsid w:val="00171D9E"/>
    <w:rsid w:val="001721D8"/>
    <w:rsid w:val="001730E5"/>
    <w:rsid w:val="00173722"/>
    <w:rsid w:val="0017582C"/>
    <w:rsid w:val="001763BB"/>
    <w:rsid w:val="001768FA"/>
    <w:rsid w:val="00177546"/>
    <w:rsid w:val="00181A62"/>
    <w:rsid w:val="00181C0E"/>
    <w:rsid w:val="00181E72"/>
    <w:rsid w:val="0018375B"/>
    <w:rsid w:val="001837F4"/>
    <w:rsid w:val="00183DAA"/>
    <w:rsid w:val="00183DD4"/>
    <w:rsid w:val="0018457F"/>
    <w:rsid w:val="00184A13"/>
    <w:rsid w:val="00184A6C"/>
    <w:rsid w:val="001855D4"/>
    <w:rsid w:val="00185677"/>
    <w:rsid w:val="00187843"/>
    <w:rsid w:val="0019095B"/>
    <w:rsid w:val="00191402"/>
    <w:rsid w:val="00191F9E"/>
    <w:rsid w:val="0019232D"/>
    <w:rsid w:val="00192343"/>
    <w:rsid w:val="0019239C"/>
    <w:rsid w:val="001929F9"/>
    <w:rsid w:val="00193A53"/>
    <w:rsid w:val="00194857"/>
    <w:rsid w:val="00195435"/>
    <w:rsid w:val="00196DB3"/>
    <w:rsid w:val="001974A6"/>
    <w:rsid w:val="001979F1"/>
    <w:rsid w:val="001A023F"/>
    <w:rsid w:val="001A05D7"/>
    <w:rsid w:val="001A1030"/>
    <w:rsid w:val="001A13C0"/>
    <w:rsid w:val="001A15D4"/>
    <w:rsid w:val="001A2F25"/>
    <w:rsid w:val="001A2F4E"/>
    <w:rsid w:val="001A31EB"/>
    <w:rsid w:val="001A509A"/>
    <w:rsid w:val="001A722B"/>
    <w:rsid w:val="001B0BEE"/>
    <w:rsid w:val="001B0CCD"/>
    <w:rsid w:val="001B17F4"/>
    <w:rsid w:val="001B49BE"/>
    <w:rsid w:val="001B4E68"/>
    <w:rsid w:val="001B4E96"/>
    <w:rsid w:val="001B4F3B"/>
    <w:rsid w:val="001B5940"/>
    <w:rsid w:val="001B5F54"/>
    <w:rsid w:val="001B5FD2"/>
    <w:rsid w:val="001B6830"/>
    <w:rsid w:val="001C0537"/>
    <w:rsid w:val="001C0831"/>
    <w:rsid w:val="001C15FA"/>
    <w:rsid w:val="001C4276"/>
    <w:rsid w:val="001C4618"/>
    <w:rsid w:val="001C5443"/>
    <w:rsid w:val="001C7AC7"/>
    <w:rsid w:val="001D0207"/>
    <w:rsid w:val="001D106E"/>
    <w:rsid w:val="001D1A61"/>
    <w:rsid w:val="001D1DB2"/>
    <w:rsid w:val="001D2E46"/>
    <w:rsid w:val="001D3382"/>
    <w:rsid w:val="001D3D44"/>
    <w:rsid w:val="001D427B"/>
    <w:rsid w:val="001D7728"/>
    <w:rsid w:val="001E00B3"/>
    <w:rsid w:val="001E1FDE"/>
    <w:rsid w:val="001E28CE"/>
    <w:rsid w:val="001E2E15"/>
    <w:rsid w:val="001E3A87"/>
    <w:rsid w:val="001E5C02"/>
    <w:rsid w:val="001E6091"/>
    <w:rsid w:val="001E6266"/>
    <w:rsid w:val="001E6EB3"/>
    <w:rsid w:val="001E7626"/>
    <w:rsid w:val="001E7827"/>
    <w:rsid w:val="001F0654"/>
    <w:rsid w:val="001F0C17"/>
    <w:rsid w:val="001F4288"/>
    <w:rsid w:val="001F4674"/>
    <w:rsid w:val="001F4F46"/>
    <w:rsid w:val="001F52CB"/>
    <w:rsid w:val="001F59D2"/>
    <w:rsid w:val="001F5EC9"/>
    <w:rsid w:val="001F6490"/>
    <w:rsid w:val="001F6ED3"/>
    <w:rsid w:val="001F779C"/>
    <w:rsid w:val="001F7A15"/>
    <w:rsid w:val="001F7EC9"/>
    <w:rsid w:val="001F7F01"/>
    <w:rsid w:val="002000B0"/>
    <w:rsid w:val="002000DD"/>
    <w:rsid w:val="00201236"/>
    <w:rsid w:val="002032D8"/>
    <w:rsid w:val="00204064"/>
    <w:rsid w:val="0020424C"/>
    <w:rsid w:val="0020519C"/>
    <w:rsid w:val="00206D8A"/>
    <w:rsid w:val="002078F5"/>
    <w:rsid w:val="00211370"/>
    <w:rsid w:val="002119F4"/>
    <w:rsid w:val="00211A98"/>
    <w:rsid w:val="00212232"/>
    <w:rsid w:val="0021309A"/>
    <w:rsid w:val="0021427C"/>
    <w:rsid w:val="0021456A"/>
    <w:rsid w:val="0021457C"/>
    <w:rsid w:val="002166A2"/>
    <w:rsid w:val="00217D37"/>
    <w:rsid w:val="00217DE6"/>
    <w:rsid w:val="00217DFE"/>
    <w:rsid w:val="00220510"/>
    <w:rsid w:val="00220AD5"/>
    <w:rsid w:val="0022162F"/>
    <w:rsid w:val="00222280"/>
    <w:rsid w:val="002223C5"/>
    <w:rsid w:val="0022245F"/>
    <w:rsid w:val="002228CA"/>
    <w:rsid w:val="00222AEF"/>
    <w:rsid w:val="00223D00"/>
    <w:rsid w:val="00224AEB"/>
    <w:rsid w:val="00224BA8"/>
    <w:rsid w:val="0022551B"/>
    <w:rsid w:val="0022566A"/>
    <w:rsid w:val="00225A8C"/>
    <w:rsid w:val="00225C37"/>
    <w:rsid w:val="00226669"/>
    <w:rsid w:val="0023005C"/>
    <w:rsid w:val="00233279"/>
    <w:rsid w:val="00234C43"/>
    <w:rsid w:val="0023533F"/>
    <w:rsid w:val="00235513"/>
    <w:rsid w:val="0023670C"/>
    <w:rsid w:val="002369BF"/>
    <w:rsid w:val="00236C47"/>
    <w:rsid w:val="0023751A"/>
    <w:rsid w:val="00237F25"/>
    <w:rsid w:val="0024019D"/>
    <w:rsid w:val="0024099A"/>
    <w:rsid w:val="00240A85"/>
    <w:rsid w:val="00241812"/>
    <w:rsid w:val="0024199C"/>
    <w:rsid w:val="00242927"/>
    <w:rsid w:val="002439EE"/>
    <w:rsid w:val="00244C8A"/>
    <w:rsid w:val="00244DEF"/>
    <w:rsid w:val="0024515A"/>
    <w:rsid w:val="0024553F"/>
    <w:rsid w:val="00246259"/>
    <w:rsid w:val="00246C12"/>
    <w:rsid w:val="0024710F"/>
    <w:rsid w:val="00247A25"/>
    <w:rsid w:val="00250C54"/>
    <w:rsid w:val="0025103E"/>
    <w:rsid w:val="0025112F"/>
    <w:rsid w:val="00251E3E"/>
    <w:rsid w:val="00253583"/>
    <w:rsid w:val="00253606"/>
    <w:rsid w:val="00254704"/>
    <w:rsid w:val="00254A94"/>
    <w:rsid w:val="0025556B"/>
    <w:rsid w:val="00255EDA"/>
    <w:rsid w:val="00256694"/>
    <w:rsid w:val="00256B83"/>
    <w:rsid w:val="002607CD"/>
    <w:rsid w:val="00260814"/>
    <w:rsid w:val="00260EF6"/>
    <w:rsid w:val="002617F6"/>
    <w:rsid w:val="00262117"/>
    <w:rsid w:val="00262841"/>
    <w:rsid w:val="00263AA4"/>
    <w:rsid w:val="0026476F"/>
    <w:rsid w:val="00265E1E"/>
    <w:rsid w:val="002660E8"/>
    <w:rsid w:val="0026704D"/>
    <w:rsid w:val="002671C9"/>
    <w:rsid w:val="00271178"/>
    <w:rsid w:val="00273828"/>
    <w:rsid w:val="00273B38"/>
    <w:rsid w:val="00274825"/>
    <w:rsid w:val="002752CE"/>
    <w:rsid w:val="002756A8"/>
    <w:rsid w:val="00276D3A"/>
    <w:rsid w:val="002770E2"/>
    <w:rsid w:val="002778A4"/>
    <w:rsid w:val="00281A58"/>
    <w:rsid w:val="00282F99"/>
    <w:rsid w:val="0028470B"/>
    <w:rsid w:val="00284FDB"/>
    <w:rsid w:val="002862FA"/>
    <w:rsid w:val="0028660C"/>
    <w:rsid w:val="002868E1"/>
    <w:rsid w:val="00286A99"/>
    <w:rsid w:val="002871DB"/>
    <w:rsid w:val="002875D5"/>
    <w:rsid w:val="00287CAA"/>
    <w:rsid w:val="00291AEE"/>
    <w:rsid w:val="00291DE9"/>
    <w:rsid w:val="00293F89"/>
    <w:rsid w:val="0029482F"/>
    <w:rsid w:val="00296DDC"/>
    <w:rsid w:val="002971A6"/>
    <w:rsid w:val="002976F5"/>
    <w:rsid w:val="002A03D8"/>
    <w:rsid w:val="002A16AF"/>
    <w:rsid w:val="002A1E30"/>
    <w:rsid w:val="002A2152"/>
    <w:rsid w:val="002A2225"/>
    <w:rsid w:val="002A225B"/>
    <w:rsid w:val="002A2464"/>
    <w:rsid w:val="002A2BFA"/>
    <w:rsid w:val="002A389A"/>
    <w:rsid w:val="002A38A0"/>
    <w:rsid w:val="002A425A"/>
    <w:rsid w:val="002A59D9"/>
    <w:rsid w:val="002A5CE7"/>
    <w:rsid w:val="002A67AE"/>
    <w:rsid w:val="002A6C60"/>
    <w:rsid w:val="002A7B9E"/>
    <w:rsid w:val="002B0AEE"/>
    <w:rsid w:val="002B1138"/>
    <w:rsid w:val="002B41C6"/>
    <w:rsid w:val="002B50BB"/>
    <w:rsid w:val="002B5BCC"/>
    <w:rsid w:val="002B63E3"/>
    <w:rsid w:val="002B6BB9"/>
    <w:rsid w:val="002C0537"/>
    <w:rsid w:val="002C1880"/>
    <w:rsid w:val="002C1AA5"/>
    <w:rsid w:val="002C25F9"/>
    <w:rsid w:val="002C3088"/>
    <w:rsid w:val="002C3207"/>
    <w:rsid w:val="002C332F"/>
    <w:rsid w:val="002C3959"/>
    <w:rsid w:val="002C4050"/>
    <w:rsid w:val="002C531F"/>
    <w:rsid w:val="002C6690"/>
    <w:rsid w:val="002C6F70"/>
    <w:rsid w:val="002C778C"/>
    <w:rsid w:val="002C7A35"/>
    <w:rsid w:val="002D1C16"/>
    <w:rsid w:val="002D1E4D"/>
    <w:rsid w:val="002D20B9"/>
    <w:rsid w:val="002D2F3D"/>
    <w:rsid w:val="002D36A9"/>
    <w:rsid w:val="002D4ABE"/>
    <w:rsid w:val="002D57CA"/>
    <w:rsid w:val="002D5F00"/>
    <w:rsid w:val="002D5F6C"/>
    <w:rsid w:val="002D60B7"/>
    <w:rsid w:val="002D675B"/>
    <w:rsid w:val="002D7ACD"/>
    <w:rsid w:val="002E1005"/>
    <w:rsid w:val="002E1BCD"/>
    <w:rsid w:val="002E1D34"/>
    <w:rsid w:val="002E2A8E"/>
    <w:rsid w:val="002E2ABD"/>
    <w:rsid w:val="002E3662"/>
    <w:rsid w:val="002E7D01"/>
    <w:rsid w:val="002F0BB5"/>
    <w:rsid w:val="002F17DC"/>
    <w:rsid w:val="002F2347"/>
    <w:rsid w:val="002F2BE1"/>
    <w:rsid w:val="002F2E9E"/>
    <w:rsid w:val="002F3B79"/>
    <w:rsid w:val="002F4471"/>
    <w:rsid w:val="002F5256"/>
    <w:rsid w:val="002F65AB"/>
    <w:rsid w:val="002F7986"/>
    <w:rsid w:val="002F7BB8"/>
    <w:rsid w:val="00300294"/>
    <w:rsid w:val="00300C53"/>
    <w:rsid w:val="00301205"/>
    <w:rsid w:val="00301C93"/>
    <w:rsid w:val="003021B4"/>
    <w:rsid w:val="003027A4"/>
    <w:rsid w:val="003034A2"/>
    <w:rsid w:val="00303DA1"/>
    <w:rsid w:val="0030439E"/>
    <w:rsid w:val="00305236"/>
    <w:rsid w:val="00305353"/>
    <w:rsid w:val="00305957"/>
    <w:rsid w:val="00305EA0"/>
    <w:rsid w:val="00306C31"/>
    <w:rsid w:val="00311C59"/>
    <w:rsid w:val="00311F8F"/>
    <w:rsid w:val="0031662F"/>
    <w:rsid w:val="00317443"/>
    <w:rsid w:val="00317D20"/>
    <w:rsid w:val="003214F8"/>
    <w:rsid w:val="00321E66"/>
    <w:rsid w:val="003231BA"/>
    <w:rsid w:val="00323DAD"/>
    <w:rsid w:val="00323EE7"/>
    <w:rsid w:val="00326551"/>
    <w:rsid w:val="0032656D"/>
    <w:rsid w:val="0032661F"/>
    <w:rsid w:val="00327BC4"/>
    <w:rsid w:val="0033032B"/>
    <w:rsid w:val="00332022"/>
    <w:rsid w:val="00332116"/>
    <w:rsid w:val="00333EAA"/>
    <w:rsid w:val="00335B89"/>
    <w:rsid w:val="00336695"/>
    <w:rsid w:val="0033729A"/>
    <w:rsid w:val="00337E86"/>
    <w:rsid w:val="00342F1A"/>
    <w:rsid w:val="00343496"/>
    <w:rsid w:val="00345C22"/>
    <w:rsid w:val="00347257"/>
    <w:rsid w:val="00347D32"/>
    <w:rsid w:val="00350FA4"/>
    <w:rsid w:val="00351665"/>
    <w:rsid w:val="00352B82"/>
    <w:rsid w:val="00353022"/>
    <w:rsid w:val="003563F5"/>
    <w:rsid w:val="0035687A"/>
    <w:rsid w:val="003568E2"/>
    <w:rsid w:val="0035745E"/>
    <w:rsid w:val="00357C2F"/>
    <w:rsid w:val="00357C47"/>
    <w:rsid w:val="00360CD9"/>
    <w:rsid w:val="00360E2D"/>
    <w:rsid w:val="0036103E"/>
    <w:rsid w:val="00361F74"/>
    <w:rsid w:val="0036219B"/>
    <w:rsid w:val="003623C0"/>
    <w:rsid w:val="00362533"/>
    <w:rsid w:val="003626B1"/>
    <w:rsid w:val="00362846"/>
    <w:rsid w:val="003646F8"/>
    <w:rsid w:val="00365159"/>
    <w:rsid w:val="00365CE3"/>
    <w:rsid w:val="003666AD"/>
    <w:rsid w:val="00366C48"/>
    <w:rsid w:val="0036764F"/>
    <w:rsid w:val="003676A2"/>
    <w:rsid w:val="0037020E"/>
    <w:rsid w:val="00370B88"/>
    <w:rsid w:val="0037188E"/>
    <w:rsid w:val="003742A1"/>
    <w:rsid w:val="003763DD"/>
    <w:rsid w:val="003765C9"/>
    <w:rsid w:val="00376DA9"/>
    <w:rsid w:val="0037792C"/>
    <w:rsid w:val="00377B28"/>
    <w:rsid w:val="00377BA7"/>
    <w:rsid w:val="003805F3"/>
    <w:rsid w:val="00381187"/>
    <w:rsid w:val="003816FE"/>
    <w:rsid w:val="003836CD"/>
    <w:rsid w:val="00384056"/>
    <w:rsid w:val="003850C1"/>
    <w:rsid w:val="0038510E"/>
    <w:rsid w:val="003856BC"/>
    <w:rsid w:val="003866AD"/>
    <w:rsid w:val="0038753F"/>
    <w:rsid w:val="00387AC2"/>
    <w:rsid w:val="003904A0"/>
    <w:rsid w:val="0039087B"/>
    <w:rsid w:val="00392598"/>
    <w:rsid w:val="003933C6"/>
    <w:rsid w:val="00393953"/>
    <w:rsid w:val="00394300"/>
    <w:rsid w:val="00394DAF"/>
    <w:rsid w:val="0039529B"/>
    <w:rsid w:val="00395C28"/>
    <w:rsid w:val="0039622A"/>
    <w:rsid w:val="003962E0"/>
    <w:rsid w:val="0039634F"/>
    <w:rsid w:val="00396486"/>
    <w:rsid w:val="00397DAA"/>
    <w:rsid w:val="003A0BE7"/>
    <w:rsid w:val="003A0D5D"/>
    <w:rsid w:val="003A2255"/>
    <w:rsid w:val="003A2BDE"/>
    <w:rsid w:val="003A40A2"/>
    <w:rsid w:val="003A43B3"/>
    <w:rsid w:val="003A46FC"/>
    <w:rsid w:val="003A5654"/>
    <w:rsid w:val="003A6F26"/>
    <w:rsid w:val="003A72A0"/>
    <w:rsid w:val="003A730A"/>
    <w:rsid w:val="003B198C"/>
    <w:rsid w:val="003B25D3"/>
    <w:rsid w:val="003B29B2"/>
    <w:rsid w:val="003B29FD"/>
    <w:rsid w:val="003B2ABB"/>
    <w:rsid w:val="003B2B2E"/>
    <w:rsid w:val="003B33DE"/>
    <w:rsid w:val="003B3A1F"/>
    <w:rsid w:val="003B43E4"/>
    <w:rsid w:val="003B4D9E"/>
    <w:rsid w:val="003B5CA6"/>
    <w:rsid w:val="003B75C1"/>
    <w:rsid w:val="003B7612"/>
    <w:rsid w:val="003C0A8D"/>
    <w:rsid w:val="003C1ECC"/>
    <w:rsid w:val="003C350A"/>
    <w:rsid w:val="003C3FE9"/>
    <w:rsid w:val="003C4D94"/>
    <w:rsid w:val="003D00A3"/>
    <w:rsid w:val="003D13B3"/>
    <w:rsid w:val="003D25C8"/>
    <w:rsid w:val="003D384B"/>
    <w:rsid w:val="003D4081"/>
    <w:rsid w:val="003D5D92"/>
    <w:rsid w:val="003D5E32"/>
    <w:rsid w:val="003D6AF5"/>
    <w:rsid w:val="003D72C8"/>
    <w:rsid w:val="003D73E6"/>
    <w:rsid w:val="003E01BF"/>
    <w:rsid w:val="003E10F6"/>
    <w:rsid w:val="003E1770"/>
    <w:rsid w:val="003E21F2"/>
    <w:rsid w:val="003E2D12"/>
    <w:rsid w:val="003E33D7"/>
    <w:rsid w:val="003E49E5"/>
    <w:rsid w:val="003E66D3"/>
    <w:rsid w:val="003E6A82"/>
    <w:rsid w:val="003E71EB"/>
    <w:rsid w:val="003F0022"/>
    <w:rsid w:val="003F136C"/>
    <w:rsid w:val="003F162A"/>
    <w:rsid w:val="003F1F31"/>
    <w:rsid w:val="003F270C"/>
    <w:rsid w:val="003F352A"/>
    <w:rsid w:val="003F3CDC"/>
    <w:rsid w:val="003F3DF4"/>
    <w:rsid w:val="003F423D"/>
    <w:rsid w:val="003F45E7"/>
    <w:rsid w:val="003F493A"/>
    <w:rsid w:val="003F5B17"/>
    <w:rsid w:val="003F6912"/>
    <w:rsid w:val="003F72DE"/>
    <w:rsid w:val="004003BC"/>
    <w:rsid w:val="004008EA"/>
    <w:rsid w:val="004016A6"/>
    <w:rsid w:val="00401DE8"/>
    <w:rsid w:val="00401F73"/>
    <w:rsid w:val="00402A5A"/>
    <w:rsid w:val="00402CB4"/>
    <w:rsid w:val="0040311B"/>
    <w:rsid w:val="00403917"/>
    <w:rsid w:val="00404203"/>
    <w:rsid w:val="004047C1"/>
    <w:rsid w:val="00406C67"/>
    <w:rsid w:val="004074E7"/>
    <w:rsid w:val="004078A3"/>
    <w:rsid w:val="004117A8"/>
    <w:rsid w:val="00411916"/>
    <w:rsid w:val="004123DD"/>
    <w:rsid w:val="00413B20"/>
    <w:rsid w:val="00414513"/>
    <w:rsid w:val="00414D8B"/>
    <w:rsid w:val="00414D93"/>
    <w:rsid w:val="00415509"/>
    <w:rsid w:val="0041587F"/>
    <w:rsid w:val="00416151"/>
    <w:rsid w:val="00417997"/>
    <w:rsid w:val="00417CC2"/>
    <w:rsid w:val="00420F6A"/>
    <w:rsid w:val="004213FC"/>
    <w:rsid w:val="004230EB"/>
    <w:rsid w:val="004232C8"/>
    <w:rsid w:val="00424D8F"/>
    <w:rsid w:val="00425B6B"/>
    <w:rsid w:val="004268C8"/>
    <w:rsid w:val="004273F4"/>
    <w:rsid w:val="004279F7"/>
    <w:rsid w:val="00427ACE"/>
    <w:rsid w:val="00430003"/>
    <w:rsid w:val="004303C6"/>
    <w:rsid w:val="004315C5"/>
    <w:rsid w:val="00432599"/>
    <w:rsid w:val="00432F53"/>
    <w:rsid w:val="00433A17"/>
    <w:rsid w:val="00433B85"/>
    <w:rsid w:val="00434635"/>
    <w:rsid w:val="00435986"/>
    <w:rsid w:val="00436265"/>
    <w:rsid w:val="0043697E"/>
    <w:rsid w:val="004370A6"/>
    <w:rsid w:val="00437E14"/>
    <w:rsid w:val="004404C3"/>
    <w:rsid w:val="00440E2D"/>
    <w:rsid w:val="00441B6A"/>
    <w:rsid w:val="004427B1"/>
    <w:rsid w:val="00442E86"/>
    <w:rsid w:val="00446CA7"/>
    <w:rsid w:val="00447221"/>
    <w:rsid w:val="00447591"/>
    <w:rsid w:val="00447597"/>
    <w:rsid w:val="00447C7B"/>
    <w:rsid w:val="00447CD3"/>
    <w:rsid w:val="00451D67"/>
    <w:rsid w:val="00453584"/>
    <w:rsid w:val="00453E35"/>
    <w:rsid w:val="004543C4"/>
    <w:rsid w:val="00454D3F"/>
    <w:rsid w:val="00456B23"/>
    <w:rsid w:val="004571C9"/>
    <w:rsid w:val="00457734"/>
    <w:rsid w:val="00457987"/>
    <w:rsid w:val="004617AD"/>
    <w:rsid w:val="00461EE7"/>
    <w:rsid w:val="004628B3"/>
    <w:rsid w:val="00462D8C"/>
    <w:rsid w:val="004639CD"/>
    <w:rsid w:val="004640A9"/>
    <w:rsid w:val="00464748"/>
    <w:rsid w:val="00465506"/>
    <w:rsid w:val="0046555A"/>
    <w:rsid w:val="00465BDD"/>
    <w:rsid w:val="00465D65"/>
    <w:rsid w:val="0046609F"/>
    <w:rsid w:val="00466435"/>
    <w:rsid w:val="00466650"/>
    <w:rsid w:val="004666FD"/>
    <w:rsid w:val="004669C3"/>
    <w:rsid w:val="00466BA7"/>
    <w:rsid w:val="00467367"/>
    <w:rsid w:val="00467A5D"/>
    <w:rsid w:val="004700F9"/>
    <w:rsid w:val="00470891"/>
    <w:rsid w:val="00471DCF"/>
    <w:rsid w:val="00472069"/>
    <w:rsid w:val="00472C06"/>
    <w:rsid w:val="00473139"/>
    <w:rsid w:val="00474A2D"/>
    <w:rsid w:val="00474E2B"/>
    <w:rsid w:val="00476330"/>
    <w:rsid w:val="00477EF3"/>
    <w:rsid w:val="004808C2"/>
    <w:rsid w:val="00480D22"/>
    <w:rsid w:val="00480E41"/>
    <w:rsid w:val="00482443"/>
    <w:rsid w:val="00482713"/>
    <w:rsid w:val="00482E82"/>
    <w:rsid w:val="00482FEC"/>
    <w:rsid w:val="0048303D"/>
    <w:rsid w:val="00483562"/>
    <w:rsid w:val="00483EF9"/>
    <w:rsid w:val="00483F14"/>
    <w:rsid w:val="004841A6"/>
    <w:rsid w:val="00484B67"/>
    <w:rsid w:val="00484B8D"/>
    <w:rsid w:val="00485EAE"/>
    <w:rsid w:val="0048610D"/>
    <w:rsid w:val="0048659E"/>
    <w:rsid w:val="004871ED"/>
    <w:rsid w:val="00487AF1"/>
    <w:rsid w:val="00487BB8"/>
    <w:rsid w:val="00490654"/>
    <w:rsid w:val="004930E2"/>
    <w:rsid w:val="0049394A"/>
    <w:rsid w:val="00493E58"/>
    <w:rsid w:val="00494814"/>
    <w:rsid w:val="004948C0"/>
    <w:rsid w:val="00494C77"/>
    <w:rsid w:val="00494D6B"/>
    <w:rsid w:val="00495156"/>
    <w:rsid w:val="00495874"/>
    <w:rsid w:val="00495ACE"/>
    <w:rsid w:val="0049786E"/>
    <w:rsid w:val="004A10E4"/>
    <w:rsid w:val="004A1CCD"/>
    <w:rsid w:val="004A35D7"/>
    <w:rsid w:val="004A4479"/>
    <w:rsid w:val="004A4857"/>
    <w:rsid w:val="004A6029"/>
    <w:rsid w:val="004A62E3"/>
    <w:rsid w:val="004A70F6"/>
    <w:rsid w:val="004A7117"/>
    <w:rsid w:val="004A7528"/>
    <w:rsid w:val="004A76DD"/>
    <w:rsid w:val="004B263B"/>
    <w:rsid w:val="004B2985"/>
    <w:rsid w:val="004B2BE2"/>
    <w:rsid w:val="004B2E12"/>
    <w:rsid w:val="004B34F4"/>
    <w:rsid w:val="004B4563"/>
    <w:rsid w:val="004B4B67"/>
    <w:rsid w:val="004B57DF"/>
    <w:rsid w:val="004B6014"/>
    <w:rsid w:val="004C0290"/>
    <w:rsid w:val="004C2156"/>
    <w:rsid w:val="004C23EA"/>
    <w:rsid w:val="004C37AF"/>
    <w:rsid w:val="004C4378"/>
    <w:rsid w:val="004C4F79"/>
    <w:rsid w:val="004C538D"/>
    <w:rsid w:val="004C53F2"/>
    <w:rsid w:val="004C5BBC"/>
    <w:rsid w:val="004C5E6C"/>
    <w:rsid w:val="004C698A"/>
    <w:rsid w:val="004C6BDE"/>
    <w:rsid w:val="004C713E"/>
    <w:rsid w:val="004C76AA"/>
    <w:rsid w:val="004D0656"/>
    <w:rsid w:val="004D0BE9"/>
    <w:rsid w:val="004D1C28"/>
    <w:rsid w:val="004D20D6"/>
    <w:rsid w:val="004D26D9"/>
    <w:rsid w:val="004D4636"/>
    <w:rsid w:val="004D4F3C"/>
    <w:rsid w:val="004D5386"/>
    <w:rsid w:val="004D58DA"/>
    <w:rsid w:val="004D5C58"/>
    <w:rsid w:val="004D67AF"/>
    <w:rsid w:val="004D7881"/>
    <w:rsid w:val="004E1244"/>
    <w:rsid w:val="004E1C10"/>
    <w:rsid w:val="004E2203"/>
    <w:rsid w:val="004E2272"/>
    <w:rsid w:val="004E2952"/>
    <w:rsid w:val="004E2F09"/>
    <w:rsid w:val="004E3A32"/>
    <w:rsid w:val="004E49CC"/>
    <w:rsid w:val="004E5FAB"/>
    <w:rsid w:val="004E60C2"/>
    <w:rsid w:val="004E6368"/>
    <w:rsid w:val="004E65AF"/>
    <w:rsid w:val="004E67C3"/>
    <w:rsid w:val="004F0521"/>
    <w:rsid w:val="004F1A9D"/>
    <w:rsid w:val="004F21D6"/>
    <w:rsid w:val="004F3096"/>
    <w:rsid w:val="004F4532"/>
    <w:rsid w:val="004F546F"/>
    <w:rsid w:val="004F718E"/>
    <w:rsid w:val="004F778B"/>
    <w:rsid w:val="00500F4A"/>
    <w:rsid w:val="00502516"/>
    <w:rsid w:val="005029E3"/>
    <w:rsid w:val="00504162"/>
    <w:rsid w:val="00504837"/>
    <w:rsid w:val="00504CFB"/>
    <w:rsid w:val="005055A5"/>
    <w:rsid w:val="00505943"/>
    <w:rsid w:val="00506EFB"/>
    <w:rsid w:val="00507134"/>
    <w:rsid w:val="00510732"/>
    <w:rsid w:val="00511E97"/>
    <w:rsid w:val="0051283B"/>
    <w:rsid w:val="00512F87"/>
    <w:rsid w:val="00513A46"/>
    <w:rsid w:val="00515649"/>
    <w:rsid w:val="0051617E"/>
    <w:rsid w:val="00516340"/>
    <w:rsid w:val="0052190C"/>
    <w:rsid w:val="00521CE1"/>
    <w:rsid w:val="00522EEC"/>
    <w:rsid w:val="00523358"/>
    <w:rsid w:val="00523C2F"/>
    <w:rsid w:val="00524352"/>
    <w:rsid w:val="0052510A"/>
    <w:rsid w:val="00525516"/>
    <w:rsid w:val="00526591"/>
    <w:rsid w:val="0052770C"/>
    <w:rsid w:val="005304FF"/>
    <w:rsid w:val="00531501"/>
    <w:rsid w:val="00531AB6"/>
    <w:rsid w:val="00531B50"/>
    <w:rsid w:val="00531DC8"/>
    <w:rsid w:val="00531EEC"/>
    <w:rsid w:val="00532434"/>
    <w:rsid w:val="00532CB8"/>
    <w:rsid w:val="00533149"/>
    <w:rsid w:val="0053478A"/>
    <w:rsid w:val="00534B07"/>
    <w:rsid w:val="00536891"/>
    <w:rsid w:val="00537879"/>
    <w:rsid w:val="00540025"/>
    <w:rsid w:val="005431F7"/>
    <w:rsid w:val="0054321E"/>
    <w:rsid w:val="0054361E"/>
    <w:rsid w:val="0054362D"/>
    <w:rsid w:val="00544EEF"/>
    <w:rsid w:val="00546E38"/>
    <w:rsid w:val="0054738B"/>
    <w:rsid w:val="005477C2"/>
    <w:rsid w:val="00550C2D"/>
    <w:rsid w:val="005526CB"/>
    <w:rsid w:val="00552DFB"/>
    <w:rsid w:val="00553EC1"/>
    <w:rsid w:val="005542F0"/>
    <w:rsid w:val="0055508C"/>
    <w:rsid w:val="0055510F"/>
    <w:rsid w:val="0055627F"/>
    <w:rsid w:val="00556483"/>
    <w:rsid w:val="00556865"/>
    <w:rsid w:val="00556A68"/>
    <w:rsid w:val="00557553"/>
    <w:rsid w:val="005606BA"/>
    <w:rsid w:val="00561610"/>
    <w:rsid w:val="00561A36"/>
    <w:rsid w:val="0056224C"/>
    <w:rsid w:val="00562C81"/>
    <w:rsid w:val="005633BD"/>
    <w:rsid w:val="00564245"/>
    <w:rsid w:val="0056506C"/>
    <w:rsid w:val="00566B6A"/>
    <w:rsid w:val="00567B57"/>
    <w:rsid w:val="00570136"/>
    <w:rsid w:val="0057085C"/>
    <w:rsid w:val="005712E2"/>
    <w:rsid w:val="00571CE5"/>
    <w:rsid w:val="00571D5A"/>
    <w:rsid w:val="00572252"/>
    <w:rsid w:val="0057308B"/>
    <w:rsid w:val="0057333C"/>
    <w:rsid w:val="00574355"/>
    <w:rsid w:val="005749F2"/>
    <w:rsid w:val="00574E91"/>
    <w:rsid w:val="00574F14"/>
    <w:rsid w:val="00575B47"/>
    <w:rsid w:val="0057778B"/>
    <w:rsid w:val="005801D6"/>
    <w:rsid w:val="00580583"/>
    <w:rsid w:val="0058299E"/>
    <w:rsid w:val="00583F1B"/>
    <w:rsid w:val="00585E3D"/>
    <w:rsid w:val="00585F37"/>
    <w:rsid w:val="005864AE"/>
    <w:rsid w:val="00590740"/>
    <w:rsid w:val="00591382"/>
    <w:rsid w:val="00591587"/>
    <w:rsid w:val="005918EC"/>
    <w:rsid w:val="00591C57"/>
    <w:rsid w:val="00592115"/>
    <w:rsid w:val="005926C1"/>
    <w:rsid w:val="00595552"/>
    <w:rsid w:val="0059583D"/>
    <w:rsid w:val="005959C5"/>
    <w:rsid w:val="00595F67"/>
    <w:rsid w:val="00596F28"/>
    <w:rsid w:val="00597037"/>
    <w:rsid w:val="005975BA"/>
    <w:rsid w:val="00597B03"/>
    <w:rsid w:val="005A3285"/>
    <w:rsid w:val="005A3FF1"/>
    <w:rsid w:val="005A4249"/>
    <w:rsid w:val="005A5764"/>
    <w:rsid w:val="005A5ED3"/>
    <w:rsid w:val="005A6C3C"/>
    <w:rsid w:val="005A75FF"/>
    <w:rsid w:val="005B08F8"/>
    <w:rsid w:val="005B0BE5"/>
    <w:rsid w:val="005B0E50"/>
    <w:rsid w:val="005B0EA3"/>
    <w:rsid w:val="005B129B"/>
    <w:rsid w:val="005B249F"/>
    <w:rsid w:val="005B2F42"/>
    <w:rsid w:val="005B45C7"/>
    <w:rsid w:val="005B49FF"/>
    <w:rsid w:val="005B54C5"/>
    <w:rsid w:val="005B6011"/>
    <w:rsid w:val="005B693E"/>
    <w:rsid w:val="005C00E3"/>
    <w:rsid w:val="005C0A8C"/>
    <w:rsid w:val="005C1AE0"/>
    <w:rsid w:val="005C1E82"/>
    <w:rsid w:val="005C27E8"/>
    <w:rsid w:val="005C2DFB"/>
    <w:rsid w:val="005C3A05"/>
    <w:rsid w:val="005C3AA6"/>
    <w:rsid w:val="005C46EB"/>
    <w:rsid w:val="005C4DEA"/>
    <w:rsid w:val="005C52D5"/>
    <w:rsid w:val="005C5CAB"/>
    <w:rsid w:val="005D0321"/>
    <w:rsid w:val="005D0C59"/>
    <w:rsid w:val="005D1A7D"/>
    <w:rsid w:val="005D1F6A"/>
    <w:rsid w:val="005D2AF8"/>
    <w:rsid w:val="005D2BB2"/>
    <w:rsid w:val="005D3471"/>
    <w:rsid w:val="005D3DAC"/>
    <w:rsid w:val="005D42D5"/>
    <w:rsid w:val="005D458C"/>
    <w:rsid w:val="005D4699"/>
    <w:rsid w:val="005D4B05"/>
    <w:rsid w:val="005D4CBC"/>
    <w:rsid w:val="005D55A3"/>
    <w:rsid w:val="005D5D2C"/>
    <w:rsid w:val="005D6366"/>
    <w:rsid w:val="005D6497"/>
    <w:rsid w:val="005D69EA"/>
    <w:rsid w:val="005D75B9"/>
    <w:rsid w:val="005D78F5"/>
    <w:rsid w:val="005E0B4A"/>
    <w:rsid w:val="005E1755"/>
    <w:rsid w:val="005E1968"/>
    <w:rsid w:val="005E2EC8"/>
    <w:rsid w:val="005E49F1"/>
    <w:rsid w:val="005E4D6B"/>
    <w:rsid w:val="005E60C9"/>
    <w:rsid w:val="005E60D1"/>
    <w:rsid w:val="005E61B0"/>
    <w:rsid w:val="005E6A82"/>
    <w:rsid w:val="005E7E0A"/>
    <w:rsid w:val="005E7E7F"/>
    <w:rsid w:val="005E7FB0"/>
    <w:rsid w:val="005F1698"/>
    <w:rsid w:val="005F18AF"/>
    <w:rsid w:val="005F24D4"/>
    <w:rsid w:val="005F25E8"/>
    <w:rsid w:val="005F3B61"/>
    <w:rsid w:val="005F4EB0"/>
    <w:rsid w:val="005F5D5C"/>
    <w:rsid w:val="005F606C"/>
    <w:rsid w:val="005F616C"/>
    <w:rsid w:val="005F618A"/>
    <w:rsid w:val="005F64B7"/>
    <w:rsid w:val="005F65E8"/>
    <w:rsid w:val="005F6D3E"/>
    <w:rsid w:val="005F726C"/>
    <w:rsid w:val="005F7988"/>
    <w:rsid w:val="006009E7"/>
    <w:rsid w:val="00600F2B"/>
    <w:rsid w:val="006061F0"/>
    <w:rsid w:val="006063EE"/>
    <w:rsid w:val="0060649F"/>
    <w:rsid w:val="0060794A"/>
    <w:rsid w:val="00607A9E"/>
    <w:rsid w:val="0061146A"/>
    <w:rsid w:val="00611A76"/>
    <w:rsid w:val="00612825"/>
    <w:rsid w:val="006170DA"/>
    <w:rsid w:val="0061747F"/>
    <w:rsid w:val="006175B7"/>
    <w:rsid w:val="00620340"/>
    <w:rsid w:val="006206FB"/>
    <w:rsid w:val="00621466"/>
    <w:rsid w:val="00622F3F"/>
    <w:rsid w:val="00623672"/>
    <w:rsid w:val="00623DA8"/>
    <w:rsid w:val="00624449"/>
    <w:rsid w:val="006263BC"/>
    <w:rsid w:val="00626703"/>
    <w:rsid w:val="0063003E"/>
    <w:rsid w:val="006346F3"/>
    <w:rsid w:val="00634B27"/>
    <w:rsid w:val="00634EAD"/>
    <w:rsid w:val="00635241"/>
    <w:rsid w:val="00635E63"/>
    <w:rsid w:val="00640FD2"/>
    <w:rsid w:val="006411DB"/>
    <w:rsid w:val="006418EB"/>
    <w:rsid w:val="006431D8"/>
    <w:rsid w:val="00643F8A"/>
    <w:rsid w:val="006440E8"/>
    <w:rsid w:val="00645D4A"/>
    <w:rsid w:val="00646023"/>
    <w:rsid w:val="00646E27"/>
    <w:rsid w:val="0065052E"/>
    <w:rsid w:val="00651BE9"/>
    <w:rsid w:val="00651E5A"/>
    <w:rsid w:val="00653DBA"/>
    <w:rsid w:val="006545D4"/>
    <w:rsid w:val="00654C64"/>
    <w:rsid w:val="0065557D"/>
    <w:rsid w:val="006557CC"/>
    <w:rsid w:val="00656031"/>
    <w:rsid w:val="0065796E"/>
    <w:rsid w:val="006605F1"/>
    <w:rsid w:val="0066085A"/>
    <w:rsid w:val="00661896"/>
    <w:rsid w:val="00661B11"/>
    <w:rsid w:val="00661FFA"/>
    <w:rsid w:val="00662362"/>
    <w:rsid w:val="00662E82"/>
    <w:rsid w:val="006637D2"/>
    <w:rsid w:val="00663883"/>
    <w:rsid w:val="00667C8D"/>
    <w:rsid w:val="00670407"/>
    <w:rsid w:val="006705F8"/>
    <w:rsid w:val="00671832"/>
    <w:rsid w:val="00671B56"/>
    <w:rsid w:val="00672706"/>
    <w:rsid w:val="006732CA"/>
    <w:rsid w:val="006735FA"/>
    <w:rsid w:val="0067409B"/>
    <w:rsid w:val="0067557C"/>
    <w:rsid w:val="00675D6D"/>
    <w:rsid w:val="0067724B"/>
    <w:rsid w:val="00677544"/>
    <w:rsid w:val="00681734"/>
    <w:rsid w:val="0068305C"/>
    <w:rsid w:val="0068321E"/>
    <w:rsid w:val="0068330D"/>
    <w:rsid w:val="006836EE"/>
    <w:rsid w:val="00683BC4"/>
    <w:rsid w:val="00684089"/>
    <w:rsid w:val="00685C57"/>
    <w:rsid w:val="0068719D"/>
    <w:rsid w:val="00687E14"/>
    <w:rsid w:val="00692D16"/>
    <w:rsid w:val="00693516"/>
    <w:rsid w:val="00693885"/>
    <w:rsid w:val="00694ABC"/>
    <w:rsid w:val="006952D7"/>
    <w:rsid w:val="00695A2B"/>
    <w:rsid w:val="00696926"/>
    <w:rsid w:val="00696EAA"/>
    <w:rsid w:val="006A0716"/>
    <w:rsid w:val="006A0C54"/>
    <w:rsid w:val="006A0C5B"/>
    <w:rsid w:val="006A1229"/>
    <w:rsid w:val="006A1342"/>
    <w:rsid w:val="006A1B95"/>
    <w:rsid w:val="006A3B8A"/>
    <w:rsid w:val="006A3DD2"/>
    <w:rsid w:val="006A3FE0"/>
    <w:rsid w:val="006A4312"/>
    <w:rsid w:val="006A52AD"/>
    <w:rsid w:val="006A5320"/>
    <w:rsid w:val="006A6229"/>
    <w:rsid w:val="006A7172"/>
    <w:rsid w:val="006A73B2"/>
    <w:rsid w:val="006A75CE"/>
    <w:rsid w:val="006B0C75"/>
    <w:rsid w:val="006B29D2"/>
    <w:rsid w:val="006B2BC8"/>
    <w:rsid w:val="006B2C3D"/>
    <w:rsid w:val="006B5D51"/>
    <w:rsid w:val="006B6CE6"/>
    <w:rsid w:val="006C01C3"/>
    <w:rsid w:val="006C1975"/>
    <w:rsid w:val="006C28EF"/>
    <w:rsid w:val="006C3C01"/>
    <w:rsid w:val="006C47AA"/>
    <w:rsid w:val="006C579A"/>
    <w:rsid w:val="006C59BA"/>
    <w:rsid w:val="006C65FE"/>
    <w:rsid w:val="006C7ABE"/>
    <w:rsid w:val="006C7E36"/>
    <w:rsid w:val="006D1538"/>
    <w:rsid w:val="006D15F0"/>
    <w:rsid w:val="006D2176"/>
    <w:rsid w:val="006D2B24"/>
    <w:rsid w:val="006D3840"/>
    <w:rsid w:val="006D3955"/>
    <w:rsid w:val="006D477B"/>
    <w:rsid w:val="006D5FC4"/>
    <w:rsid w:val="006D6832"/>
    <w:rsid w:val="006D73EE"/>
    <w:rsid w:val="006E17D5"/>
    <w:rsid w:val="006E1F05"/>
    <w:rsid w:val="006E2DA1"/>
    <w:rsid w:val="006E3401"/>
    <w:rsid w:val="006E4138"/>
    <w:rsid w:val="006E4822"/>
    <w:rsid w:val="006E5032"/>
    <w:rsid w:val="006E5F68"/>
    <w:rsid w:val="006E6408"/>
    <w:rsid w:val="006E6946"/>
    <w:rsid w:val="006E7E26"/>
    <w:rsid w:val="006F0444"/>
    <w:rsid w:val="006F1315"/>
    <w:rsid w:val="006F1424"/>
    <w:rsid w:val="006F1BCD"/>
    <w:rsid w:val="006F2CA6"/>
    <w:rsid w:val="006F4E37"/>
    <w:rsid w:val="006F597D"/>
    <w:rsid w:val="006F5F3B"/>
    <w:rsid w:val="006F6106"/>
    <w:rsid w:val="006F7E49"/>
    <w:rsid w:val="006F7F04"/>
    <w:rsid w:val="007002FF"/>
    <w:rsid w:val="00700619"/>
    <w:rsid w:val="00701D80"/>
    <w:rsid w:val="007032E4"/>
    <w:rsid w:val="0070450E"/>
    <w:rsid w:val="00705218"/>
    <w:rsid w:val="00705595"/>
    <w:rsid w:val="007059A6"/>
    <w:rsid w:val="00706720"/>
    <w:rsid w:val="00707973"/>
    <w:rsid w:val="00707A36"/>
    <w:rsid w:val="00707B71"/>
    <w:rsid w:val="00711874"/>
    <w:rsid w:val="00712B10"/>
    <w:rsid w:val="00713115"/>
    <w:rsid w:val="00714E9E"/>
    <w:rsid w:val="0071501B"/>
    <w:rsid w:val="00717FC4"/>
    <w:rsid w:val="007211B4"/>
    <w:rsid w:val="00721CD1"/>
    <w:rsid w:val="0072322E"/>
    <w:rsid w:val="00723648"/>
    <w:rsid w:val="0072530E"/>
    <w:rsid w:val="00725A96"/>
    <w:rsid w:val="00725B29"/>
    <w:rsid w:val="00725C21"/>
    <w:rsid w:val="00726232"/>
    <w:rsid w:val="007273A9"/>
    <w:rsid w:val="00727C72"/>
    <w:rsid w:val="00730BD2"/>
    <w:rsid w:val="0073127A"/>
    <w:rsid w:val="007325ED"/>
    <w:rsid w:val="0073285D"/>
    <w:rsid w:val="007332F3"/>
    <w:rsid w:val="00734C15"/>
    <w:rsid w:val="00734CDB"/>
    <w:rsid w:val="007353D9"/>
    <w:rsid w:val="0073576F"/>
    <w:rsid w:val="007367CB"/>
    <w:rsid w:val="00736F63"/>
    <w:rsid w:val="0073725B"/>
    <w:rsid w:val="0073748C"/>
    <w:rsid w:val="00740310"/>
    <w:rsid w:val="00740443"/>
    <w:rsid w:val="00740A43"/>
    <w:rsid w:val="007414F1"/>
    <w:rsid w:val="0074190F"/>
    <w:rsid w:val="007433AA"/>
    <w:rsid w:val="007438A1"/>
    <w:rsid w:val="00745479"/>
    <w:rsid w:val="0074643D"/>
    <w:rsid w:val="007467C9"/>
    <w:rsid w:val="00750F17"/>
    <w:rsid w:val="00751BC8"/>
    <w:rsid w:val="00751BF7"/>
    <w:rsid w:val="0075323C"/>
    <w:rsid w:val="00755C18"/>
    <w:rsid w:val="007573AA"/>
    <w:rsid w:val="007605D2"/>
    <w:rsid w:val="0076236C"/>
    <w:rsid w:val="00763C98"/>
    <w:rsid w:val="00763F0A"/>
    <w:rsid w:val="00763F4C"/>
    <w:rsid w:val="00765553"/>
    <w:rsid w:val="007658F3"/>
    <w:rsid w:val="00765BB4"/>
    <w:rsid w:val="0076608B"/>
    <w:rsid w:val="007668DD"/>
    <w:rsid w:val="00766BA0"/>
    <w:rsid w:val="0076799D"/>
    <w:rsid w:val="00770E69"/>
    <w:rsid w:val="0077148E"/>
    <w:rsid w:val="007718EE"/>
    <w:rsid w:val="00773DA3"/>
    <w:rsid w:val="00774294"/>
    <w:rsid w:val="00774BBE"/>
    <w:rsid w:val="00775099"/>
    <w:rsid w:val="00775716"/>
    <w:rsid w:val="00775935"/>
    <w:rsid w:val="00776FEF"/>
    <w:rsid w:val="00777726"/>
    <w:rsid w:val="007779A4"/>
    <w:rsid w:val="007817BA"/>
    <w:rsid w:val="00781BFF"/>
    <w:rsid w:val="00781C22"/>
    <w:rsid w:val="00782397"/>
    <w:rsid w:val="00783FED"/>
    <w:rsid w:val="00786621"/>
    <w:rsid w:val="00786919"/>
    <w:rsid w:val="00787246"/>
    <w:rsid w:val="007906F6"/>
    <w:rsid w:val="007913E6"/>
    <w:rsid w:val="00791CEA"/>
    <w:rsid w:val="0079281C"/>
    <w:rsid w:val="00794731"/>
    <w:rsid w:val="00794ACB"/>
    <w:rsid w:val="00795070"/>
    <w:rsid w:val="00796364"/>
    <w:rsid w:val="007975D4"/>
    <w:rsid w:val="00797A48"/>
    <w:rsid w:val="007A0DB0"/>
    <w:rsid w:val="007A1F08"/>
    <w:rsid w:val="007A2682"/>
    <w:rsid w:val="007A2726"/>
    <w:rsid w:val="007A3133"/>
    <w:rsid w:val="007A3587"/>
    <w:rsid w:val="007A454A"/>
    <w:rsid w:val="007A4BD6"/>
    <w:rsid w:val="007A4F0E"/>
    <w:rsid w:val="007A5B25"/>
    <w:rsid w:val="007A6F81"/>
    <w:rsid w:val="007A7A34"/>
    <w:rsid w:val="007B070F"/>
    <w:rsid w:val="007B15DA"/>
    <w:rsid w:val="007B1E96"/>
    <w:rsid w:val="007B209F"/>
    <w:rsid w:val="007B2115"/>
    <w:rsid w:val="007B3DD8"/>
    <w:rsid w:val="007B4074"/>
    <w:rsid w:val="007B507F"/>
    <w:rsid w:val="007B5154"/>
    <w:rsid w:val="007B5503"/>
    <w:rsid w:val="007B6657"/>
    <w:rsid w:val="007B6685"/>
    <w:rsid w:val="007B69A0"/>
    <w:rsid w:val="007B6B07"/>
    <w:rsid w:val="007B6CE4"/>
    <w:rsid w:val="007B76A5"/>
    <w:rsid w:val="007C047A"/>
    <w:rsid w:val="007C0E1B"/>
    <w:rsid w:val="007C1F13"/>
    <w:rsid w:val="007C2129"/>
    <w:rsid w:val="007C2262"/>
    <w:rsid w:val="007C2F79"/>
    <w:rsid w:val="007C3FD6"/>
    <w:rsid w:val="007C55C3"/>
    <w:rsid w:val="007C5C5D"/>
    <w:rsid w:val="007C7E96"/>
    <w:rsid w:val="007D024B"/>
    <w:rsid w:val="007D065A"/>
    <w:rsid w:val="007D072E"/>
    <w:rsid w:val="007D0F98"/>
    <w:rsid w:val="007D1881"/>
    <w:rsid w:val="007D1F92"/>
    <w:rsid w:val="007D397F"/>
    <w:rsid w:val="007D3D0A"/>
    <w:rsid w:val="007D512A"/>
    <w:rsid w:val="007D6F3F"/>
    <w:rsid w:val="007D7D1D"/>
    <w:rsid w:val="007E018F"/>
    <w:rsid w:val="007E1158"/>
    <w:rsid w:val="007E1AFF"/>
    <w:rsid w:val="007E20CD"/>
    <w:rsid w:val="007E341E"/>
    <w:rsid w:val="007E362C"/>
    <w:rsid w:val="007E554A"/>
    <w:rsid w:val="007E576A"/>
    <w:rsid w:val="007E5915"/>
    <w:rsid w:val="007E5C9B"/>
    <w:rsid w:val="007E63E5"/>
    <w:rsid w:val="007E7172"/>
    <w:rsid w:val="007F09AA"/>
    <w:rsid w:val="007F0E81"/>
    <w:rsid w:val="007F0F03"/>
    <w:rsid w:val="007F1343"/>
    <w:rsid w:val="007F1397"/>
    <w:rsid w:val="007F1693"/>
    <w:rsid w:val="007F260E"/>
    <w:rsid w:val="007F3034"/>
    <w:rsid w:val="007F3882"/>
    <w:rsid w:val="007F4907"/>
    <w:rsid w:val="007F4B19"/>
    <w:rsid w:val="007F5316"/>
    <w:rsid w:val="007F5D3D"/>
    <w:rsid w:val="007F781C"/>
    <w:rsid w:val="007F7AFF"/>
    <w:rsid w:val="00801D17"/>
    <w:rsid w:val="008027F2"/>
    <w:rsid w:val="008029C2"/>
    <w:rsid w:val="00802AD7"/>
    <w:rsid w:val="008037CB"/>
    <w:rsid w:val="00804489"/>
    <w:rsid w:val="008048FC"/>
    <w:rsid w:val="008060EE"/>
    <w:rsid w:val="00806136"/>
    <w:rsid w:val="00807A68"/>
    <w:rsid w:val="00807AAC"/>
    <w:rsid w:val="00807DA5"/>
    <w:rsid w:val="008104F7"/>
    <w:rsid w:val="00811E4A"/>
    <w:rsid w:val="00811EFF"/>
    <w:rsid w:val="00812295"/>
    <w:rsid w:val="0081230D"/>
    <w:rsid w:val="00812516"/>
    <w:rsid w:val="0081289B"/>
    <w:rsid w:val="00813BE4"/>
    <w:rsid w:val="00813C6E"/>
    <w:rsid w:val="00817FCE"/>
    <w:rsid w:val="00821A77"/>
    <w:rsid w:val="00824A17"/>
    <w:rsid w:val="00824E08"/>
    <w:rsid w:val="00826CEE"/>
    <w:rsid w:val="00827738"/>
    <w:rsid w:val="008308DF"/>
    <w:rsid w:val="00830C82"/>
    <w:rsid w:val="008314BD"/>
    <w:rsid w:val="00831B23"/>
    <w:rsid w:val="00833807"/>
    <w:rsid w:val="0083458C"/>
    <w:rsid w:val="00834DBE"/>
    <w:rsid w:val="0083563E"/>
    <w:rsid w:val="00837883"/>
    <w:rsid w:val="008402D5"/>
    <w:rsid w:val="00840BDB"/>
    <w:rsid w:val="00841568"/>
    <w:rsid w:val="00842A18"/>
    <w:rsid w:val="008434D9"/>
    <w:rsid w:val="00844034"/>
    <w:rsid w:val="008502EC"/>
    <w:rsid w:val="00851284"/>
    <w:rsid w:val="008515B8"/>
    <w:rsid w:val="008518D9"/>
    <w:rsid w:val="00851CA9"/>
    <w:rsid w:val="00852475"/>
    <w:rsid w:val="00853638"/>
    <w:rsid w:val="00854310"/>
    <w:rsid w:val="0085466E"/>
    <w:rsid w:val="00855C03"/>
    <w:rsid w:val="008570F0"/>
    <w:rsid w:val="00857D7F"/>
    <w:rsid w:val="00860519"/>
    <w:rsid w:val="00861D87"/>
    <w:rsid w:val="00862521"/>
    <w:rsid w:val="00863179"/>
    <w:rsid w:val="008634A5"/>
    <w:rsid w:val="008639D1"/>
    <w:rsid w:val="00863B57"/>
    <w:rsid w:val="00863DD9"/>
    <w:rsid w:val="00864717"/>
    <w:rsid w:val="008648A8"/>
    <w:rsid w:val="00864A92"/>
    <w:rsid w:val="00864FB5"/>
    <w:rsid w:val="00865B63"/>
    <w:rsid w:val="00867620"/>
    <w:rsid w:val="00870029"/>
    <w:rsid w:val="0087026F"/>
    <w:rsid w:val="008708BA"/>
    <w:rsid w:val="00870A50"/>
    <w:rsid w:val="00870BD9"/>
    <w:rsid w:val="0087145C"/>
    <w:rsid w:val="00871786"/>
    <w:rsid w:val="0087187C"/>
    <w:rsid w:val="00871F0C"/>
    <w:rsid w:val="00872631"/>
    <w:rsid w:val="00872BE0"/>
    <w:rsid w:val="0087304D"/>
    <w:rsid w:val="0087380C"/>
    <w:rsid w:val="00873D22"/>
    <w:rsid w:val="00874279"/>
    <w:rsid w:val="00874CF3"/>
    <w:rsid w:val="00874E34"/>
    <w:rsid w:val="0087567B"/>
    <w:rsid w:val="0087727B"/>
    <w:rsid w:val="00877857"/>
    <w:rsid w:val="00880250"/>
    <w:rsid w:val="00880C12"/>
    <w:rsid w:val="00880ED9"/>
    <w:rsid w:val="00881C10"/>
    <w:rsid w:val="008829F1"/>
    <w:rsid w:val="00882D4A"/>
    <w:rsid w:val="00882E01"/>
    <w:rsid w:val="00883808"/>
    <w:rsid w:val="00884120"/>
    <w:rsid w:val="008841A7"/>
    <w:rsid w:val="00884492"/>
    <w:rsid w:val="008848E6"/>
    <w:rsid w:val="0088523B"/>
    <w:rsid w:val="008857F3"/>
    <w:rsid w:val="00885B03"/>
    <w:rsid w:val="008868CC"/>
    <w:rsid w:val="00890032"/>
    <w:rsid w:val="008915F6"/>
    <w:rsid w:val="008922E6"/>
    <w:rsid w:val="00892775"/>
    <w:rsid w:val="00895D57"/>
    <w:rsid w:val="008967F2"/>
    <w:rsid w:val="008969C0"/>
    <w:rsid w:val="00896D1B"/>
    <w:rsid w:val="008975DF"/>
    <w:rsid w:val="0089785C"/>
    <w:rsid w:val="00897BE9"/>
    <w:rsid w:val="00897D1D"/>
    <w:rsid w:val="008A02F0"/>
    <w:rsid w:val="008A03AE"/>
    <w:rsid w:val="008A0DF3"/>
    <w:rsid w:val="008A0E37"/>
    <w:rsid w:val="008A13A9"/>
    <w:rsid w:val="008A1F30"/>
    <w:rsid w:val="008A20DF"/>
    <w:rsid w:val="008A28E7"/>
    <w:rsid w:val="008A3D45"/>
    <w:rsid w:val="008A3F01"/>
    <w:rsid w:val="008A4DFA"/>
    <w:rsid w:val="008A60BC"/>
    <w:rsid w:val="008A658E"/>
    <w:rsid w:val="008A6E08"/>
    <w:rsid w:val="008A7515"/>
    <w:rsid w:val="008B010A"/>
    <w:rsid w:val="008B0553"/>
    <w:rsid w:val="008B0A1F"/>
    <w:rsid w:val="008B17BA"/>
    <w:rsid w:val="008B1E9B"/>
    <w:rsid w:val="008B248C"/>
    <w:rsid w:val="008B381F"/>
    <w:rsid w:val="008B497D"/>
    <w:rsid w:val="008B4A6A"/>
    <w:rsid w:val="008B52D7"/>
    <w:rsid w:val="008B58A2"/>
    <w:rsid w:val="008B7FA0"/>
    <w:rsid w:val="008C0A78"/>
    <w:rsid w:val="008C117D"/>
    <w:rsid w:val="008C134F"/>
    <w:rsid w:val="008C2BA1"/>
    <w:rsid w:val="008C332C"/>
    <w:rsid w:val="008C36EA"/>
    <w:rsid w:val="008D1828"/>
    <w:rsid w:val="008D25FF"/>
    <w:rsid w:val="008D28B6"/>
    <w:rsid w:val="008D2DE3"/>
    <w:rsid w:val="008D2F29"/>
    <w:rsid w:val="008D41EF"/>
    <w:rsid w:val="008D4A7E"/>
    <w:rsid w:val="008D4B80"/>
    <w:rsid w:val="008D76CA"/>
    <w:rsid w:val="008D785B"/>
    <w:rsid w:val="008D7FB2"/>
    <w:rsid w:val="008E17D8"/>
    <w:rsid w:val="008E1FD1"/>
    <w:rsid w:val="008E30C2"/>
    <w:rsid w:val="008E3256"/>
    <w:rsid w:val="008E421B"/>
    <w:rsid w:val="008E43EA"/>
    <w:rsid w:val="008E43EB"/>
    <w:rsid w:val="008E58A6"/>
    <w:rsid w:val="008E6ED9"/>
    <w:rsid w:val="008E7C66"/>
    <w:rsid w:val="008F0283"/>
    <w:rsid w:val="008F097E"/>
    <w:rsid w:val="008F153D"/>
    <w:rsid w:val="008F2698"/>
    <w:rsid w:val="008F44CE"/>
    <w:rsid w:val="008F50A7"/>
    <w:rsid w:val="008F5C60"/>
    <w:rsid w:val="008F5CC6"/>
    <w:rsid w:val="008F5E5C"/>
    <w:rsid w:val="008F6DF1"/>
    <w:rsid w:val="009007C6"/>
    <w:rsid w:val="00901FE0"/>
    <w:rsid w:val="00901FE3"/>
    <w:rsid w:val="00902882"/>
    <w:rsid w:val="00902F43"/>
    <w:rsid w:val="00904864"/>
    <w:rsid w:val="00904870"/>
    <w:rsid w:val="00904EAB"/>
    <w:rsid w:val="00906873"/>
    <w:rsid w:val="0091029A"/>
    <w:rsid w:val="00913438"/>
    <w:rsid w:val="00913AC7"/>
    <w:rsid w:val="00914187"/>
    <w:rsid w:val="00914CE9"/>
    <w:rsid w:val="00914E9B"/>
    <w:rsid w:val="00916185"/>
    <w:rsid w:val="00916CF6"/>
    <w:rsid w:val="00916EBC"/>
    <w:rsid w:val="00917A6B"/>
    <w:rsid w:val="0092075D"/>
    <w:rsid w:val="00921550"/>
    <w:rsid w:val="00921D17"/>
    <w:rsid w:val="009229A7"/>
    <w:rsid w:val="00923064"/>
    <w:rsid w:val="0092402E"/>
    <w:rsid w:val="00924D4F"/>
    <w:rsid w:val="009250F0"/>
    <w:rsid w:val="00926132"/>
    <w:rsid w:val="00926D08"/>
    <w:rsid w:val="00927CC5"/>
    <w:rsid w:val="00927E80"/>
    <w:rsid w:val="0093005F"/>
    <w:rsid w:val="009308AA"/>
    <w:rsid w:val="00931933"/>
    <w:rsid w:val="0093309A"/>
    <w:rsid w:val="00933571"/>
    <w:rsid w:val="00933846"/>
    <w:rsid w:val="00935888"/>
    <w:rsid w:val="00935ABF"/>
    <w:rsid w:val="00935D5D"/>
    <w:rsid w:val="00935D77"/>
    <w:rsid w:val="00935F5A"/>
    <w:rsid w:val="009364E7"/>
    <w:rsid w:val="009365FE"/>
    <w:rsid w:val="00937AFF"/>
    <w:rsid w:val="00942269"/>
    <w:rsid w:val="0094318E"/>
    <w:rsid w:val="0094318F"/>
    <w:rsid w:val="00943650"/>
    <w:rsid w:val="00943943"/>
    <w:rsid w:val="00944080"/>
    <w:rsid w:val="00944703"/>
    <w:rsid w:val="00946903"/>
    <w:rsid w:val="00946B43"/>
    <w:rsid w:val="00947A11"/>
    <w:rsid w:val="009507EF"/>
    <w:rsid w:val="00950A62"/>
    <w:rsid w:val="00951E7C"/>
    <w:rsid w:val="0095231B"/>
    <w:rsid w:val="00954BA0"/>
    <w:rsid w:val="0095503E"/>
    <w:rsid w:val="0095558F"/>
    <w:rsid w:val="009558D8"/>
    <w:rsid w:val="00956419"/>
    <w:rsid w:val="0095740D"/>
    <w:rsid w:val="009575FE"/>
    <w:rsid w:val="00960040"/>
    <w:rsid w:val="0096096F"/>
    <w:rsid w:val="00960A1F"/>
    <w:rsid w:val="00961FB0"/>
    <w:rsid w:val="00962271"/>
    <w:rsid w:val="009637AD"/>
    <w:rsid w:val="00964777"/>
    <w:rsid w:val="00964B86"/>
    <w:rsid w:val="00965681"/>
    <w:rsid w:val="00966DCE"/>
    <w:rsid w:val="00970BE3"/>
    <w:rsid w:val="00971538"/>
    <w:rsid w:val="009720A2"/>
    <w:rsid w:val="00972954"/>
    <w:rsid w:val="00972E1B"/>
    <w:rsid w:val="009736D3"/>
    <w:rsid w:val="00974DA3"/>
    <w:rsid w:val="00974EA9"/>
    <w:rsid w:val="00974EFC"/>
    <w:rsid w:val="00975EFF"/>
    <w:rsid w:val="009777DA"/>
    <w:rsid w:val="0097787D"/>
    <w:rsid w:val="00977C0F"/>
    <w:rsid w:val="00977F2B"/>
    <w:rsid w:val="009813C8"/>
    <w:rsid w:val="00981970"/>
    <w:rsid w:val="00981E48"/>
    <w:rsid w:val="00983261"/>
    <w:rsid w:val="00983B84"/>
    <w:rsid w:val="00984291"/>
    <w:rsid w:val="00984AFB"/>
    <w:rsid w:val="00984C18"/>
    <w:rsid w:val="009861D1"/>
    <w:rsid w:val="0098648E"/>
    <w:rsid w:val="009904AD"/>
    <w:rsid w:val="00990877"/>
    <w:rsid w:val="00991FAF"/>
    <w:rsid w:val="00992340"/>
    <w:rsid w:val="00992DC4"/>
    <w:rsid w:val="009933D1"/>
    <w:rsid w:val="0099341B"/>
    <w:rsid w:val="00993717"/>
    <w:rsid w:val="0099376D"/>
    <w:rsid w:val="009941DA"/>
    <w:rsid w:val="00994ED1"/>
    <w:rsid w:val="009955D2"/>
    <w:rsid w:val="00995FE7"/>
    <w:rsid w:val="00996FCB"/>
    <w:rsid w:val="00997181"/>
    <w:rsid w:val="009974BB"/>
    <w:rsid w:val="0099795D"/>
    <w:rsid w:val="009A24E8"/>
    <w:rsid w:val="009A2F9B"/>
    <w:rsid w:val="009A4C2E"/>
    <w:rsid w:val="009A4E41"/>
    <w:rsid w:val="009A5443"/>
    <w:rsid w:val="009A5785"/>
    <w:rsid w:val="009A5D10"/>
    <w:rsid w:val="009A71A3"/>
    <w:rsid w:val="009B067C"/>
    <w:rsid w:val="009B2007"/>
    <w:rsid w:val="009B2C47"/>
    <w:rsid w:val="009B3C2C"/>
    <w:rsid w:val="009B491F"/>
    <w:rsid w:val="009B4A59"/>
    <w:rsid w:val="009B4D6F"/>
    <w:rsid w:val="009B61A9"/>
    <w:rsid w:val="009B6548"/>
    <w:rsid w:val="009B7A6A"/>
    <w:rsid w:val="009C0E68"/>
    <w:rsid w:val="009C0EFE"/>
    <w:rsid w:val="009C0F69"/>
    <w:rsid w:val="009C1E7A"/>
    <w:rsid w:val="009C2033"/>
    <w:rsid w:val="009C2048"/>
    <w:rsid w:val="009C22CE"/>
    <w:rsid w:val="009C2423"/>
    <w:rsid w:val="009C267A"/>
    <w:rsid w:val="009C3776"/>
    <w:rsid w:val="009C3B68"/>
    <w:rsid w:val="009C4681"/>
    <w:rsid w:val="009C4D16"/>
    <w:rsid w:val="009D0181"/>
    <w:rsid w:val="009D02E7"/>
    <w:rsid w:val="009D08C7"/>
    <w:rsid w:val="009D18C2"/>
    <w:rsid w:val="009D24A3"/>
    <w:rsid w:val="009D3C72"/>
    <w:rsid w:val="009D4BBF"/>
    <w:rsid w:val="009D5163"/>
    <w:rsid w:val="009D5C8A"/>
    <w:rsid w:val="009D6643"/>
    <w:rsid w:val="009D68F9"/>
    <w:rsid w:val="009D7003"/>
    <w:rsid w:val="009D78EF"/>
    <w:rsid w:val="009D7CF3"/>
    <w:rsid w:val="009E0855"/>
    <w:rsid w:val="009E0D72"/>
    <w:rsid w:val="009E2505"/>
    <w:rsid w:val="009E36A8"/>
    <w:rsid w:val="009E46B7"/>
    <w:rsid w:val="009E48AA"/>
    <w:rsid w:val="009E5B29"/>
    <w:rsid w:val="009E6315"/>
    <w:rsid w:val="009E6787"/>
    <w:rsid w:val="009E71A6"/>
    <w:rsid w:val="009E755D"/>
    <w:rsid w:val="009E771B"/>
    <w:rsid w:val="009F06D0"/>
    <w:rsid w:val="009F1C7E"/>
    <w:rsid w:val="009F2F3E"/>
    <w:rsid w:val="009F382A"/>
    <w:rsid w:val="009F43A3"/>
    <w:rsid w:val="009F5559"/>
    <w:rsid w:val="009F5C60"/>
    <w:rsid w:val="009F5EAB"/>
    <w:rsid w:val="009F6427"/>
    <w:rsid w:val="009F6838"/>
    <w:rsid w:val="009F7BAA"/>
    <w:rsid w:val="00A0102F"/>
    <w:rsid w:val="00A01FB6"/>
    <w:rsid w:val="00A02628"/>
    <w:rsid w:val="00A02FAC"/>
    <w:rsid w:val="00A03C3A"/>
    <w:rsid w:val="00A03DD8"/>
    <w:rsid w:val="00A04970"/>
    <w:rsid w:val="00A1046D"/>
    <w:rsid w:val="00A11537"/>
    <w:rsid w:val="00A12F1D"/>
    <w:rsid w:val="00A13A25"/>
    <w:rsid w:val="00A13D99"/>
    <w:rsid w:val="00A13E52"/>
    <w:rsid w:val="00A14722"/>
    <w:rsid w:val="00A15C05"/>
    <w:rsid w:val="00A177FD"/>
    <w:rsid w:val="00A206F8"/>
    <w:rsid w:val="00A2145A"/>
    <w:rsid w:val="00A23C74"/>
    <w:rsid w:val="00A23F28"/>
    <w:rsid w:val="00A25B35"/>
    <w:rsid w:val="00A25F90"/>
    <w:rsid w:val="00A260A0"/>
    <w:rsid w:val="00A2653F"/>
    <w:rsid w:val="00A26828"/>
    <w:rsid w:val="00A320AF"/>
    <w:rsid w:val="00A322EC"/>
    <w:rsid w:val="00A326C6"/>
    <w:rsid w:val="00A33A03"/>
    <w:rsid w:val="00A33AEA"/>
    <w:rsid w:val="00A345E2"/>
    <w:rsid w:val="00A35519"/>
    <w:rsid w:val="00A358FA"/>
    <w:rsid w:val="00A3592D"/>
    <w:rsid w:val="00A369FD"/>
    <w:rsid w:val="00A36DC1"/>
    <w:rsid w:val="00A36FF9"/>
    <w:rsid w:val="00A3715E"/>
    <w:rsid w:val="00A37412"/>
    <w:rsid w:val="00A3760F"/>
    <w:rsid w:val="00A37C45"/>
    <w:rsid w:val="00A37FAD"/>
    <w:rsid w:val="00A40032"/>
    <w:rsid w:val="00A40296"/>
    <w:rsid w:val="00A40726"/>
    <w:rsid w:val="00A4203D"/>
    <w:rsid w:val="00A4207A"/>
    <w:rsid w:val="00A439A1"/>
    <w:rsid w:val="00A43EFD"/>
    <w:rsid w:val="00A43F1D"/>
    <w:rsid w:val="00A44E8F"/>
    <w:rsid w:val="00A452B7"/>
    <w:rsid w:val="00A454EB"/>
    <w:rsid w:val="00A457ED"/>
    <w:rsid w:val="00A46475"/>
    <w:rsid w:val="00A476AA"/>
    <w:rsid w:val="00A47E0F"/>
    <w:rsid w:val="00A533C6"/>
    <w:rsid w:val="00A53AC8"/>
    <w:rsid w:val="00A54979"/>
    <w:rsid w:val="00A55981"/>
    <w:rsid w:val="00A574BB"/>
    <w:rsid w:val="00A5762D"/>
    <w:rsid w:val="00A57A44"/>
    <w:rsid w:val="00A6064D"/>
    <w:rsid w:val="00A6075F"/>
    <w:rsid w:val="00A60919"/>
    <w:rsid w:val="00A618C1"/>
    <w:rsid w:val="00A618EF"/>
    <w:rsid w:val="00A636D8"/>
    <w:rsid w:val="00A63E51"/>
    <w:rsid w:val="00A640EE"/>
    <w:rsid w:val="00A64321"/>
    <w:rsid w:val="00A6445E"/>
    <w:rsid w:val="00A66FB0"/>
    <w:rsid w:val="00A67B5F"/>
    <w:rsid w:val="00A70059"/>
    <w:rsid w:val="00A70683"/>
    <w:rsid w:val="00A70DBB"/>
    <w:rsid w:val="00A718DE"/>
    <w:rsid w:val="00A7256C"/>
    <w:rsid w:val="00A72580"/>
    <w:rsid w:val="00A7683A"/>
    <w:rsid w:val="00A768A5"/>
    <w:rsid w:val="00A77815"/>
    <w:rsid w:val="00A77CD6"/>
    <w:rsid w:val="00A84EBE"/>
    <w:rsid w:val="00A84FCA"/>
    <w:rsid w:val="00A85BC7"/>
    <w:rsid w:val="00A85EE3"/>
    <w:rsid w:val="00A86D7C"/>
    <w:rsid w:val="00A87954"/>
    <w:rsid w:val="00A879D8"/>
    <w:rsid w:val="00A90C08"/>
    <w:rsid w:val="00A91960"/>
    <w:rsid w:val="00A91E75"/>
    <w:rsid w:val="00A9208B"/>
    <w:rsid w:val="00A92C68"/>
    <w:rsid w:val="00A935F7"/>
    <w:rsid w:val="00A93CEF"/>
    <w:rsid w:val="00A959D8"/>
    <w:rsid w:val="00A95B33"/>
    <w:rsid w:val="00A95DA8"/>
    <w:rsid w:val="00A96674"/>
    <w:rsid w:val="00A96C39"/>
    <w:rsid w:val="00A977BB"/>
    <w:rsid w:val="00A977D1"/>
    <w:rsid w:val="00A97F51"/>
    <w:rsid w:val="00AA0556"/>
    <w:rsid w:val="00AA0806"/>
    <w:rsid w:val="00AA088C"/>
    <w:rsid w:val="00AA1ACB"/>
    <w:rsid w:val="00AA1CB6"/>
    <w:rsid w:val="00AA66CD"/>
    <w:rsid w:val="00AA7190"/>
    <w:rsid w:val="00AA7356"/>
    <w:rsid w:val="00AA7697"/>
    <w:rsid w:val="00AB0267"/>
    <w:rsid w:val="00AB0EA9"/>
    <w:rsid w:val="00AB2557"/>
    <w:rsid w:val="00AB2976"/>
    <w:rsid w:val="00AB3335"/>
    <w:rsid w:val="00AB3FD7"/>
    <w:rsid w:val="00AB48B8"/>
    <w:rsid w:val="00AB5E94"/>
    <w:rsid w:val="00AB738F"/>
    <w:rsid w:val="00AB7532"/>
    <w:rsid w:val="00AB767B"/>
    <w:rsid w:val="00AC1446"/>
    <w:rsid w:val="00AC1640"/>
    <w:rsid w:val="00AC170B"/>
    <w:rsid w:val="00AC2422"/>
    <w:rsid w:val="00AC259F"/>
    <w:rsid w:val="00AC3AA5"/>
    <w:rsid w:val="00AC3F0B"/>
    <w:rsid w:val="00AC4AF5"/>
    <w:rsid w:val="00AC5BE8"/>
    <w:rsid w:val="00AC5D90"/>
    <w:rsid w:val="00AC7227"/>
    <w:rsid w:val="00AC7CEA"/>
    <w:rsid w:val="00AD1EC5"/>
    <w:rsid w:val="00AD2C05"/>
    <w:rsid w:val="00AD3680"/>
    <w:rsid w:val="00AE02FC"/>
    <w:rsid w:val="00AE1634"/>
    <w:rsid w:val="00AE2BD6"/>
    <w:rsid w:val="00AE2D3A"/>
    <w:rsid w:val="00AE32EA"/>
    <w:rsid w:val="00AE5172"/>
    <w:rsid w:val="00AE6BCE"/>
    <w:rsid w:val="00AE6F25"/>
    <w:rsid w:val="00AF04E1"/>
    <w:rsid w:val="00AF105A"/>
    <w:rsid w:val="00AF113D"/>
    <w:rsid w:val="00AF2144"/>
    <w:rsid w:val="00AF2B61"/>
    <w:rsid w:val="00AF2CCF"/>
    <w:rsid w:val="00AF2E06"/>
    <w:rsid w:val="00AF3229"/>
    <w:rsid w:val="00AF4674"/>
    <w:rsid w:val="00AF62EE"/>
    <w:rsid w:val="00AF6E9C"/>
    <w:rsid w:val="00B003B4"/>
    <w:rsid w:val="00B01C59"/>
    <w:rsid w:val="00B02ACC"/>
    <w:rsid w:val="00B03BFB"/>
    <w:rsid w:val="00B0430D"/>
    <w:rsid w:val="00B05BD0"/>
    <w:rsid w:val="00B070B5"/>
    <w:rsid w:val="00B07488"/>
    <w:rsid w:val="00B10875"/>
    <w:rsid w:val="00B113A6"/>
    <w:rsid w:val="00B11C53"/>
    <w:rsid w:val="00B12CC2"/>
    <w:rsid w:val="00B155CC"/>
    <w:rsid w:val="00B1773F"/>
    <w:rsid w:val="00B17B8E"/>
    <w:rsid w:val="00B17EE1"/>
    <w:rsid w:val="00B205DB"/>
    <w:rsid w:val="00B2071B"/>
    <w:rsid w:val="00B21108"/>
    <w:rsid w:val="00B211EA"/>
    <w:rsid w:val="00B22F54"/>
    <w:rsid w:val="00B231FC"/>
    <w:rsid w:val="00B2363E"/>
    <w:rsid w:val="00B23BAE"/>
    <w:rsid w:val="00B24C60"/>
    <w:rsid w:val="00B25991"/>
    <w:rsid w:val="00B27182"/>
    <w:rsid w:val="00B2738A"/>
    <w:rsid w:val="00B27A91"/>
    <w:rsid w:val="00B304E5"/>
    <w:rsid w:val="00B30ACF"/>
    <w:rsid w:val="00B31E47"/>
    <w:rsid w:val="00B3205B"/>
    <w:rsid w:val="00B32EE7"/>
    <w:rsid w:val="00B343E8"/>
    <w:rsid w:val="00B35FA9"/>
    <w:rsid w:val="00B36071"/>
    <w:rsid w:val="00B37B1A"/>
    <w:rsid w:val="00B37E22"/>
    <w:rsid w:val="00B40492"/>
    <w:rsid w:val="00B40545"/>
    <w:rsid w:val="00B417A0"/>
    <w:rsid w:val="00B42207"/>
    <w:rsid w:val="00B432F1"/>
    <w:rsid w:val="00B43A05"/>
    <w:rsid w:val="00B454B3"/>
    <w:rsid w:val="00B45667"/>
    <w:rsid w:val="00B45727"/>
    <w:rsid w:val="00B45E6D"/>
    <w:rsid w:val="00B469AD"/>
    <w:rsid w:val="00B46ACD"/>
    <w:rsid w:val="00B46F8F"/>
    <w:rsid w:val="00B51143"/>
    <w:rsid w:val="00B5119F"/>
    <w:rsid w:val="00B51C83"/>
    <w:rsid w:val="00B52FD4"/>
    <w:rsid w:val="00B54554"/>
    <w:rsid w:val="00B55C5A"/>
    <w:rsid w:val="00B563DC"/>
    <w:rsid w:val="00B57122"/>
    <w:rsid w:val="00B63D99"/>
    <w:rsid w:val="00B63F2A"/>
    <w:rsid w:val="00B65036"/>
    <w:rsid w:val="00B6563B"/>
    <w:rsid w:val="00B65B24"/>
    <w:rsid w:val="00B65EEE"/>
    <w:rsid w:val="00B65EFE"/>
    <w:rsid w:val="00B66486"/>
    <w:rsid w:val="00B70DBB"/>
    <w:rsid w:val="00B7256A"/>
    <w:rsid w:val="00B72EBE"/>
    <w:rsid w:val="00B733D4"/>
    <w:rsid w:val="00B734AA"/>
    <w:rsid w:val="00B7371A"/>
    <w:rsid w:val="00B73911"/>
    <w:rsid w:val="00B73EA1"/>
    <w:rsid w:val="00B745FA"/>
    <w:rsid w:val="00B74825"/>
    <w:rsid w:val="00B750A2"/>
    <w:rsid w:val="00B75334"/>
    <w:rsid w:val="00B75F99"/>
    <w:rsid w:val="00B76940"/>
    <w:rsid w:val="00B7790B"/>
    <w:rsid w:val="00B80810"/>
    <w:rsid w:val="00B80A1E"/>
    <w:rsid w:val="00B8101F"/>
    <w:rsid w:val="00B81C0E"/>
    <w:rsid w:val="00B83C1F"/>
    <w:rsid w:val="00B8431B"/>
    <w:rsid w:val="00B8503A"/>
    <w:rsid w:val="00B860A2"/>
    <w:rsid w:val="00B90B6B"/>
    <w:rsid w:val="00B90D16"/>
    <w:rsid w:val="00B911AD"/>
    <w:rsid w:val="00B9167A"/>
    <w:rsid w:val="00B91721"/>
    <w:rsid w:val="00B918C2"/>
    <w:rsid w:val="00B935BA"/>
    <w:rsid w:val="00B941B9"/>
    <w:rsid w:val="00B942A7"/>
    <w:rsid w:val="00B94BC1"/>
    <w:rsid w:val="00B95803"/>
    <w:rsid w:val="00B96371"/>
    <w:rsid w:val="00B97300"/>
    <w:rsid w:val="00BA1460"/>
    <w:rsid w:val="00BA16CE"/>
    <w:rsid w:val="00BA2794"/>
    <w:rsid w:val="00BA2CC6"/>
    <w:rsid w:val="00BA2F39"/>
    <w:rsid w:val="00BA334E"/>
    <w:rsid w:val="00BA34D5"/>
    <w:rsid w:val="00BA3F87"/>
    <w:rsid w:val="00BA4F04"/>
    <w:rsid w:val="00BA537A"/>
    <w:rsid w:val="00BA6B48"/>
    <w:rsid w:val="00BA6C96"/>
    <w:rsid w:val="00BB02D8"/>
    <w:rsid w:val="00BB0A1C"/>
    <w:rsid w:val="00BB13FE"/>
    <w:rsid w:val="00BB1860"/>
    <w:rsid w:val="00BB3072"/>
    <w:rsid w:val="00BB3FF4"/>
    <w:rsid w:val="00BB5E14"/>
    <w:rsid w:val="00BB7020"/>
    <w:rsid w:val="00BB7C57"/>
    <w:rsid w:val="00BC06AC"/>
    <w:rsid w:val="00BC18C7"/>
    <w:rsid w:val="00BC2F05"/>
    <w:rsid w:val="00BC3576"/>
    <w:rsid w:val="00BC4999"/>
    <w:rsid w:val="00BC50B2"/>
    <w:rsid w:val="00BC539D"/>
    <w:rsid w:val="00BC5EAF"/>
    <w:rsid w:val="00BD032F"/>
    <w:rsid w:val="00BD27E7"/>
    <w:rsid w:val="00BD46F4"/>
    <w:rsid w:val="00BD5511"/>
    <w:rsid w:val="00BD56FA"/>
    <w:rsid w:val="00BD5C13"/>
    <w:rsid w:val="00BD5DAE"/>
    <w:rsid w:val="00BD602B"/>
    <w:rsid w:val="00BD6277"/>
    <w:rsid w:val="00BD681A"/>
    <w:rsid w:val="00BD7365"/>
    <w:rsid w:val="00BD7DAC"/>
    <w:rsid w:val="00BE0F26"/>
    <w:rsid w:val="00BE251D"/>
    <w:rsid w:val="00BE33DF"/>
    <w:rsid w:val="00BE36EE"/>
    <w:rsid w:val="00BE431A"/>
    <w:rsid w:val="00BE444E"/>
    <w:rsid w:val="00BF0124"/>
    <w:rsid w:val="00BF0BC2"/>
    <w:rsid w:val="00BF113A"/>
    <w:rsid w:val="00BF17C7"/>
    <w:rsid w:val="00BF2424"/>
    <w:rsid w:val="00BF3ADE"/>
    <w:rsid w:val="00BF4EB7"/>
    <w:rsid w:val="00BF50FA"/>
    <w:rsid w:val="00BF6628"/>
    <w:rsid w:val="00BF7CDB"/>
    <w:rsid w:val="00BF7FD1"/>
    <w:rsid w:val="00C017F1"/>
    <w:rsid w:val="00C01870"/>
    <w:rsid w:val="00C01D76"/>
    <w:rsid w:val="00C023F1"/>
    <w:rsid w:val="00C025C4"/>
    <w:rsid w:val="00C03418"/>
    <w:rsid w:val="00C03566"/>
    <w:rsid w:val="00C0382B"/>
    <w:rsid w:val="00C038E9"/>
    <w:rsid w:val="00C03B7A"/>
    <w:rsid w:val="00C05622"/>
    <w:rsid w:val="00C07A3A"/>
    <w:rsid w:val="00C07B4E"/>
    <w:rsid w:val="00C07C5E"/>
    <w:rsid w:val="00C10F78"/>
    <w:rsid w:val="00C112B3"/>
    <w:rsid w:val="00C12F98"/>
    <w:rsid w:val="00C14312"/>
    <w:rsid w:val="00C14C4F"/>
    <w:rsid w:val="00C152DE"/>
    <w:rsid w:val="00C15403"/>
    <w:rsid w:val="00C15CFE"/>
    <w:rsid w:val="00C17619"/>
    <w:rsid w:val="00C17B63"/>
    <w:rsid w:val="00C17C9E"/>
    <w:rsid w:val="00C20AD9"/>
    <w:rsid w:val="00C20F3C"/>
    <w:rsid w:val="00C230D9"/>
    <w:rsid w:val="00C23530"/>
    <w:rsid w:val="00C2409A"/>
    <w:rsid w:val="00C25CC4"/>
    <w:rsid w:val="00C26CAD"/>
    <w:rsid w:val="00C271E9"/>
    <w:rsid w:val="00C272E9"/>
    <w:rsid w:val="00C27585"/>
    <w:rsid w:val="00C278B8"/>
    <w:rsid w:val="00C30595"/>
    <w:rsid w:val="00C309EE"/>
    <w:rsid w:val="00C314DF"/>
    <w:rsid w:val="00C314F4"/>
    <w:rsid w:val="00C323F9"/>
    <w:rsid w:val="00C32A0D"/>
    <w:rsid w:val="00C32DF2"/>
    <w:rsid w:val="00C3608C"/>
    <w:rsid w:val="00C3611D"/>
    <w:rsid w:val="00C362E3"/>
    <w:rsid w:val="00C3675D"/>
    <w:rsid w:val="00C37DD8"/>
    <w:rsid w:val="00C4007D"/>
    <w:rsid w:val="00C40C40"/>
    <w:rsid w:val="00C414C0"/>
    <w:rsid w:val="00C42831"/>
    <w:rsid w:val="00C42F05"/>
    <w:rsid w:val="00C46163"/>
    <w:rsid w:val="00C46272"/>
    <w:rsid w:val="00C46FCF"/>
    <w:rsid w:val="00C47CE4"/>
    <w:rsid w:val="00C511B6"/>
    <w:rsid w:val="00C51702"/>
    <w:rsid w:val="00C51B01"/>
    <w:rsid w:val="00C51C74"/>
    <w:rsid w:val="00C52158"/>
    <w:rsid w:val="00C53BFF"/>
    <w:rsid w:val="00C53FBE"/>
    <w:rsid w:val="00C5526E"/>
    <w:rsid w:val="00C561AC"/>
    <w:rsid w:val="00C573D7"/>
    <w:rsid w:val="00C57BF4"/>
    <w:rsid w:val="00C60FF2"/>
    <w:rsid w:val="00C6295B"/>
    <w:rsid w:val="00C633DF"/>
    <w:rsid w:val="00C63A8E"/>
    <w:rsid w:val="00C642B0"/>
    <w:rsid w:val="00C64B78"/>
    <w:rsid w:val="00C6559A"/>
    <w:rsid w:val="00C65843"/>
    <w:rsid w:val="00C66C17"/>
    <w:rsid w:val="00C7008C"/>
    <w:rsid w:val="00C70103"/>
    <w:rsid w:val="00C70196"/>
    <w:rsid w:val="00C7158D"/>
    <w:rsid w:val="00C7228C"/>
    <w:rsid w:val="00C7297D"/>
    <w:rsid w:val="00C72F36"/>
    <w:rsid w:val="00C7416C"/>
    <w:rsid w:val="00C742E8"/>
    <w:rsid w:val="00C74871"/>
    <w:rsid w:val="00C751BD"/>
    <w:rsid w:val="00C75743"/>
    <w:rsid w:val="00C7665F"/>
    <w:rsid w:val="00C7667D"/>
    <w:rsid w:val="00C76AEA"/>
    <w:rsid w:val="00C76BAF"/>
    <w:rsid w:val="00C77A64"/>
    <w:rsid w:val="00C77CDD"/>
    <w:rsid w:val="00C82714"/>
    <w:rsid w:val="00C84B00"/>
    <w:rsid w:val="00C84E4A"/>
    <w:rsid w:val="00C85070"/>
    <w:rsid w:val="00C857CD"/>
    <w:rsid w:val="00C87D82"/>
    <w:rsid w:val="00C904FB"/>
    <w:rsid w:val="00C91347"/>
    <w:rsid w:val="00C92838"/>
    <w:rsid w:val="00C932E1"/>
    <w:rsid w:val="00C93918"/>
    <w:rsid w:val="00C940DF"/>
    <w:rsid w:val="00C94256"/>
    <w:rsid w:val="00C94AF4"/>
    <w:rsid w:val="00C95D81"/>
    <w:rsid w:val="00C961C3"/>
    <w:rsid w:val="00C96668"/>
    <w:rsid w:val="00C97046"/>
    <w:rsid w:val="00C97B09"/>
    <w:rsid w:val="00C97F19"/>
    <w:rsid w:val="00CA05DD"/>
    <w:rsid w:val="00CA1871"/>
    <w:rsid w:val="00CA1897"/>
    <w:rsid w:val="00CA2504"/>
    <w:rsid w:val="00CA313A"/>
    <w:rsid w:val="00CA3D37"/>
    <w:rsid w:val="00CA405C"/>
    <w:rsid w:val="00CA4195"/>
    <w:rsid w:val="00CA43CC"/>
    <w:rsid w:val="00CA4610"/>
    <w:rsid w:val="00CA46F9"/>
    <w:rsid w:val="00CA492A"/>
    <w:rsid w:val="00CA57B4"/>
    <w:rsid w:val="00CA5E17"/>
    <w:rsid w:val="00CA6054"/>
    <w:rsid w:val="00CA71FA"/>
    <w:rsid w:val="00CA7B8A"/>
    <w:rsid w:val="00CB0144"/>
    <w:rsid w:val="00CB0D7C"/>
    <w:rsid w:val="00CB4DA6"/>
    <w:rsid w:val="00CB5060"/>
    <w:rsid w:val="00CB54DD"/>
    <w:rsid w:val="00CB6F63"/>
    <w:rsid w:val="00CB72F9"/>
    <w:rsid w:val="00CB76D5"/>
    <w:rsid w:val="00CC0B13"/>
    <w:rsid w:val="00CC114F"/>
    <w:rsid w:val="00CC1580"/>
    <w:rsid w:val="00CC35A0"/>
    <w:rsid w:val="00CC38D0"/>
    <w:rsid w:val="00CC3A36"/>
    <w:rsid w:val="00CC4177"/>
    <w:rsid w:val="00CC48CF"/>
    <w:rsid w:val="00CC4B59"/>
    <w:rsid w:val="00CC4BD7"/>
    <w:rsid w:val="00CC6E42"/>
    <w:rsid w:val="00CC777D"/>
    <w:rsid w:val="00CC78AA"/>
    <w:rsid w:val="00CD06CB"/>
    <w:rsid w:val="00CD0A7E"/>
    <w:rsid w:val="00CD191E"/>
    <w:rsid w:val="00CD22AB"/>
    <w:rsid w:val="00CD30D9"/>
    <w:rsid w:val="00CD35D0"/>
    <w:rsid w:val="00CD3665"/>
    <w:rsid w:val="00CD6766"/>
    <w:rsid w:val="00CD68F2"/>
    <w:rsid w:val="00CE0197"/>
    <w:rsid w:val="00CE0775"/>
    <w:rsid w:val="00CE0FBA"/>
    <w:rsid w:val="00CE1EB7"/>
    <w:rsid w:val="00CE30F5"/>
    <w:rsid w:val="00CE36AD"/>
    <w:rsid w:val="00CE383E"/>
    <w:rsid w:val="00CE490D"/>
    <w:rsid w:val="00CE4E3E"/>
    <w:rsid w:val="00CE515C"/>
    <w:rsid w:val="00CE6A1A"/>
    <w:rsid w:val="00CE710C"/>
    <w:rsid w:val="00CE7C03"/>
    <w:rsid w:val="00CE7F07"/>
    <w:rsid w:val="00CF0FD2"/>
    <w:rsid w:val="00CF11D3"/>
    <w:rsid w:val="00CF1657"/>
    <w:rsid w:val="00CF168C"/>
    <w:rsid w:val="00CF19E4"/>
    <w:rsid w:val="00CF4E58"/>
    <w:rsid w:val="00CF5378"/>
    <w:rsid w:val="00CF563E"/>
    <w:rsid w:val="00CF6F4A"/>
    <w:rsid w:val="00CF7297"/>
    <w:rsid w:val="00D001BE"/>
    <w:rsid w:val="00D0109F"/>
    <w:rsid w:val="00D01516"/>
    <w:rsid w:val="00D01E24"/>
    <w:rsid w:val="00D02720"/>
    <w:rsid w:val="00D0453D"/>
    <w:rsid w:val="00D06ABC"/>
    <w:rsid w:val="00D079B4"/>
    <w:rsid w:val="00D106DA"/>
    <w:rsid w:val="00D11B4A"/>
    <w:rsid w:val="00D127D9"/>
    <w:rsid w:val="00D1323F"/>
    <w:rsid w:val="00D13E87"/>
    <w:rsid w:val="00D171B0"/>
    <w:rsid w:val="00D20487"/>
    <w:rsid w:val="00D216A1"/>
    <w:rsid w:val="00D22670"/>
    <w:rsid w:val="00D22676"/>
    <w:rsid w:val="00D22C51"/>
    <w:rsid w:val="00D22D4B"/>
    <w:rsid w:val="00D24C16"/>
    <w:rsid w:val="00D258F2"/>
    <w:rsid w:val="00D26317"/>
    <w:rsid w:val="00D2666D"/>
    <w:rsid w:val="00D272F9"/>
    <w:rsid w:val="00D27F29"/>
    <w:rsid w:val="00D30F2D"/>
    <w:rsid w:val="00D313C3"/>
    <w:rsid w:val="00D3189F"/>
    <w:rsid w:val="00D31A53"/>
    <w:rsid w:val="00D32920"/>
    <w:rsid w:val="00D33EDA"/>
    <w:rsid w:val="00D34300"/>
    <w:rsid w:val="00D34DBF"/>
    <w:rsid w:val="00D35114"/>
    <w:rsid w:val="00D363B1"/>
    <w:rsid w:val="00D36A4A"/>
    <w:rsid w:val="00D37040"/>
    <w:rsid w:val="00D37CA9"/>
    <w:rsid w:val="00D40490"/>
    <w:rsid w:val="00D40B98"/>
    <w:rsid w:val="00D42A50"/>
    <w:rsid w:val="00D4319F"/>
    <w:rsid w:val="00D4366B"/>
    <w:rsid w:val="00D43BE8"/>
    <w:rsid w:val="00D43DD1"/>
    <w:rsid w:val="00D43DD6"/>
    <w:rsid w:val="00D4415A"/>
    <w:rsid w:val="00D44B98"/>
    <w:rsid w:val="00D4518E"/>
    <w:rsid w:val="00D45352"/>
    <w:rsid w:val="00D45E71"/>
    <w:rsid w:val="00D47A06"/>
    <w:rsid w:val="00D47E20"/>
    <w:rsid w:val="00D51E24"/>
    <w:rsid w:val="00D5207E"/>
    <w:rsid w:val="00D5336E"/>
    <w:rsid w:val="00D55DFF"/>
    <w:rsid w:val="00D56126"/>
    <w:rsid w:val="00D56B79"/>
    <w:rsid w:val="00D56E3C"/>
    <w:rsid w:val="00D61961"/>
    <w:rsid w:val="00D61BE1"/>
    <w:rsid w:val="00D622DA"/>
    <w:rsid w:val="00D63941"/>
    <w:rsid w:val="00D6552A"/>
    <w:rsid w:val="00D65CCF"/>
    <w:rsid w:val="00D6623A"/>
    <w:rsid w:val="00D66516"/>
    <w:rsid w:val="00D668A2"/>
    <w:rsid w:val="00D709E0"/>
    <w:rsid w:val="00D727E5"/>
    <w:rsid w:val="00D74354"/>
    <w:rsid w:val="00D7468C"/>
    <w:rsid w:val="00D75199"/>
    <w:rsid w:val="00D752A1"/>
    <w:rsid w:val="00D75485"/>
    <w:rsid w:val="00D778FC"/>
    <w:rsid w:val="00D779BF"/>
    <w:rsid w:val="00D77F10"/>
    <w:rsid w:val="00D800C4"/>
    <w:rsid w:val="00D8030F"/>
    <w:rsid w:val="00D80315"/>
    <w:rsid w:val="00D817FA"/>
    <w:rsid w:val="00D82D44"/>
    <w:rsid w:val="00D8486D"/>
    <w:rsid w:val="00D84B4E"/>
    <w:rsid w:val="00D850E1"/>
    <w:rsid w:val="00D86321"/>
    <w:rsid w:val="00D87B1D"/>
    <w:rsid w:val="00D90BA7"/>
    <w:rsid w:val="00D93A9F"/>
    <w:rsid w:val="00D93DD5"/>
    <w:rsid w:val="00D944BB"/>
    <w:rsid w:val="00D97C12"/>
    <w:rsid w:val="00D97D3F"/>
    <w:rsid w:val="00DA1BBD"/>
    <w:rsid w:val="00DA21B4"/>
    <w:rsid w:val="00DA2435"/>
    <w:rsid w:val="00DA2976"/>
    <w:rsid w:val="00DA2A89"/>
    <w:rsid w:val="00DA41A6"/>
    <w:rsid w:val="00DA611B"/>
    <w:rsid w:val="00DA6171"/>
    <w:rsid w:val="00DB0755"/>
    <w:rsid w:val="00DB0846"/>
    <w:rsid w:val="00DB0854"/>
    <w:rsid w:val="00DB10C6"/>
    <w:rsid w:val="00DB1B93"/>
    <w:rsid w:val="00DB2CA2"/>
    <w:rsid w:val="00DB2D30"/>
    <w:rsid w:val="00DB3052"/>
    <w:rsid w:val="00DB3A71"/>
    <w:rsid w:val="00DB466A"/>
    <w:rsid w:val="00DB4DD8"/>
    <w:rsid w:val="00DB6448"/>
    <w:rsid w:val="00DB6A71"/>
    <w:rsid w:val="00DC0160"/>
    <w:rsid w:val="00DC09EB"/>
    <w:rsid w:val="00DC1652"/>
    <w:rsid w:val="00DC168F"/>
    <w:rsid w:val="00DC1F70"/>
    <w:rsid w:val="00DC2FA2"/>
    <w:rsid w:val="00DC3531"/>
    <w:rsid w:val="00DC460B"/>
    <w:rsid w:val="00DC476E"/>
    <w:rsid w:val="00DC52BA"/>
    <w:rsid w:val="00DC7337"/>
    <w:rsid w:val="00DD0172"/>
    <w:rsid w:val="00DD029B"/>
    <w:rsid w:val="00DD066D"/>
    <w:rsid w:val="00DD1422"/>
    <w:rsid w:val="00DD3591"/>
    <w:rsid w:val="00DD3920"/>
    <w:rsid w:val="00DD3F47"/>
    <w:rsid w:val="00DD60D5"/>
    <w:rsid w:val="00DD66FF"/>
    <w:rsid w:val="00DE0275"/>
    <w:rsid w:val="00DE031A"/>
    <w:rsid w:val="00DE2300"/>
    <w:rsid w:val="00DE28C9"/>
    <w:rsid w:val="00DE4034"/>
    <w:rsid w:val="00DE53DD"/>
    <w:rsid w:val="00DE5ECD"/>
    <w:rsid w:val="00DE6958"/>
    <w:rsid w:val="00DE7D40"/>
    <w:rsid w:val="00DE7DB9"/>
    <w:rsid w:val="00DF0111"/>
    <w:rsid w:val="00DF179D"/>
    <w:rsid w:val="00DF2946"/>
    <w:rsid w:val="00DF33CB"/>
    <w:rsid w:val="00DF3B87"/>
    <w:rsid w:val="00DF40AE"/>
    <w:rsid w:val="00DF4222"/>
    <w:rsid w:val="00DF4C4F"/>
    <w:rsid w:val="00DF5C06"/>
    <w:rsid w:val="00DF6E74"/>
    <w:rsid w:val="00E00369"/>
    <w:rsid w:val="00E02E63"/>
    <w:rsid w:val="00E03003"/>
    <w:rsid w:val="00E03339"/>
    <w:rsid w:val="00E05EB3"/>
    <w:rsid w:val="00E067C8"/>
    <w:rsid w:val="00E067FD"/>
    <w:rsid w:val="00E1181A"/>
    <w:rsid w:val="00E118D9"/>
    <w:rsid w:val="00E12DB8"/>
    <w:rsid w:val="00E12E22"/>
    <w:rsid w:val="00E13690"/>
    <w:rsid w:val="00E13A65"/>
    <w:rsid w:val="00E13CA2"/>
    <w:rsid w:val="00E14880"/>
    <w:rsid w:val="00E14BB5"/>
    <w:rsid w:val="00E15F95"/>
    <w:rsid w:val="00E17503"/>
    <w:rsid w:val="00E17D34"/>
    <w:rsid w:val="00E17FB6"/>
    <w:rsid w:val="00E20441"/>
    <w:rsid w:val="00E22335"/>
    <w:rsid w:val="00E228C2"/>
    <w:rsid w:val="00E239A3"/>
    <w:rsid w:val="00E243A1"/>
    <w:rsid w:val="00E2489E"/>
    <w:rsid w:val="00E2524A"/>
    <w:rsid w:val="00E26196"/>
    <w:rsid w:val="00E273FC"/>
    <w:rsid w:val="00E301CD"/>
    <w:rsid w:val="00E32A93"/>
    <w:rsid w:val="00E34C41"/>
    <w:rsid w:val="00E3733D"/>
    <w:rsid w:val="00E37977"/>
    <w:rsid w:val="00E405EE"/>
    <w:rsid w:val="00E418F6"/>
    <w:rsid w:val="00E41BA0"/>
    <w:rsid w:val="00E42724"/>
    <w:rsid w:val="00E435D0"/>
    <w:rsid w:val="00E43B3A"/>
    <w:rsid w:val="00E43CF9"/>
    <w:rsid w:val="00E4410A"/>
    <w:rsid w:val="00E44DD2"/>
    <w:rsid w:val="00E4528C"/>
    <w:rsid w:val="00E45E15"/>
    <w:rsid w:val="00E45F9A"/>
    <w:rsid w:val="00E467E8"/>
    <w:rsid w:val="00E4784B"/>
    <w:rsid w:val="00E5066C"/>
    <w:rsid w:val="00E509F2"/>
    <w:rsid w:val="00E51490"/>
    <w:rsid w:val="00E51F36"/>
    <w:rsid w:val="00E5258A"/>
    <w:rsid w:val="00E539CE"/>
    <w:rsid w:val="00E54DDC"/>
    <w:rsid w:val="00E559B0"/>
    <w:rsid w:val="00E55C8D"/>
    <w:rsid w:val="00E56351"/>
    <w:rsid w:val="00E57237"/>
    <w:rsid w:val="00E60474"/>
    <w:rsid w:val="00E60A2F"/>
    <w:rsid w:val="00E62D83"/>
    <w:rsid w:val="00E63050"/>
    <w:rsid w:val="00E632F0"/>
    <w:rsid w:val="00E63EB1"/>
    <w:rsid w:val="00E64280"/>
    <w:rsid w:val="00E65A0E"/>
    <w:rsid w:val="00E66B1E"/>
    <w:rsid w:val="00E67927"/>
    <w:rsid w:val="00E70303"/>
    <w:rsid w:val="00E705C4"/>
    <w:rsid w:val="00E7141F"/>
    <w:rsid w:val="00E7330F"/>
    <w:rsid w:val="00E738D8"/>
    <w:rsid w:val="00E73BFF"/>
    <w:rsid w:val="00E73DF4"/>
    <w:rsid w:val="00E7546E"/>
    <w:rsid w:val="00E81EBA"/>
    <w:rsid w:val="00E831C3"/>
    <w:rsid w:val="00E834CE"/>
    <w:rsid w:val="00E83718"/>
    <w:rsid w:val="00E83FD2"/>
    <w:rsid w:val="00E85105"/>
    <w:rsid w:val="00E8666F"/>
    <w:rsid w:val="00E86BFB"/>
    <w:rsid w:val="00E8708C"/>
    <w:rsid w:val="00E9000F"/>
    <w:rsid w:val="00E93A96"/>
    <w:rsid w:val="00E9632C"/>
    <w:rsid w:val="00E966AB"/>
    <w:rsid w:val="00EA0033"/>
    <w:rsid w:val="00EA1D41"/>
    <w:rsid w:val="00EA2DFA"/>
    <w:rsid w:val="00EA318C"/>
    <w:rsid w:val="00EA5E92"/>
    <w:rsid w:val="00EA64A6"/>
    <w:rsid w:val="00EA6A80"/>
    <w:rsid w:val="00EA7430"/>
    <w:rsid w:val="00EA75E2"/>
    <w:rsid w:val="00EB0192"/>
    <w:rsid w:val="00EB02CE"/>
    <w:rsid w:val="00EB1E1C"/>
    <w:rsid w:val="00EB3657"/>
    <w:rsid w:val="00EB4568"/>
    <w:rsid w:val="00EB58B8"/>
    <w:rsid w:val="00EB61F1"/>
    <w:rsid w:val="00EB6442"/>
    <w:rsid w:val="00EB652A"/>
    <w:rsid w:val="00EB66E1"/>
    <w:rsid w:val="00EB68C7"/>
    <w:rsid w:val="00EB720F"/>
    <w:rsid w:val="00EC06CB"/>
    <w:rsid w:val="00EC0FE9"/>
    <w:rsid w:val="00EC16B2"/>
    <w:rsid w:val="00EC195B"/>
    <w:rsid w:val="00EC2BE8"/>
    <w:rsid w:val="00EC42A1"/>
    <w:rsid w:val="00EC4417"/>
    <w:rsid w:val="00EC464D"/>
    <w:rsid w:val="00EC536A"/>
    <w:rsid w:val="00ED00B8"/>
    <w:rsid w:val="00ED0803"/>
    <w:rsid w:val="00ED0892"/>
    <w:rsid w:val="00ED123D"/>
    <w:rsid w:val="00ED258F"/>
    <w:rsid w:val="00ED2EB0"/>
    <w:rsid w:val="00ED4F50"/>
    <w:rsid w:val="00ED538B"/>
    <w:rsid w:val="00ED6247"/>
    <w:rsid w:val="00ED7BC7"/>
    <w:rsid w:val="00ED7FC6"/>
    <w:rsid w:val="00EE0DC8"/>
    <w:rsid w:val="00EE1184"/>
    <w:rsid w:val="00EE17D4"/>
    <w:rsid w:val="00EE221F"/>
    <w:rsid w:val="00EE3138"/>
    <w:rsid w:val="00EE37E5"/>
    <w:rsid w:val="00EE3D0D"/>
    <w:rsid w:val="00EE65A7"/>
    <w:rsid w:val="00EE77FE"/>
    <w:rsid w:val="00EF1F9C"/>
    <w:rsid w:val="00EF2672"/>
    <w:rsid w:val="00EF2F14"/>
    <w:rsid w:val="00EF3E65"/>
    <w:rsid w:val="00EF43F7"/>
    <w:rsid w:val="00EF6BA5"/>
    <w:rsid w:val="00EF6F22"/>
    <w:rsid w:val="00EF736E"/>
    <w:rsid w:val="00EF78C1"/>
    <w:rsid w:val="00EF78CF"/>
    <w:rsid w:val="00EF7E31"/>
    <w:rsid w:val="00EF7F9B"/>
    <w:rsid w:val="00F00350"/>
    <w:rsid w:val="00F00888"/>
    <w:rsid w:val="00F00D75"/>
    <w:rsid w:val="00F01FAA"/>
    <w:rsid w:val="00F023A1"/>
    <w:rsid w:val="00F02E15"/>
    <w:rsid w:val="00F037F1"/>
    <w:rsid w:val="00F03ACF"/>
    <w:rsid w:val="00F05388"/>
    <w:rsid w:val="00F10C55"/>
    <w:rsid w:val="00F12A96"/>
    <w:rsid w:val="00F139B5"/>
    <w:rsid w:val="00F140D2"/>
    <w:rsid w:val="00F14326"/>
    <w:rsid w:val="00F14777"/>
    <w:rsid w:val="00F14FC9"/>
    <w:rsid w:val="00F1514E"/>
    <w:rsid w:val="00F151AF"/>
    <w:rsid w:val="00F15467"/>
    <w:rsid w:val="00F173F5"/>
    <w:rsid w:val="00F1798E"/>
    <w:rsid w:val="00F20702"/>
    <w:rsid w:val="00F2193A"/>
    <w:rsid w:val="00F22996"/>
    <w:rsid w:val="00F23F39"/>
    <w:rsid w:val="00F245BF"/>
    <w:rsid w:val="00F268CE"/>
    <w:rsid w:val="00F270FA"/>
    <w:rsid w:val="00F3046C"/>
    <w:rsid w:val="00F31B31"/>
    <w:rsid w:val="00F32239"/>
    <w:rsid w:val="00F3240B"/>
    <w:rsid w:val="00F3307E"/>
    <w:rsid w:val="00F336E6"/>
    <w:rsid w:val="00F338CA"/>
    <w:rsid w:val="00F33C5A"/>
    <w:rsid w:val="00F3537A"/>
    <w:rsid w:val="00F35A31"/>
    <w:rsid w:val="00F364BA"/>
    <w:rsid w:val="00F37AD1"/>
    <w:rsid w:val="00F40168"/>
    <w:rsid w:val="00F40A9D"/>
    <w:rsid w:val="00F43441"/>
    <w:rsid w:val="00F4565E"/>
    <w:rsid w:val="00F468D3"/>
    <w:rsid w:val="00F46D20"/>
    <w:rsid w:val="00F50157"/>
    <w:rsid w:val="00F50944"/>
    <w:rsid w:val="00F509D3"/>
    <w:rsid w:val="00F50E84"/>
    <w:rsid w:val="00F51CC5"/>
    <w:rsid w:val="00F51D6F"/>
    <w:rsid w:val="00F53E9D"/>
    <w:rsid w:val="00F545E1"/>
    <w:rsid w:val="00F5471C"/>
    <w:rsid w:val="00F55B86"/>
    <w:rsid w:val="00F56E90"/>
    <w:rsid w:val="00F56E9A"/>
    <w:rsid w:val="00F57105"/>
    <w:rsid w:val="00F5725D"/>
    <w:rsid w:val="00F57436"/>
    <w:rsid w:val="00F57BC4"/>
    <w:rsid w:val="00F57E89"/>
    <w:rsid w:val="00F60D5C"/>
    <w:rsid w:val="00F6113A"/>
    <w:rsid w:val="00F615B7"/>
    <w:rsid w:val="00F61A38"/>
    <w:rsid w:val="00F6247F"/>
    <w:rsid w:val="00F635DD"/>
    <w:rsid w:val="00F64199"/>
    <w:rsid w:val="00F6473E"/>
    <w:rsid w:val="00F64808"/>
    <w:rsid w:val="00F657BB"/>
    <w:rsid w:val="00F65FE3"/>
    <w:rsid w:val="00F66574"/>
    <w:rsid w:val="00F67B22"/>
    <w:rsid w:val="00F70148"/>
    <w:rsid w:val="00F70D2C"/>
    <w:rsid w:val="00F716C4"/>
    <w:rsid w:val="00F726D7"/>
    <w:rsid w:val="00F72B52"/>
    <w:rsid w:val="00F73137"/>
    <w:rsid w:val="00F7322A"/>
    <w:rsid w:val="00F73A15"/>
    <w:rsid w:val="00F75441"/>
    <w:rsid w:val="00F758AC"/>
    <w:rsid w:val="00F7761D"/>
    <w:rsid w:val="00F776FA"/>
    <w:rsid w:val="00F77C5C"/>
    <w:rsid w:val="00F77DAE"/>
    <w:rsid w:val="00F82C60"/>
    <w:rsid w:val="00F830E2"/>
    <w:rsid w:val="00F8379B"/>
    <w:rsid w:val="00F83830"/>
    <w:rsid w:val="00F83876"/>
    <w:rsid w:val="00F8461A"/>
    <w:rsid w:val="00F84949"/>
    <w:rsid w:val="00F85013"/>
    <w:rsid w:val="00F85210"/>
    <w:rsid w:val="00F8657A"/>
    <w:rsid w:val="00F868F2"/>
    <w:rsid w:val="00F870F3"/>
    <w:rsid w:val="00F8762F"/>
    <w:rsid w:val="00F87688"/>
    <w:rsid w:val="00F90613"/>
    <w:rsid w:val="00F914AC"/>
    <w:rsid w:val="00F923CF"/>
    <w:rsid w:val="00F931F3"/>
    <w:rsid w:val="00F972A3"/>
    <w:rsid w:val="00F973BF"/>
    <w:rsid w:val="00F97AEB"/>
    <w:rsid w:val="00F97B8B"/>
    <w:rsid w:val="00FA0E93"/>
    <w:rsid w:val="00FA26C3"/>
    <w:rsid w:val="00FA2BFE"/>
    <w:rsid w:val="00FA36B3"/>
    <w:rsid w:val="00FA4AE6"/>
    <w:rsid w:val="00FA5709"/>
    <w:rsid w:val="00FA57BE"/>
    <w:rsid w:val="00FA5AE8"/>
    <w:rsid w:val="00FA6B25"/>
    <w:rsid w:val="00FA6BB3"/>
    <w:rsid w:val="00FA74DA"/>
    <w:rsid w:val="00FA7D8C"/>
    <w:rsid w:val="00FB15B6"/>
    <w:rsid w:val="00FB1C30"/>
    <w:rsid w:val="00FB2200"/>
    <w:rsid w:val="00FB3136"/>
    <w:rsid w:val="00FB3F45"/>
    <w:rsid w:val="00FB430A"/>
    <w:rsid w:val="00FB43B6"/>
    <w:rsid w:val="00FB4E1E"/>
    <w:rsid w:val="00FB5AFA"/>
    <w:rsid w:val="00FB6E96"/>
    <w:rsid w:val="00FC0083"/>
    <w:rsid w:val="00FC0DE8"/>
    <w:rsid w:val="00FC1B27"/>
    <w:rsid w:val="00FC1EAD"/>
    <w:rsid w:val="00FC1F49"/>
    <w:rsid w:val="00FC25F9"/>
    <w:rsid w:val="00FC299A"/>
    <w:rsid w:val="00FC2F0E"/>
    <w:rsid w:val="00FC3CF4"/>
    <w:rsid w:val="00FC442F"/>
    <w:rsid w:val="00FC56C7"/>
    <w:rsid w:val="00FC6D75"/>
    <w:rsid w:val="00FD0755"/>
    <w:rsid w:val="00FD0E29"/>
    <w:rsid w:val="00FD1221"/>
    <w:rsid w:val="00FD26C3"/>
    <w:rsid w:val="00FD2D30"/>
    <w:rsid w:val="00FD394F"/>
    <w:rsid w:val="00FD3A09"/>
    <w:rsid w:val="00FD5599"/>
    <w:rsid w:val="00FD6EB6"/>
    <w:rsid w:val="00FD7AE1"/>
    <w:rsid w:val="00FE1AA0"/>
    <w:rsid w:val="00FE1BE4"/>
    <w:rsid w:val="00FE254F"/>
    <w:rsid w:val="00FE3762"/>
    <w:rsid w:val="00FE3FF3"/>
    <w:rsid w:val="00FE483F"/>
    <w:rsid w:val="00FE54CF"/>
    <w:rsid w:val="00FE665F"/>
    <w:rsid w:val="00FE7886"/>
    <w:rsid w:val="00FE7CE8"/>
    <w:rsid w:val="00FF0390"/>
    <w:rsid w:val="00FF0650"/>
    <w:rsid w:val="00FF073A"/>
    <w:rsid w:val="00FF0A31"/>
    <w:rsid w:val="00FF1321"/>
    <w:rsid w:val="00FF13F2"/>
    <w:rsid w:val="00FF1AC7"/>
    <w:rsid w:val="00FF1B6A"/>
    <w:rsid w:val="00FF4731"/>
    <w:rsid w:val="00FF497A"/>
    <w:rsid w:val="00FF49DE"/>
    <w:rsid w:val="00FF4ADB"/>
    <w:rsid w:val="00FF4BD0"/>
    <w:rsid w:val="00FF5519"/>
    <w:rsid w:val="00FF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8ECB9F3"/>
  <w15:docId w15:val="{B136B098-9441-42B0-97A5-0FB5841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0E"/>
    <w:pPr>
      <w:spacing w:before="100" w:beforeAutospacing="1" w:after="100" w:afterAutospacing="1"/>
      <w:jc w:val="both"/>
    </w:pPr>
  </w:style>
  <w:style w:type="paragraph" w:styleId="Heading1">
    <w:name w:val="heading 1"/>
    <w:basedOn w:val="Normal"/>
    <w:next w:val="Text1"/>
    <w:qFormat/>
    <w:rsid w:val="00DB1B93"/>
    <w:pPr>
      <w:keepNext/>
      <w:numPr>
        <w:numId w:val="117"/>
      </w:numPr>
      <w:spacing w:before="240" w:beforeAutospacing="0" w:after="240" w:afterAutospacing="0"/>
      <w:outlineLvl w:val="0"/>
    </w:pPr>
    <w:rPr>
      <w:b/>
      <w:smallCaps/>
      <w:sz w:val="28"/>
      <w:szCs w:val="28"/>
    </w:rPr>
  </w:style>
  <w:style w:type="paragraph" w:styleId="Heading2">
    <w:name w:val="heading 2"/>
    <w:basedOn w:val="Normal"/>
    <w:next w:val="Text2"/>
    <w:link w:val="Heading2Char"/>
    <w:qFormat/>
    <w:rsid w:val="009D7CF3"/>
    <w:pPr>
      <w:keepNext/>
      <w:numPr>
        <w:ilvl w:val="1"/>
        <w:numId w:val="117"/>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17"/>
      </w:numPr>
      <w:outlineLvl w:val="2"/>
    </w:pPr>
    <w:rPr>
      <w:rFonts w:ascii="Times New Roman Bold" w:hAnsi="Times New Roman Bold"/>
      <w:b/>
    </w:rPr>
  </w:style>
  <w:style w:type="paragraph" w:styleId="Heading4">
    <w:name w:val="heading 4"/>
    <w:basedOn w:val="Normal"/>
    <w:next w:val="Text4"/>
    <w:qFormat/>
    <w:pPr>
      <w:keepNext/>
      <w:numPr>
        <w:ilvl w:val="3"/>
        <w:numId w:val="117"/>
      </w:numPr>
      <w:outlineLvl w:val="3"/>
    </w:pPr>
  </w:style>
  <w:style w:type="paragraph" w:styleId="Heading5">
    <w:name w:val="heading 5"/>
    <w:basedOn w:val="Normal"/>
    <w:next w:val="Normal"/>
    <w:pPr>
      <w:numPr>
        <w:ilvl w:val="4"/>
        <w:numId w:val="117"/>
      </w:numPr>
      <w:spacing w:before="240" w:after="60"/>
      <w:outlineLvl w:val="4"/>
    </w:pPr>
    <w:rPr>
      <w:rFonts w:ascii="Arial" w:hAnsi="Arial"/>
      <w:sz w:val="22"/>
    </w:rPr>
  </w:style>
  <w:style w:type="paragraph" w:styleId="Heading6">
    <w:name w:val="heading 6"/>
    <w:basedOn w:val="Normal"/>
    <w:next w:val="Normal"/>
    <w:pPr>
      <w:numPr>
        <w:ilvl w:val="5"/>
        <w:numId w:val="117"/>
      </w:numPr>
      <w:spacing w:before="240" w:after="60"/>
      <w:outlineLvl w:val="5"/>
    </w:pPr>
    <w:rPr>
      <w:rFonts w:ascii="Arial" w:hAnsi="Arial"/>
      <w:i/>
      <w:sz w:val="22"/>
    </w:rPr>
  </w:style>
  <w:style w:type="paragraph" w:styleId="Heading7">
    <w:name w:val="heading 7"/>
    <w:basedOn w:val="Normal"/>
    <w:next w:val="Normal"/>
    <w:link w:val="Heading7Char"/>
    <w:pPr>
      <w:numPr>
        <w:ilvl w:val="6"/>
        <w:numId w:val="117"/>
      </w:numPr>
      <w:spacing w:before="240" w:after="60"/>
      <w:outlineLvl w:val="6"/>
    </w:pPr>
    <w:rPr>
      <w:rFonts w:ascii="Arial" w:hAnsi="Arial"/>
      <w:sz w:val="20"/>
    </w:rPr>
  </w:style>
  <w:style w:type="paragraph" w:styleId="Heading8">
    <w:name w:val="heading 8"/>
    <w:basedOn w:val="Normal"/>
    <w:next w:val="Normal"/>
    <w:pPr>
      <w:numPr>
        <w:ilvl w:val="7"/>
        <w:numId w:val="117"/>
      </w:numPr>
      <w:spacing w:before="240" w:after="60"/>
      <w:outlineLvl w:val="7"/>
    </w:pPr>
    <w:rPr>
      <w:rFonts w:ascii="Arial" w:hAnsi="Arial"/>
      <w:i/>
      <w:sz w:val="20"/>
    </w:rPr>
  </w:style>
  <w:style w:type="paragraph" w:styleId="Heading9">
    <w:name w:val="heading 9"/>
    <w:basedOn w:val="Normal"/>
    <w:next w:val="Normal"/>
    <w:pPr>
      <w:numPr>
        <w:ilvl w:val="8"/>
        <w:numId w:val="117"/>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FoodNote,ft,Footnote Text Char Char,Footnote Text Char1 Char Char,Footnote Text Char Char Char Char,fn,f,Voetnoottekst Char,Footnote Text Char1 Cha,Footnotes,Footnote ak"/>
    <w:basedOn w:val="Normal"/>
    <w:link w:val="FootnoteTextChar"/>
    <w:qFormat/>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en-GB"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en-GB"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en-GB" w:eastAsia="en-US" w:bidi="ar-SA"/>
    </w:rPr>
  </w:style>
  <w:style w:type="character" w:customStyle="1" w:styleId="ListDash3Char">
    <w:name w:val="List Dash 3 Char"/>
    <w:basedOn w:val="Text3Char"/>
    <w:link w:val="ListDash3"/>
    <w:rsid w:val="00CE0197"/>
    <w:rPr>
      <w:sz w:val="24"/>
      <w:lang w:val="en-GB"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lang w:val="en-US"/>
    </w:rPr>
  </w:style>
  <w:style w:type="character" w:styleId="CommentReference">
    <w:name w:val="annotation reference"/>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en-GB"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aliases w:val="Schriftart: 9 pt Char,Schriftart: 10 pt Char,Schriftart: 8 pt Char,WB-Fußnotentext Char,FoodNote Char,ft Char,Footnote Text Char Char Char,Footnote Text Char1 Char Char Char,Footnote Text Char Char Char Char Char,fn Char,f Char"/>
    <w:link w:val="FootnoteText"/>
    <w:qFormat/>
    <w:rsid w:val="00812516"/>
    <w:rPr>
      <w:sz w:val="20"/>
    </w:rPr>
  </w:style>
  <w:style w:type="character" w:styleId="EndnoteReference">
    <w:name w:val="endnote reference"/>
    <w:rsid w:val="00164595"/>
    <w:rPr>
      <w:vertAlign w:val="superscript"/>
    </w:rPr>
  </w:style>
  <w:style w:type="paragraph" w:styleId="ListParagraph">
    <w:name w:val="List Paragraph"/>
    <w:aliases w:val="Left Bullet L1,Lijstalinea"/>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val="en-US"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TitleChar">
    <w:name w:val="Title Char"/>
    <w:link w:val="Title"/>
    <w:rsid w:val="00C52158"/>
    <w:rPr>
      <w:b/>
      <w:kern w:val="28"/>
      <w:sz w:val="28"/>
    </w:rPr>
  </w:style>
  <w:style w:type="character" w:customStyle="1" w:styleId="CommentTextChar">
    <w:name w:val="Comment Text Char"/>
    <w:basedOn w:val="DefaultParagraphFont"/>
    <w:link w:val="CommentText"/>
    <w:semiHidden/>
    <w:rsid w:val="00466BA7"/>
    <w:rPr>
      <w:sz w:val="20"/>
    </w:rPr>
  </w:style>
  <w:style w:type="character" w:customStyle="1" w:styleId="Heading7Char">
    <w:name w:val="Heading 7 Char"/>
    <w:link w:val="Heading7"/>
    <w:rsid w:val="007A3587"/>
    <w:rPr>
      <w:rFonts w:ascii="Arial" w:hAnsi="Arial"/>
      <w:sz w:val="20"/>
    </w:rPr>
  </w:style>
  <w:style w:type="numbering" w:styleId="111111">
    <w:name w:val="Outline List 2"/>
    <w:basedOn w:val="NoList"/>
    <w:rsid w:val="007A3587"/>
    <w:pPr>
      <w:numPr>
        <w:numId w:val="33"/>
      </w:numPr>
    </w:pPr>
  </w:style>
  <w:style w:type="character" w:customStyle="1" w:styleId="Heading2Char">
    <w:name w:val="Heading 2 Char"/>
    <w:basedOn w:val="DefaultParagraphFont"/>
    <w:link w:val="Heading2"/>
    <w:rsid w:val="00A97F51"/>
    <w:rPr>
      <w:b/>
      <w:u w:val="single"/>
    </w:rPr>
  </w:style>
  <w:style w:type="character" w:styleId="Strong">
    <w:name w:val="Strong"/>
    <w:basedOn w:val="DefaultParagraphFont"/>
    <w:uiPriority w:val="22"/>
    <w:qFormat/>
    <w:rsid w:val="000631E3"/>
    <w:rPr>
      <w:b/>
      <w:bCs/>
    </w:rPr>
  </w:style>
  <w:style w:type="paragraph" w:customStyle="1" w:styleId="Footnotereferencenumber">
    <w:name w:val="Footnote reference number"/>
    <w:basedOn w:val="Normal"/>
    <w:rsid w:val="004370A6"/>
    <w:pPr>
      <w:spacing w:before="0" w:beforeAutospacing="0" w:after="160" w:afterAutospacing="0" w:line="240" w:lineRule="exact"/>
      <w:jc w:val="left"/>
    </w:pPr>
    <w:rPr>
      <w:rFonts w:ascii="Calibri" w:eastAsia="Calibri" w:hAnsi="Calibri"/>
      <w:sz w:val="20"/>
      <w:szCs w:val="20"/>
      <w:vertAlign w:val="superscript"/>
    </w:rPr>
  </w:style>
  <w:style w:type="character" w:customStyle="1" w:styleId="ListParagraphChar">
    <w:name w:val="List Paragraph Char"/>
    <w:aliases w:val="Left Bullet L1 Char,Lijstalinea Char"/>
    <w:link w:val="ListParagraph"/>
    <w:uiPriority w:val="34"/>
    <w:rsid w:val="0050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83408325">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058283648">
      <w:bodyDiv w:val="1"/>
      <w:marLeft w:val="0"/>
      <w:marRight w:val="0"/>
      <w:marTop w:val="0"/>
      <w:marBottom w:val="0"/>
      <w:divBdr>
        <w:top w:val="none" w:sz="0" w:space="0" w:color="auto"/>
        <w:left w:val="none" w:sz="0" w:space="0" w:color="auto"/>
        <w:bottom w:val="none" w:sz="0" w:space="0" w:color="auto"/>
        <w:right w:val="none" w:sz="0" w:space="0" w:color="auto"/>
      </w:divBdr>
    </w:div>
    <w:div w:id="1171211966">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413970100">
      <w:bodyDiv w:val="1"/>
      <w:marLeft w:val="0"/>
      <w:marRight w:val="0"/>
      <w:marTop w:val="0"/>
      <w:marBottom w:val="0"/>
      <w:divBdr>
        <w:top w:val="none" w:sz="0" w:space="0" w:color="auto"/>
        <w:left w:val="none" w:sz="0" w:space="0" w:color="auto"/>
        <w:bottom w:val="none" w:sz="0" w:space="0" w:color="auto"/>
        <w:right w:val="none" w:sz="0" w:space="0" w:color="auto"/>
      </w:divBdr>
    </w:div>
    <w:div w:id="1480414409">
      <w:bodyDiv w:val="1"/>
      <w:marLeft w:val="0"/>
      <w:marRight w:val="0"/>
      <w:marTop w:val="0"/>
      <w:marBottom w:val="0"/>
      <w:divBdr>
        <w:top w:val="none" w:sz="0" w:space="0" w:color="auto"/>
        <w:left w:val="none" w:sz="0" w:space="0" w:color="auto"/>
        <w:bottom w:val="none" w:sz="0" w:space="0" w:color="auto"/>
        <w:right w:val="none" w:sz="0" w:space="0" w:color="auto"/>
      </w:divBdr>
      <w:divsChild>
        <w:div w:id="231964030">
          <w:marLeft w:val="662"/>
          <w:marRight w:val="0"/>
          <w:marTop w:val="192"/>
          <w:marBottom w:val="0"/>
          <w:divBdr>
            <w:top w:val="none" w:sz="0" w:space="0" w:color="auto"/>
            <w:left w:val="none" w:sz="0" w:space="0" w:color="auto"/>
            <w:bottom w:val="none" w:sz="0" w:space="0" w:color="auto"/>
            <w:right w:val="none" w:sz="0" w:space="0" w:color="auto"/>
          </w:divBdr>
        </w:div>
        <w:div w:id="694234523">
          <w:marLeft w:val="1440"/>
          <w:marRight w:val="0"/>
          <w:marTop w:val="173"/>
          <w:marBottom w:val="0"/>
          <w:divBdr>
            <w:top w:val="none" w:sz="0" w:space="0" w:color="auto"/>
            <w:left w:val="none" w:sz="0" w:space="0" w:color="auto"/>
            <w:bottom w:val="none" w:sz="0" w:space="0" w:color="auto"/>
            <w:right w:val="none" w:sz="0" w:space="0" w:color="auto"/>
          </w:divBdr>
        </w:div>
        <w:div w:id="882592275">
          <w:marLeft w:val="1440"/>
          <w:marRight w:val="0"/>
          <w:marTop w:val="173"/>
          <w:marBottom w:val="0"/>
          <w:divBdr>
            <w:top w:val="none" w:sz="0" w:space="0" w:color="auto"/>
            <w:left w:val="none" w:sz="0" w:space="0" w:color="auto"/>
            <w:bottom w:val="none" w:sz="0" w:space="0" w:color="auto"/>
            <w:right w:val="none" w:sz="0" w:space="0" w:color="auto"/>
          </w:divBdr>
        </w:div>
        <w:div w:id="1499736831">
          <w:marLeft w:val="1440"/>
          <w:marRight w:val="0"/>
          <w:marTop w:val="173"/>
          <w:marBottom w:val="0"/>
          <w:divBdr>
            <w:top w:val="none" w:sz="0" w:space="0" w:color="auto"/>
            <w:left w:val="none" w:sz="0" w:space="0" w:color="auto"/>
            <w:bottom w:val="none" w:sz="0" w:space="0" w:color="auto"/>
            <w:right w:val="none" w:sz="0" w:space="0" w:color="auto"/>
          </w:divBdr>
        </w:div>
      </w:divsChild>
    </w:div>
    <w:div w:id="1633902667">
      <w:bodyDiv w:val="1"/>
      <w:marLeft w:val="0"/>
      <w:marRight w:val="0"/>
      <w:marTop w:val="0"/>
      <w:marBottom w:val="0"/>
      <w:divBdr>
        <w:top w:val="none" w:sz="0" w:space="0" w:color="auto"/>
        <w:left w:val="none" w:sz="0" w:space="0" w:color="auto"/>
        <w:bottom w:val="none" w:sz="0" w:space="0" w:color="auto"/>
        <w:right w:val="none" w:sz="0" w:space="0" w:color="auto"/>
      </w:divBdr>
    </w:div>
    <w:div w:id="1783455032">
      <w:bodyDiv w:val="1"/>
      <w:marLeft w:val="0"/>
      <w:marRight w:val="0"/>
      <w:marTop w:val="0"/>
      <w:marBottom w:val="0"/>
      <w:divBdr>
        <w:top w:val="none" w:sz="0" w:space="0" w:color="auto"/>
        <w:left w:val="none" w:sz="0" w:space="0" w:color="auto"/>
        <w:bottom w:val="none" w:sz="0" w:space="0" w:color="auto"/>
        <w:right w:val="none" w:sz="0" w:space="0" w:color="auto"/>
      </w:divBdr>
    </w:div>
    <w:div w:id="1950231949">
      <w:bodyDiv w:val="1"/>
      <w:marLeft w:val="0"/>
      <w:marRight w:val="0"/>
      <w:marTop w:val="0"/>
      <w:marBottom w:val="0"/>
      <w:divBdr>
        <w:top w:val="none" w:sz="0" w:space="0" w:color="auto"/>
        <w:left w:val="none" w:sz="0" w:space="0" w:color="auto"/>
        <w:bottom w:val="none" w:sz="0" w:space="0" w:color="auto"/>
        <w:right w:val="none" w:sz="0" w:space="0" w:color="auto"/>
      </w:divBdr>
    </w:div>
    <w:div w:id="1955748891">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 w:id="21343256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https://eur-lex.europa.eu/legal-content/EN/TXT/?uri=CELEX%3A32015D0443" TargetMode="External"/><Relationship Id="rId39" Type="http://schemas.openxmlformats.org/officeDocument/2006/relationships/hyperlink" Target="http://www.sanctionsmap.eu/" TargetMode="External"/><Relationship Id="rId21" Type="http://schemas.openxmlformats.org/officeDocument/2006/relationships/hyperlink" Target="https://eur-lex.europa.eu/legal-content/EN/AUTO/?uri=uriserv:OJ.L_.2018.193.01.0001.01.ENG&amp;toc=OJ:L:2018:193:TOC" TargetMode="External"/><Relationship Id="rId34" Type="http://schemas.openxmlformats.org/officeDocument/2006/relationships/hyperlink" Target="https://eur-lex.europa.eu/legal-content/en/ALL/?uri=CELEX%3A31996L0071" TargetMode="External"/><Relationship Id="rId42" Type="http://schemas.openxmlformats.org/officeDocument/2006/relationships/hyperlink" Target="http://ec.europa.eu/budget/contracts_grants/info_contracts/financial_id/financial_id_en.cfm" TargetMode="External"/><Relationship Id="rId47" Type="http://schemas.openxmlformats.org/officeDocument/2006/relationships/header" Target="header3.xml"/><Relationship Id="rId50" Type="http://schemas.openxmlformats.org/officeDocument/2006/relationships/hyperlink" Target="https://eur-lex.europa.eu/legal-content/EN/AUTO/?uri=uriserv:OJ.L_.2018.193.01.0001.01.ENG&amp;toc=OJ:L:2018:193:TOC" TargetMode="External"/><Relationship Id="rId55" Type="http://schemas.openxmlformats.org/officeDocument/2006/relationships/image" Target="media/image3.png"/><Relationship Id="rId63" Type="http://schemas.openxmlformats.org/officeDocument/2006/relationships/footer" Target="footer9.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data.europa.eu/eli/reg/2018/1092/oj" TargetMode="External"/><Relationship Id="rId29" Type="http://schemas.openxmlformats.org/officeDocument/2006/relationships/hyperlink" Target="http://www.sanctionsmap.eu/" TargetMode="External"/><Relationship Id="rId41" Type="http://schemas.openxmlformats.org/officeDocument/2006/relationships/hyperlink" Target="http://ec.europa.eu/budget/contracts_grants/info_contracts/legal_entities/legal_entities_en.cfm" TargetMode="External"/><Relationship Id="rId54" Type="http://schemas.openxmlformats.org/officeDocument/2006/relationships/oleObject" Target="embeddings/oleObject1.bin"/><Relationship Id="rId62" Type="http://schemas.openxmlformats.org/officeDocument/2006/relationships/hyperlink" Target="https://www.sesarju.eu/dpregis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s://eur-lex.europa.eu/legal-content/EN/TXT/?uri=CELEX%3A32017D0046" TargetMode="External"/><Relationship Id="rId32" Type="http://schemas.openxmlformats.org/officeDocument/2006/relationships/hyperlink" Target="https://ec.europa.eu/info/funding-tenders/opportunities/docs/2021-2027/common/guidance/rules-lev-lear-fca_en.pdf" TargetMode="External"/><Relationship Id="rId37" Type="http://schemas.openxmlformats.org/officeDocument/2006/relationships/hyperlink" Target="http://ec.europa.eu/budget/contracts_grants/info_contracts/legal_entities/legal_entities_en.cfm" TargetMode="External"/><Relationship Id="rId40" Type="http://schemas.openxmlformats.org/officeDocument/2006/relationships/hyperlink" Target="https://wikis.ec.europa.eu/display/FTPortal/Open+procedures_EN" TargetMode="External"/><Relationship Id="rId45" Type="http://schemas.openxmlformats.org/officeDocument/2006/relationships/header" Target="header2.xml"/><Relationship Id="rId53" Type="http://schemas.openxmlformats.org/officeDocument/2006/relationships/image" Target="media/image2.png"/><Relationship Id="rId58" Type="http://schemas.openxmlformats.org/officeDocument/2006/relationships/footer" Target="footer6.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eur-lex.europa.eu/legal-content/EN/AUTO/?uri=uriserv:OJ.L_.2018.193.01.0001.01.ENG&amp;toc=OJ:L:2018:193:TOC" TargetMode="External"/><Relationship Id="rId28" Type="http://schemas.openxmlformats.org/officeDocument/2006/relationships/hyperlink" Target="https://eur-lex.europa.eu/legal-content/EN/AUTO/?uri=uriserv:OJ.L_.2018.193.01.0001.01.ENG&amp;toc=OJ:L:2018:193:TOC" TargetMode="External"/><Relationship Id="rId36" Type="http://schemas.openxmlformats.org/officeDocument/2006/relationships/hyperlink" Target="https://ec.europa.eu/info/strategy/eu-budget/how-it-works/annual-lifecycle/implementation/anti-fraud-measures/edes_en" TargetMode="External"/><Relationship Id="rId49" Type="http://schemas.openxmlformats.org/officeDocument/2006/relationships/hyperlink" Target="https://ec.europa.eu/info/funding-tenders/opportunities/docs/2021-2027/common/guidance/rules-lev-lear-fca_en.pdf" TargetMode="External"/><Relationship Id="rId57" Type="http://schemas.openxmlformats.org/officeDocument/2006/relationships/footer" Target="footer5.xml"/><Relationship Id="rId61" Type="http://schemas.openxmlformats.org/officeDocument/2006/relationships/hyperlink" Target="https://www.sesarju.eu/node/3405" TargetMode="External"/><Relationship Id="rId10" Type="http://schemas.openxmlformats.org/officeDocument/2006/relationships/numbering" Target="numbering.xml"/><Relationship Id="rId19" Type="http://schemas.openxmlformats.org/officeDocument/2006/relationships/hyperlink" Target="http://data.europa.eu/eli/dec/2015/444/oj" TargetMode="External"/><Relationship Id="rId31" Type="http://schemas.openxmlformats.org/officeDocument/2006/relationships/hyperlink" Target="https://ec.europa.eu/info/funding-tenders/opportunities/portal/screen/how-to-participate/participant-register" TargetMode="External"/><Relationship Id="rId44" Type="http://schemas.openxmlformats.org/officeDocument/2006/relationships/header" Target="header1.xml"/><Relationship Id="rId52" Type="http://schemas.openxmlformats.org/officeDocument/2006/relationships/hyperlink" Target="https://europa.eu/european-union/law/treaties_en" TargetMode="External"/><Relationship Id="rId60" Type="http://schemas.openxmlformats.org/officeDocument/2006/relationships/footer" Target="footer8.xml"/><Relationship Id="rId65"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ec.europa.eu/budget/explained/management/protecting/protect_en.cfm" TargetMode="External"/><Relationship Id="rId27" Type="http://schemas.openxmlformats.org/officeDocument/2006/relationships/hyperlink" Target="https://ec.europa.eu/info/files/security-standards-information-systems_en" TargetMode="External"/><Relationship Id="rId30" Type="http://schemas.openxmlformats.org/officeDocument/2006/relationships/hyperlink" Target="https://europa.eu/european-union/law/treaties_en" TargetMode="External"/><Relationship Id="rId35" Type="http://schemas.openxmlformats.org/officeDocument/2006/relationships/hyperlink" Target="https://eur-lex.europa.eu/legal-content/EN/TXT/?uri=celex:32014L0066" TargetMode="External"/><Relationship Id="rId43" Type="http://schemas.openxmlformats.org/officeDocument/2006/relationships/hyperlink" Target="https://eur-lex.europa.eu/legal-content/EN/TXT/?uri=uriserv%3AOJ.L_.2014.257.01.0073.01.ENG" TargetMode="External"/><Relationship Id="rId48" Type="http://schemas.openxmlformats.org/officeDocument/2006/relationships/footer" Target="footer4.xml"/><Relationship Id="rId56" Type="http://schemas.openxmlformats.org/officeDocument/2006/relationships/oleObject" Target="embeddings/oleObject2.bin"/><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s://eur-lex.europa.eu/legal-content/en/TXT/?uri=CELEX%3A32015D0444" TargetMode="External"/><Relationship Id="rId33" Type="http://schemas.openxmlformats.org/officeDocument/2006/relationships/hyperlink" Target="https://eur-lex.europa.eu/legal-content/en/ALL/?uri=CELEX%3A31996L0071" TargetMode="External"/><Relationship Id="rId38" Type="http://schemas.openxmlformats.org/officeDocument/2006/relationships/hyperlink" Target="http://ec.europa.eu/budget/contracts_grants/info_contracts/financial_id/financial_id_en.cfm" TargetMode="External"/><Relationship Id="rId46" Type="http://schemas.openxmlformats.org/officeDocument/2006/relationships/footer" Target="footer3.xml"/><Relationship Id="rId59"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www.sanctionsmap.eu/" TargetMode="External"/><Relationship Id="rId7" Type="http://schemas.openxmlformats.org/officeDocument/2006/relationships/hyperlink" Target="https://eur-lex.europa.eu/legal-content/en/TXT/?uri=CELEX%3A32001R1049" TargetMode="External"/><Relationship Id="rId2" Type="http://schemas.openxmlformats.org/officeDocument/2006/relationships/hyperlink" Target="https://www.wto.org/english/tratop_E/gproc_e/gp_gpa_e.htm" TargetMode="External"/><Relationship Id="rId1" Type="http://schemas.openxmlformats.org/officeDocument/2006/relationships/hyperlink" Target="https://www.sanctionsmap.eu/" TargetMode="External"/><Relationship Id="rId6" Type="http://schemas.openxmlformats.org/officeDocument/2006/relationships/hyperlink" Target="https://eur-lex.europa.eu/legal-content/EN/TXT/?uri=CELEX%3A32016L0943" TargetMode="External"/><Relationship Id="rId5" Type="http://schemas.openxmlformats.org/officeDocument/2006/relationships/hyperlink" Target="https://audiovisual.ec.europa.eu/en/video/I-222708" TargetMode="External"/><Relationship Id="rId4" Type="http://schemas.openxmlformats.org/officeDocument/2006/relationships/hyperlink" Target="https://eur-lex.europa.eu/legal-content/EN/TXT/PDF/?uri=CELEX:32018R1725&amp;fr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57E9E2DEA64C07A803204164DE09DD"/>
        <w:category>
          <w:name w:val="General"/>
          <w:gallery w:val="placeholder"/>
        </w:category>
        <w:types>
          <w:type w:val="bbPlcHdr"/>
        </w:types>
        <w:behaviors>
          <w:behavior w:val="content"/>
        </w:behaviors>
        <w:guid w:val="{92D66AA2-1B67-4528-9B06-6A37111264D3}"/>
      </w:docPartPr>
      <w:docPartBody>
        <w:p w:rsidR="00B21C7D" w:rsidRDefault="001C77CC" w:rsidP="001C77CC">
          <w:pPr>
            <w:pStyle w:val="9157E9E2DEA64C07A803204164DE09DD"/>
          </w:pPr>
          <w:r w:rsidRPr="00C66C17">
            <w:rPr>
              <w:rStyle w:val="PlaceholderText"/>
              <w:b/>
              <w:i/>
              <w:highlight w:val="green"/>
            </w:rPr>
            <w:t>Choose an item</w:t>
          </w:r>
        </w:p>
      </w:docPartBody>
    </w:docPart>
    <w:docPart>
      <w:docPartPr>
        <w:name w:val="847DF42C5B65493C950FB29671C06978"/>
        <w:category>
          <w:name w:val="General"/>
          <w:gallery w:val="placeholder"/>
        </w:category>
        <w:types>
          <w:type w:val="bbPlcHdr"/>
        </w:types>
        <w:behaviors>
          <w:behavior w:val="content"/>
        </w:behaviors>
        <w:guid w:val="{105241DE-F8ED-4893-8D36-14EA3238AEF0}"/>
      </w:docPartPr>
      <w:docPartBody>
        <w:p w:rsidR="00B21C7D" w:rsidRDefault="001C77CC" w:rsidP="001C77CC">
          <w:pPr>
            <w:pStyle w:val="847DF42C5B65493C950FB29671C06978"/>
          </w:pPr>
          <w:r w:rsidRPr="00C66C17">
            <w:rPr>
              <w:rStyle w:val="PlaceholderText"/>
              <w:b/>
              <w:i/>
              <w:highlight w:val="green"/>
            </w:rPr>
            <w:t>Choose an item</w:t>
          </w:r>
        </w:p>
      </w:docPartBody>
    </w:docPart>
    <w:docPart>
      <w:docPartPr>
        <w:name w:val="7D0FD13B673A47C5A7D20B8EE18990C7"/>
        <w:category>
          <w:name w:val="General"/>
          <w:gallery w:val="placeholder"/>
        </w:category>
        <w:types>
          <w:type w:val="bbPlcHdr"/>
        </w:types>
        <w:behaviors>
          <w:behavior w:val="content"/>
        </w:behaviors>
        <w:guid w:val="{86131EC4-6B3F-4CBE-84B2-3ED2FE667E9C}"/>
      </w:docPartPr>
      <w:docPartBody>
        <w:p w:rsidR="00B21C7D" w:rsidRDefault="001C77CC" w:rsidP="001C77CC">
          <w:pPr>
            <w:pStyle w:val="7D0FD13B673A47C5A7D20B8EE18990C7"/>
          </w:pPr>
          <w:r w:rsidRPr="00C66C17">
            <w:rPr>
              <w:rStyle w:val="PlaceholderText"/>
              <w:b/>
              <w:i/>
              <w:highlight w:val="gree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1D"/>
    <w:rsid w:val="000F6AB1"/>
    <w:rsid w:val="00170F84"/>
    <w:rsid w:val="001B552B"/>
    <w:rsid w:val="001C558D"/>
    <w:rsid w:val="001C77CC"/>
    <w:rsid w:val="001D7708"/>
    <w:rsid w:val="001E2C38"/>
    <w:rsid w:val="001E5482"/>
    <w:rsid w:val="00275224"/>
    <w:rsid w:val="00286811"/>
    <w:rsid w:val="002E675C"/>
    <w:rsid w:val="002F58DE"/>
    <w:rsid w:val="00305988"/>
    <w:rsid w:val="0033258E"/>
    <w:rsid w:val="00333EDB"/>
    <w:rsid w:val="003814B4"/>
    <w:rsid w:val="003B2496"/>
    <w:rsid w:val="00415CF5"/>
    <w:rsid w:val="004827E5"/>
    <w:rsid w:val="004C19BD"/>
    <w:rsid w:val="004D7CAD"/>
    <w:rsid w:val="004E1912"/>
    <w:rsid w:val="00645AC3"/>
    <w:rsid w:val="006B08D0"/>
    <w:rsid w:val="006E35A1"/>
    <w:rsid w:val="00740EAD"/>
    <w:rsid w:val="0077340A"/>
    <w:rsid w:val="007B1FE7"/>
    <w:rsid w:val="007B41F8"/>
    <w:rsid w:val="008730C0"/>
    <w:rsid w:val="00883342"/>
    <w:rsid w:val="00890B08"/>
    <w:rsid w:val="0089720C"/>
    <w:rsid w:val="008A6356"/>
    <w:rsid w:val="00911D1D"/>
    <w:rsid w:val="00961910"/>
    <w:rsid w:val="009A499C"/>
    <w:rsid w:val="009A56B7"/>
    <w:rsid w:val="00A40831"/>
    <w:rsid w:val="00A4617C"/>
    <w:rsid w:val="00A66670"/>
    <w:rsid w:val="00AB7238"/>
    <w:rsid w:val="00AD50FB"/>
    <w:rsid w:val="00B00294"/>
    <w:rsid w:val="00B21C7D"/>
    <w:rsid w:val="00B9476F"/>
    <w:rsid w:val="00BA2B23"/>
    <w:rsid w:val="00BB4915"/>
    <w:rsid w:val="00BB647E"/>
    <w:rsid w:val="00C07AA1"/>
    <w:rsid w:val="00C12903"/>
    <w:rsid w:val="00C30C46"/>
    <w:rsid w:val="00CA11BE"/>
    <w:rsid w:val="00D66E2F"/>
    <w:rsid w:val="00D8580C"/>
    <w:rsid w:val="00DA4D62"/>
    <w:rsid w:val="00DB70AA"/>
    <w:rsid w:val="00E02C7C"/>
    <w:rsid w:val="00E2005A"/>
    <w:rsid w:val="00E63616"/>
    <w:rsid w:val="00EB50D4"/>
    <w:rsid w:val="00ED31CF"/>
    <w:rsid w:val="00ED78F1"/>
    <w:rsid w:val="00F06E42"/>
    <w:rsid w:val="00F22974"/>
    <w:rsid w:val="00F755EC"/>
    <w:rsid w:val="00FF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7CC"/>
    <w:rPr>
      <w:color w:val="808080"/>
    </w:rPr>
  </w:style>
  <w:style w:type="paragraph" w:customStyle="1" w:styleId="010315B2032A442E966E386F3610018A">
    <w:name w:val="010315B2032A442E966E386F3610018A"/>
    <w:rsid w:val="00911D1D"/>
  </w:style>
  <w:style w:type="paragraph" w:customStyle="1" w:styleId="010315B2032A442E966E386F3610018A1">
    <w:name w:val="010315B2032A442E966E386F3610018A1"/>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2">
    <w:name w:val="010315B2032A442E966E386F3610018A2"/>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3">
    <w:name w:val="010315B2032A442E966E386F3610018A3"/>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
    <w:name w:val="5C79C876969C4F81AC1ABE9F3F390204"/>
    <w:rsid w:val="00911D1D"/>
  </w:style>
  <w:style w:type="paragraph" w:customStyle="1" w:styleId="010315B2032A442E966E386F3610018A4">
    <w:name w:val="010315B2032A442E966E386F3610018A4"/>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1">
    <w:name w:val="5C79C876969C4F81AC1ABE9F3F390204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7C8CF6469E95431D867BA25AD180FB30">
    <w:name w:val="7C8CF6469E95431D867BA25AD180FB30"/>
    <w:rsid w:val="00911D1D"/>
  </w:style>
  <w:style w:type="paragraph" w:customStyle="1" w:styleId="010315B2032A442E966E386F3610018A5">
    <w:name w:val="010315B2032A442E966E386F3610018A5"/>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7C8CF6469E95431D867BA25AD180FB301">
    <w:name w:val="7C8CF6469E95431D867BA25AD180FB30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010315B2032A442E966E386F3610018A6">
    <w:name w:val="010315B2032A442E966E386F3610018A6"/>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2856E165E5F4B34A0937F02B3A01731">
    <w:name w:val="52856E165E5F4B34A0937F02B3A01731"/>
    <w:rsid w:val="00CA11BE"/>
    <w:pPr>
      <w:spacing w:after="160" w:line="259" w:lineRule="auto"/>
    </w:pPr>
  </w:style>
  <w:style w:type="paragraph" w:customStyle="1" w:styleId="6437F5E1EA6E4D8F9488A874AB95C703">
    <w:name w:val="6437F5E1EA6E4D8F9488A874AB95C703"/>
    <w:rsid w:val="001C77CC"/>
    <w:pPr>
      <w:spacing w:after="160" w:line="259" w:lineRule="auto"/>
    </w:pPr>
  </w:style>
  <w:style w:type="paragraph" w:customStyle="1" w:styleId="7EB4AD7D6A9E47F2B92039670421D526">
    <w:name w:val="7EB4AD7D6A9E47F2B92039670421D526"/>
    <w:rsid w:val="001C77CC"/>
    <w:pPr>
      <w:spacing w:after="160" w:line="259" w:lineRule="auto"/>
    </w:pPr>
  </w:style>
  <w:style w:type="paragraph" w:customStyle="1" w:styleId="D6CC9473EDDD4B40AB45918BD2D35AA1">
    <w:name w:val="D6CC9473EDDD4B40AB45918BD2D35AA1"/>
    <w:rsid w:val="001C77CC"/>
    <w:pPr>
      <w:spacing w:after="160" w:line="259" w:lineRule="auto"/>
    </w:pPr>
  </w:style>
  <w:style w:type="paragraph" w:customStyle="1" w:styleId="9B3865793B344A76871A1E9B1650A8E1">
    <w:name w:val="9B3865793B344A76871A1E9B1650A8E1"/>
    <w:rsid w:val="001C77CC"/>
    <w:pPr>
      <w:spacing w:after="160" w:line="259" w:lineRule="auto"/>
    </w:pPr>
  </w:style>
  <w:style w:type="paragraph" w:customStyle="1" w:styleId="13B978F7DFF24025BEEE57B1398F1B66">
    <w:name w:val="13B978F7DFF24025BEEE57B1398F1B66"/>
    <w:rsid w:val="001C77CC"/>
    <w:pPr>
      <w:spacing w:after="160" w:line="259" w:lineRule="auto"/>
    </w:pPr>
  </w:style>
  <w:style w:type="paragraph" w:customStyle="1" w:styleId="8F061DB7BE5C4A91986175E3091C0C98">
    <w:name w:val="8F061DB7BE5C4A91986175E3091C0C98"/>
    <w:rsid w:val="001C77CC"/>
    <w:pPr>
      <w:spacing w:after="160" w:line="259" w:lineRule="auto"/>
    </w:pPr>
  </w:style>
  <w:style w:type="paragraph" w:customStyle="1" w:styleId="1679E759D0364D0787A476CD51848815">
    <w:name w:val="1679E759D0364D0787A476CD51848815"/>
    <w:rsid w:val="001C77CC"/>
    <w:pPr>
      <w:spacing w:after="160" w:line="259" w:lineRule="auto"/>
    </w:pPr>
  </w:style>
  <w:style w:type="paragraph" w:customStyle="1" w:styleId="7E08DD7DA7FA4AC2B5DD8A90BB3C2A1E">
    <w:name w:val="7E08DD7DA7FA4AC2B5DD8A90BB3C2A1E"/>
    <w:rsid w:val="001C77CC"/>
    <w:pPr>
      <w:spacing w:after="160" w:line="259" w:lineRule="auto"/>
    </w:pPr>
  </w:style>
  <w:style w:type="paragraph" w:customStyle="1" w:styleId="9157E9E2DEA64C07A803204164DE09DD">
    <w:name w:val="9157E9E2DEA64C07A803204164DE09DD"/>
    <w:rsid w:val="001C77CC"/>
    <w:pPr>
      <w:spacing w:after="160" w:line="259" w:lineRule="auto"/>
    </w:pPr>
  </w:style>
  <w:style w:type="paragraph" w:customStyle="1" w:styleId="847DF42C5B65493C950FB29671C06978">
    <w:name w:val="847DF42C5B65493C950FB29671C06978"/>
    <w:rsid w:val="001C77CC"/>
    <w:pPr>
      <w:spacing w:after="160" w:line="259" w:lineRule="auto"/>
    </w:pPr>
  </w:style>
  <w:style w:type="paragraph" w:customStyle="1" w:styleId="98BDE5DF0C6F45C2B384C2D2364EFD89">
    <w:name w:val="98BDE5DF0C6F45C2B384C2D2364EFD89"/>
    <w:rsid w:val="001C77CC"/>
    <w:pPr>
      <w:spacing w:after="160" w:line="259" w:lineRule="auto"/>
    </w:pPr>
  </w:style>
  <w:style w:type="paragraph" w:customStyle="1" w:styleId="5069CB619A25486A9430C4DFD4E412E1">
    <w:name w:val="5069CB619A25486A9430C4DFD4E412E1"/>
    <w:rsid w:val="001C77CC"/>
    <w:pPr>
      <w:spacing w:after="160" w:line="259" w:lineRule="auto"/>
    </w:pPr>
  </w:style>
  <w:style w:type="paragraph" w:customStyle="1" w:styleId="DFA5F739706544E88653AE061A34874C">
    <w:name w:val="DFA5F739706544E88653AE061A34874C"/>
    <w:rsid w:val="001C77CC"/>
    <w:pPr>
      <w:spacing w:after="160" w:line="259" w:lineRule="auto"/>
    </w:pPr>
  </w:style>
  <w:style w:type="paragraph" w:customStyle="1" w:styleId="7D0FD13B673A47C5A7D20B8EE18990C7">
    <w:name w:val="7D0FD13B673A47C5A7D20B8EE18990C7"/>
    <w:rsid w:val="001C77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TaxCatchAll xmlns="2ec63619-3844-40e7-9e28-7c36eb199f00">
      <Value>165</Value>
    </TaxCatchAll>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ermInfo xmlns="http://schemas.microsoft.com/office/infopath/2007/PartnerControls">
          <TermName xmlns="http://schemas.microsoft.com/office/infopath/2007/PartnerControls">EL4</TermName>
          <TermId xmlns="http://schemas.microsoft.com/office/infopath/2007/PartnerControls">19822d47-d6da-481a-a8dd-d4854a56c278</TermId>
        </TermInfo>
      </Terms>
    </TaxKeywordTaxHTField>
    <_dlc_ExpireDateSaved xmlns="http://schemas.microsoft.com/sharepoint/v3" xsi:nil="true"/>
    <_dlc_ExpireDate xmlns="http://schemas.microsoft.com/sharepoint/v3">2028-03-27T09:24:06+00:00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330DCB79E2F41A46A8FBD78B9C63E7C6" ma:contentTypeVersion="1" ma:contentTypeDescription="Create a new document." ma:contentTypeScope="" ma:versionID="1913319b6cf6a80b46a85e25acd8a7e6">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6.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7.xml><?xml version="1.0" encoding="utf-8"?>
<EurolookProperties>
  <ProductCustomizationId/>
  <Created>
    <Version>4.1</Version>
    <Date>2019-01-09T21:18:59</Date>
    <Language>EN</Language>
  </Created>
  <Edited>
    <Version>10.0.41212.0</Version>
    <Date>2021-01-25T21:57:11</Date>
  </Edited>
  <DocumentModel>
    <Id>0b054141-88b1-4efb-8c91-2905cb0bed6c</Id>
    <Name>Note</Name>
  </DocumentModel>
  <DocumentDate/>
  <DocumentVersion/>
  <CompatibilityMode>Eurolook4X</CompatibilityMode>
</Eurolook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B7F9F-61F5-4101-A7D8-5D71118284CD}">
  <ds:schemaRefs/>
</ds:datastoreItem>
</file>

<file path=customXml/itemProps2.xml><?xml version="1.0" encoding="utf-8"?>
<ds:datastoreItem xmlns:ds="http://schemas.openxmlformats.org/officeDocument/2006/customXml" ds:itemID="{F045E951-48E2-493C-8118-5A5CBD608E8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379b8e-d7b4-4617-984b-be182108d5a0"/>
    <ds:schemaRef ds:uri="2ec63619-3844-40e7-9e28-7c36eb199f00"/>
    <ds:schemaRef ds:uri="http://www.w3.org/XML/1998/namespace"/>
    <ds:schemaRef ds:uri="http://purl.org/dc/dcmitype/"/>
  </ds:schemaRefs>
</ds:datastoreItem>
</file>

<file path=customXml/itemProps3.xml><?xml version="1.0" encoding="utf-8"?>
<ds:datastoreItem xmlns:ds="http://schemas.openxmlformats.org/officeDocument/2006/customXml" ds:itemID="{BF5B1D01-7DF8-41BD-B9D0-02879088F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E3BB0-D4A2-4FCD-8B0C-DCF5E3AF3ECA}">
  <ds:schemaRefs>
    <ds:schemaRef ds:uri="http://schemas.microsoft.com/sharepoint/events"/>
  </ds:schemaRefs>
</ds:datastoreItem>
</file>

<file path=customXml/itemProps5.xml><?xml version="1.0" encoding="utf-8"?>
<ds:datastoreItem xmlns:ds="http://schemas.openxmlformats.org/officeDocument/2006/customXml" ds:itemID="{8A011AF7-9522-438D-A893-818E9570A87D}">
  <ds:schemaRefs/>
</ds:datastoreItem>
</file>

<file path=customXml/itemProps6.xml><?xml version="1.0" encoding="utf-8"?>
<ds:datastoreItem xmlns:ds="http://schemas.openxmlformats.org/officeDocument/2006/customXml" ds:itemID="{22479C25-7D4C-4E8C-B3C0-8C50A70F478E}">
  <ds:schemaRefs>
    <ds:schemaRef ds:uri="office.server.policy"/>
  </ds:schemaRefs>
</ds:datastoreItem>
</file>

<file path=customXml/itemProps7.xml><?xml version="1.0" encoding="utf-8"?>
<ds:datastoreItem xmlns:ds="http://schemas.openxmlformats.org/officeDocument/2006/customXml" ds:itemID="{84E8E265-30DE-4413-9D14-665BD3193C30}">
  <ds:schemaRefs/>
</ds:datastoreItem>
</file>

<file path=customXml/itemProps8.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9.xml><?xml version="1.0" encoding="utf-8"?>
<ds:datastoreItem xmlns:ds="http://schemas.openxmlformats.org/officeDocument/2006/customXml" ds:itemID="{02E24956-C0BB-4BF1-BE78-40F4BBA5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78</Pages>
  <Words>25279</Words>
  <Characters>144095</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169036</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VARBANOVA Petya (JRC-ISPRA)</dc:creator>
  <cp:keywords>EL4</cp:keywords>
  <dc:description/>
  <cp:lastModifiedBy>Edita Barauskaite</cp:lastModifiedBy>
  <cp:revision>2</cp:revision>
  <cp:lastPrinted>2022-09-26T08:27:00Z</cp:lastPrinted>
  <dcterms:created xsi:type="dcterms:W3CDTF">2023-03-31T10:06:00Z</dcterms:created>
  <dcterms:modified xsi:type="dcterms:W3CDTF">2023-03-31T10:06:00Z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0x01010046A7623DD5BCC7448A0CB275D0ABF4C40100330DCB79E2F41A46A8FBD78B9C63E7C6</vt:lpwstr>
  </property>
  <property fmtid="{D5CDD505-2E9C-101B-9397-08002B2CF9AE}" pid="15" name="TaxKeywordTaxHTField">
    <vt:lpwstr>EL4|19822d47-d6da-481a-a8dd-d4854a56c278</vt:lpwstr>
  </property>
  <property fmtid="{D5CDD505-2E9C-101B-9397-08002B2CF9AE}" pid="16" name="TaxKeyword">
    <vt:lpwstr>165;#EL4|19822d47-d6da-481a-a8dd-d4854a56c278</vt:lpwstr>
  </property>
  <property fmtid="{D5CDD505-2E9C-101B-9397-08002B2CF9AE}" pid="17" name="TaxCatchAll">
    <vt:lpwstr>165;#EL4</vt:lpwstr>
  </property>
  <property fmtid="{D5CDD505-2E9C-101B-9397-08002B2CF9AE}" pid="18" name="GrammarlyDocumentId">
    <vt:lpwstr>7fff4982da65cd0d69f96972ba3c2288af4173b32145105ac829751e9f6146e3</vt:lpwstr>
  </property>
  <property fmtid="{D5CDD505-2E9C-101B-9397-08002B2CF9AE}" pid="19" name="_dlc_policyId">
    <vt:lpwstr>0x01010046A7623DD5BCC7448A0CB275D0ABF4C4|-873455637</vt:lpwstr>
  </property>
  <property fmtid="{D5CDD505-2E9C-101B-9397-08002B2CF9AE}" pid="20" name="ItemRetentionFormula">
    <vt:lpwstr>&lt;formula id="Microsoft.Office.RecordsManagement.PolicyFeatures.Expiration.Formula.BuiltIn"&gt;&lt;number&gt;5&lt;/number&gt;&lt;property&gt;Modified&lt;/property&gt;&lt;period&gt;years&lt;/period&gt;&lt;/formula&gt;</vt:lpwstr>
  </property>
  <property fmtid="{D5CDD505-2E9C-101B-9397-08002B2CF9AE}" pid="21" name="Contract Reference">
    <vt:lpwstr/>
  </property>
  <property fmtid="{D5CDD505-2E9C-101B-9397-08002B2CF9AE}" pid="22" name="Meeting/Event Reference">
    <vt:lpwstr/>
  </property>
</Properties>
</file>