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21"/>
        <w:tblW w:w="9072" w:type="dxa"/>
        <w:tblLook w:val="01E0" w:firstRow="1" w:lastRow="1" w:firstColumn="1" w:lastColumn="1" w:noHBand="0" w:noVBand="0"/>
      </w:tblPr>
      <w:tblGrid>
        <w:gridCol w:w="2379"/>
        <w:gridCol w:w="6693"/>
      </w:tblGrid>
      <w:tr w:rsidR="008649C6" w:rsidRPr="00DD175C" w:rsidTr="008649C6">
        <w:trPr>
          <w:trHeight w:val="2819"/>
        </w:trPr>
        <w:tc>
          <w:tcPr>
            <w:tcW w:w="9072" w:type="dxa"/>
            <w:gridSpan w:val="2"/>
            <w:vAlign w:val="center"/>
          </w:tcPr>
          <w:p w:rsidR="008649C6" w:rsidRPr="00DD175C" w:rsidRDefault="000331C8" w:rsidP="008649C6">
            <w:r>
              <w:rPr>
                <w:noProof/>
              </w:rPr>
              <w:drawing>
                <wp:inline distT="0" distB="0" distL="0" distR="0" wp14:anchorId="355816E1" wp14:editId="355816E2">
                  <wp:extent cx="3752850" cy="2219325"/>
                  <wp:effectExtent l="0" t="0" r="0" b="9525"/>
                  <wp:docPr id="17" name="Picture 1" descr="SESAR_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AR_J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2850" cy="2219325"/>
                          </a:xfrm>
                          <a:prstGeom prst="rect">
                            <a:avLst/>
                          </a:prstGeom>
                          <a:noFill/>
                          <a:ln>
                            <a:noFill/>
                          </a:ln>
                        </pic:spPr>
                      </pic:pic>
                    </a:graphicData>
                  </a:graphic>
                </wp:inline>
              </w:drawing>
            </w:r>
          </w:p>
        </w:tc>
      </w:tr>
      <w:tr w:rsidR="008649C6" w:rsidRPr="00DD175C" w:rsidTr="008649C6">
        <w:trPr>
          <w:trHeight w:val="2498"/>
        </w:trPr>
        <w:tc>
          <w:tcPr>
            <w:tcW w:w="9072" w:type="dxa"/>
            <w:gridSpan w:val="2"/>
            <w:tcBorders>
              <w:bottom w:val="single" w:sz="4" w:space="0" w:color="808080"/>
            </w:tcBorders>
            <w:vAlign w:val="center"/>
          </w:tcPr>
          <w:p w:rsidR="008649C6" w:rsidRPr="00DD175C" w:rsidRDefault="00C22879" w:rsidP="008649C6">
            <w:pPr>
              <w:pStyle w:val="SJUTitlePageLarge"/>
            </w:pPr>
            <w:r>
              <w:fldChar w:fldCharType="begin"/>
            </w:r>
            <w:r>
              <w:instrText xml:space="preserve"> DOCPROPERTY  Title  \* MERGEFORMAT </w:instrText>
            </w:r>
            <w:r>
              <w:fldChar w:fldCharType="separate"/>
            </w:r>
            <w:r w:rsidR="007420C7">
              <w:t>SWIM Compliance Framework Criteria</w:t>
            </w:r>
            <w:r>
              <w:fldChar w:fldCharType="end"/>
            </w:r>
          </w:p>
        </w:tc>
      </w:tr>
      <w:tr w:rsidR="008649C6" w:rsidRPr="00DD175C" w:rsidTr="008649C6">
        <w:trPr>
          <w:trHeight w:val="436"/>
        </w:trPr>
        <w:tc>
          <w:tcPr>
            <w:tcW w:w="9072" w:type="dxa"/>
            <w:gridSpan w:val="2"/>
            <w:tcBorders>
              <w:top w:val="single" w:sz="4" w:space="0" w:color="808080"/>
              <w:left w:val="single" w:sz="4" w:space="0" w:color="808080"/>
              <w:right w:val="single" w:sz="4" w:space="0" w:color="808080"/>
            </w:tcBorders>
            <w:shd w:val="clear" w:color="auto" w:fill="9BBB59"/>
            <w:vAlign w:val="center"/>
          </w:tcPr>
          <w:p w:rsidR="008649C6" w:rsidRPr="00DD175C" w:rsidRDefault="008649C6" w:rsidP="008649C6">
            <w:r w:rsidRPr="00DD175C">
              <w:t>Document information</w:t>
            </w:r>
          </w:p>
        </w:tc>
      </w:tr>
      <w:tr w:rsidR="008649C6" w:rsidRPr="00DD175C" w:rsidTr="008649C6">
        <w:trPr>
          <w:trHeight w:val="345"/>
        </w:trPr>
        <w:tc>
          <w:tcPr>
            <w:tcW w:w="2379" w:type="dxa"/>
            <w:tcBorders>
              <w:left w:val="single" w:sz="4" w:space="0" w:color="808080"/>
            </w:tcBorders>
            <w:vAlign w:val="center"/>
          </w:tcPr>
          <w:p w:rsidR="008649C6" w:rsidRPr="00DD175C" w:rsidRDefault="008649C6" w:rsidP="008649C6">
            <w:r w:rsidRPr="00DD175C">
              <w:t>Project Title</w:t>
            </w:r>
          </w:p>
        </w:tc>
        <w:tc>
          <w:tcPr>
            <w:tcW w:w="6693" w:type="dxa"/>
            <w:tcBorders>
              <w:right w:val="single" w:sz="4" w:space="0" w:color="808080"/>
            </w:tcBorders>
            <w:vAlign w:val="center"/>
          </w:tcPr>
          <w:p w:rsidR="008649C6" w:rsidRPr="00DD175C" w:rsidRDefault="008649C6" w:rsidP="008649C6">
            <w:pPr>
              <w:rPr>
                <w:szCs w:val="18"/>
              </w:rPr>
            </w:pPr>
            <w:r w:rsidRPr="00DD175C">
              <w:rPr>
                <w:szCs w:val="18"/>
              </w:rPr>
              <w:fldChar w:fldCharType="begin"/>
            </w:r>
            <w:r w:rsidRPr="00DD175C">
              <w:rPr>
                <w:szCs w:val="18"/>
              </w:rPr>
              <w:instrText xml:space="preserve"> DOCPROPERTY  "Project title"  \* MERGEFORMAT </w:instrText>
            </w:r>
            <w:r w:rsidRPr="00DD175C">
              <w:rPr>
                <w:szCs w:val="18"/>
              </w:rPr>
              <w:fldChar w:fldCharType="separate"/>
            </w:r>
            <w:r w:rsidR="007420C7">
              <w:rPr>
                <w:szCs w:val="18"/>
              </w:rPr>
              <w:t>Operational Requirements &amp; Demands concerning organisation of the ATM Information Management within the scope of the European ATM Enterprise Architecture</w:t>
            </w:r>
            <w:r w:rsidRPr="00DD175C">
              <w:rPr>
                <w:szCs w:val="18"/>
              </w:rPr>
              <w:fldChar w:fldCharType="end"/>
            </w:r>
          </w:p>
        </w:tc>
      </w:tr>
      <w:tr w:rsidR="008649C6" w:rsidRPr="00DD175C" w:rsidTr="008649C6">
        <w:trPr>
          <w:trHeight w:val="345"/>
        </w:trPr>
        <w:tc>
          <w:tcPr>
            <w:tcW w:w="2379" w:type="dxa"/>
            <w:tcBorders>
              <w:left w:val="single" w:sz="4" w:space="0" w:color="808080"/>
            </w:tcBorders>
            <w:vAlign w:val="center"/>
          </w:tcPr>
          <w:p w:rsidR="008649C6" w:rsidRPr="00DD175C" w:rsidRDefault="008649C6" w:rsidP="008649C6">
            <w:r w:rsidRPr="00DD175C">
              <w:t>Project Number</w:t>
            </w:r>
          </w:p>
        </w:tc>
        <w:tc>
          <w:tcPr>
            <w:tcW w:w="6693" w:type="dxa"/>
            <w:tcBorders>
              <w:right w:val="single" w:sz="4" w:space="0" w:color="808080"/>
            </w:tcBorders>
            <w:vAlign w:val="center"/>
          </w:tcPr>
          <w:p w:rsidR="008649C6" w:rsidRPr="00DD175C" w:rsidRDefault="008649C6" w:rsidP="008649C6">
            <w:pPr>
              <w:rPr>
                <w:szCs w:val="18"/>
              </w:rPr>
            </w:pPr>
            <w:r w:rsidRPr="00DD175C">
              <w:rPr>
                <w:szCs w:val="18"/>
              </w:rPr>
              <w:fldChar w:fldCharType="begin"/>
            </w:r>
            <w:r w:rsidRPr="00DD175C">
              <w:rPr>
                <w:szCs w:val="18"/>
              </w:rPr>
              <w:instrText xml:space="preserve"> DOCPROPERTY  WP  \* MERGEFORMAT </w:instrText>
            </w:r>
            <w:r w:rsidRPr="00DD175C">
              <w:rPr>
                <w:szCs w:val="18"/>
              </w:rPr>
              <w:fldChar w:fldCharType="separate"/>
            </w:r>
            <w:r w:rsidR="007420C7">
              <w:rPr>
                <w:szCs w:val="18"/>
              </w:rPr>
              <w:t>08</w:t>
            </w:r>
            <w:r w:rsidRPr="00DD175C">
              <w:rPr>
                <w:szCs w:val="18"/>
              </w:rPr>
              <w:fldChar w:fldCharType="end"/>
            </w:r>
            <w:r w:rsidRPr="00DD175C">
              <w:t>.</w:t>
            </w:r>
            <w:r w:rsidRPr="00DD175C">
              <w:rPr>
                <w:szCs w:val="18"/>
              </w:rPr>
              <w:fldChar w:fldCharType="begin"/>
            </w:r>
            <w:r w:rsidRPr="00DD175C">
              <w:rPr>
                <w:szCs w:val="18"/>
              </w:rPr>
              <w:instrText xml:space="preserve"> DOCPROPERTY  SWP  \* MERGEFORMAT </w:instrText>
            </w:r>
            <w:r w:rsidRPr="00DD175C">
              <w:rPr>
                <w:szCs w:val="18"/>
              </w:rPr>
              <w:fldChar w:fldCharType="separate"/>
            </w:r>
            <w:r w:rsidR="007420C7">
              <w:rPr>
                <w:szCs w:val="18"/>
              </w:rPr>
              <w:t>01</w:t>
            </w:r>
            <w:r w:rsidRPr="00DD175C">
              <w:rPr>
                <w:szCs w:val="18"/>
              </w:rPr>
              <w:fldChar w:fldCharType="end"/>
            </w:r>
            <w:r w:rsidRPr="00DD175C">
              <w:t>.</w:t>
            </w:r>
            <w:r w:rsidRPr="00DD175C">
              <w:rPr>
                <w:szCs w:val="18"/>
              </w:rPr>
              <w:fldChar w:fldCharType="begin"/>
            </w:r>
            <w:r w:rsidRPr="00DD175C">
              <w:rPr>
                <w:szCs w:val="18"/>
              </w:rPr>
              <w:instrText xml:space="preserve"> DOCPROPERTY  P  \* MERGEFORMAT </w:instrText>
            </w:r>
            <w:r w:rsidRPr="00DD175C">
              <w:rPr>
                <w:szCs w:val="18"/>
              </w:rPr>
              <w:fldChar w:fldCharType="separate"/>
            </w:r>
            <w:r w:rsidR="007420C7">
              <w:rPr>
                <w:szCs w:val="18"/>
              </w:rPr>
              <w:t>01</w:t>
            </w:r>
            <w:r w:rsidRPr="00DD175C">
              <w:rPr>
                <w:szCs w:val="18"/>
              </w:rPr>
              <w:fldChar w:fldCharType="end"/>
            </w:r>
          </w:p>
        </w:tc>
      </w:tr>
      <w:tr w:rsidR="008649C6" w:rsidRPr="00DD175C" w:rsidTr="008649C6">
        <w:trPr>
          <w:trHeight w:val="345"/>
        </w:trPr>
        <w:tc>
          <w:tcPr>
            <w:tcW w:w="2379" w:type="dxa"/>
            <w:tcBorders>
              <w:left w:val="single" w:sz="4" w:space="0" w:color="808080"/>
            </w:tcBorders>
            <w:vAlign w:val="center"/>
          </w:tcPr>
          <w:p w:rsidR="008649C6" w:rsidRPr="00DD175C" w:rsidRDefault="008649C6" w:rsidP="008649C6">
            <w:r w:rsidRPr="00DD175C">
              <w:t>Project Manager</w:t>
            </w:r>
          </w:p>
        </w:tc>
        <w:tc>
          <w:tcPr>
            <w:tcW w:w="6693" w:type="dxa"/>
            <w:tcBorders>
              <w:right w:val="single" w:sz="4" w:space="0" w:color="808080"/>
            </w:tcBorders>
            <w:vAlign w:val="center"/>
          </w:tcPr>
          <w:p w:rsidR="008649C6" w:rsidRPr="00DD175C" w:rsidRDefault="008649C6" w:rsidP="008649C6">
            <w:pPr>
              <w:rPr>
                <w:szCs w:val="18"/>
              </w:rPr>
            </w:pPr>
            <w:r w:rsidRPr="00DD175C">
              <w:rPr>
                <w:szCs w:val="18"/>
              </w:rPr>
              <w:fldChar w:fldCharType="begin"/>
            </w:r>
            <w:r w:rsidRPr="00DD175C">
              <w:rPr>
                <w:szCs w:val="18"/>
              </w:rPr>
              <w:instrText xml:space="preserve"> DOCPROPERTY  "Project manager"  \* MERGEFORMAT </w:instrText>
            </w:r>
            <w:r w:rsidRPr="00DD175C">
              <w:rPr>
                <w:szCs w:val="18"/>
              </w:rPr>
              <w:fldChar w:fldCharType="separate"/>
            </w:r>
            <w:r w:rsidR="007420C7">
              <w:rPr>
                <w:szCs w:val="18"/>
              </w:rPr>
              <w:t>EUROCONTROL</w:t>
            </w:r>
            <w:r w:rsidRPr="00DD175C">
              <w:rPr>
                <w:szCs w:val="18"/>
              </w:rPr>
              <w:fldChar w:fldCharType="end"/>
            </w:r>
          </w:p>
        </w:tc>
      </w:tr>
      <w:tr w:rsidR="008649C6" w:rsidRPr="00DD175C" w:rsidTr="008649C6">
        <w:trPr>
          <w:trHeight w:val="345"/>
        </w:trPr>
        <w:tc>
          <w:tcPr>
            <w:tcW w:w="2379" w:type="dxa"/>
            <w:tcBorders>
              <w:left w:val="single" w:sz="4" w:space="0" w:color="808080"/>
            </w:tcBorders>
            <w:vAlign w:val="center"/>
          </w:tcPr>
          <w:p w:rsidR="008649C6" w:rsidRPr="00DD175C" w:rsidRDefault="008649C6" w:rsidP="008649C6">
            <w:r w:rsidRPr="00DD175C">
              <w:t>Deliverable Name</w:t>
            </w:r>
          </w:p>
        </w:tc>
        <w:tc>
          <w:tcPr>
            <w:tcW w:w="6693" w:type="dxa"/>
            <w:tcBorders>
              <w:right w:val="single" w:sz="4" w:space="0" w:color="808080"/>
            </w:tcBorders>
            <w:vAlign w:val="center"/>
          </w:tcPr>
          <w:p w:rsidR="008649C6" w:rsidRPr="00DD175C" w:rsidRDefault="008649C6" w:rsidP="008649C6">
            <w:pPr>
              <w:rPr>
                <w:szCs w:val="18"/>
              </w:rPr>
            </w:pPr>
            <w:r w:rsidRPr="00DD175C">
              <w:rPr>
                <w:szCs w:val="18"/>
              </w:rPr>
              <w:fldChar w:fldCharType="begin"/>
            </w:r>
            <w:r w:rsidRPr="00DD175C">
              <w:rPr>
                <w:szCs w:val="18"/>
              </w:rPr>
              <w:instrText xml:space="preserve"> DOCPROPERTY  Title  \* MERGEFORMAT </w:instrText>
            </w:r>
            <w:r w:rsidRPr="00DD175C">
              <w:rPr>
                <w:szCs w:val="18"/>
              </w:rPr>
              <w:fldChar w:fldCharType="separate"/>
            </w:r>
            <w:r w:rsidR="007420C7">
              <w:rPr>
                <w:szCs w:val="18"/>
              </w:rPr>
              <w:t>SWIM Compliance Framework Criteria</w:t>
            </w:r>
            <w:r w:rsidRPr="00DD175C">
              <w:rPr>
                <w:szCs w:val="18"/>
              </w:rPr>
              <w:fldChar w:fldCharType="end"/>
            </w:r>
          </w:p>
        </w:tc>
      </w:tr>
      <w:tr w:rsidR="008649C6" w:rsidRPr="00DD175C" w:rsidTr="008649C6">
        <w:trPr>
          <w:trHeight w:val="345"/>
        </w:trPr>
        <w:tc>
          <w:tcPr>
            <w:tcW w:w="2379" w:type="dxa"/>
            <w:tcBorders>
              <w:left w:val="single" w:sz="4" w:space="0" w:color="808080"/>
            </w:tcBorders>
            <w:vAlign w:val="center"/>
          </w:tcPr>
          <w:p w:rsidR="008649C6" w:rsidRPr="00DD175C" w:rsidRDefault="008649C6" w:rsidP="008649C6">
            <w:r w:rsidRPr="00DD175C">
              <w:t>Deliverable ID</w:t>
            </w:r>
          </w:p>
        </w:tc>
        <w:tc>
          <w:tcPr>
            <w:tcW w:w="6693" w:type="dxa"/>
            <w:tcBorders>
              <w:right w:val="single" w:sz="4" w:space="0" w:color="808080"/>
            </w:tcBorders>
            <w:vAlign w:val="center"/>
          </w:tcPr>
          <w:p w:rsidR="008649C6" w:rsidRPr="00DD175C" w:rsidRDefault="00C22879" w:rsidP="008649C6">
            <w:pPr>
              <w:rPr>
                <w:szCs w:val="18"/>
              </w:rPr>
            </w:pPr>
            <w:r>
              <w:fldChar w:fldCharType="begin"/>
            </w:r>
            <w:r>
              <w:instrText xml:space="preserve"> DOCPROPERTY  "Deliverable ID"  \* MERGEFORMAT </w:instrText>
            </w:r>
            <w:r>
              <w:fldChar w:fldCharType="separate"/>
            </w:r>
            <w:r w:rsidR="007420C7">
              <w:t>D49</w:t>
            </w:r>
            <w:r>
              <w:fldChar w:fldCharType="end"/>
            </w:r>
          </w:p>
        </w:tc>
      </w:tr>
      <w:tr w:rsidR="008649C6" w:rsidRPr="00DD175C" w:rsidTr="008649C6">
        <w:trPr>
          <w:trHeight w:val="345"/>
        </w:trPr>
        <w:tc>
          <w:tcPr>
            <w:tcW w:w="2379" w:type="dxa"/>
            <w:tcBorders>
              <w:left w:val="single" w:sz="4" w:space="0" w:color="808080"/>
            </w:tcBorders>
            <w:vAlign w:val="center"/>
          </w:tcPr>
          <w:p w:rsidR="008649C6" w:rsidRPr="00DD175C" w:rsidRDefault="008649C6" w:rsidP="008649C6">
            <w:r w:rsidRPr="00DD175C">
              <w:t>Edition</w:t>
            </w:r>
          </w:p>
        </w:tc>
        <w:tc>
          <w:tcPr>
            <w:tcW w:w="6693" w:type="dxa"/>
            <w:tcBorders>
              <w:right w:val="single" w:sz="4" w:space="0" w:color="808080"/>
            </w:tcBorders>
            <w:vAlign w:val="center"/>
          </w:tcPr>
          <w:p w:rsidR="008649C6" w:rsidRPr="00DD175C" w:rsidRDefault="00C22879" w:rsidP="008649C6">
            <w:pPr>
              <w:rPr>
                <w:szCs w:val="18"/>
              </w:rPr>
            </w:pPr>
            <w:r>
              <w:fldChar w:fldCharType="begin"/>
            </w:r>
            <w:r>
              <w:instrText xml:space="preserve"> DOCPROPERTY  Edition  \* MERGEFORMAT </w:instrText>
            </w:r>
            <w:r>
              <w:fldChar w:fldCharType="separate"/>
            </w:r>
            <w:r w:rsidR="007420C7">
              <w:t>00.01.01</w:t>
            </w:r>
            <w:r>
              <w:fldChar w:fldCharType="end"/>
            </w:r>
          </w:p>
        </w:tc>
      </w:tr>
      <w:tr w:rsidR="008649C6" w:rsidRPr="00DD175C" w:rsidTr="008649C6">
        <w:trPr>
          <w:trHeight w:val="345"/>
        </w:trPr>
        <w:tc>
          <w:tcPr>
            <w:tcW w:w="2379" w:type="dxa"/>
            <w:tcBorders>
              <w:left w:val="single" w:sz="4" w:space="0" w:color="808080"/>
            </w:tcBorders>
            <w:vAlign w:val="center"/>
          </w:tcPr>
          <w:p w:rsidR="008649C6" w:rsidRPr="00DD175C" w:rsidRDefault="008649C6" w:rsidP="008649C6">
            <w:r w:rsidRPr="00DD175C">
              <w:t>Template Version</w:t>
            </w:r>
          </w:p>
        </w:tc>
        <w:tc>
          <w:tcPr>
            <w:tcW w:w="6693" w:type="dxa"/>
            <w:tcBorders>
              <w:right w:val="single" w:sz="4" w:space="0" w:color="808080"/>
            </w:tcBorders>
            <w:vAlign w:val="center"/>
          </w:tcPr>
          <w:p w:rsidR="008649C6" w:rsidRPr="00DD175C" w:rsidRDefault="008649C6" w:rsidP="008649C6">
            <w:r w:rsidRPr="00DD175C">
              <w:t>03.00.00</w:t>
            </w:r>
          </w:p>
        </w:tc>
      </w:tr>
      <w:tr w:rsidR="008649C6" w:rsidRPr="00DD175C" w:rsidTr="008649C6">
        <w:trPr>
          <w:trHeight w:val="434"/>
        </w:trPr>
        <w:tc>
          <w:tcPr>
            <w:tcW w:w="9072" w:type="dxa"/>
            <w:gridSpan w:val="2"/>
            <w:tcBorders>
              <w:left w:val="single" w:sz="4" w:space="0" w:color="808080"/>
              <w:right w:val="single" w:sz="4" w:space="0" w:color="808080"/>
            </w:tcBorders>
            <w:shd w:val="clear" w:color="auto" w:fill="9BBB59"/>
            <w:vAlign w:val="center"/>
          </w:tcPr>
          <w:p w:rsidR="008649C6" w:rsidRPr="00DD175C" w:rsidRDefault="008649C6" w:rsidP="008649C6">
            <w:r w:rsidRPr="00DD175C">
              <w:t xml:space="preserve">Task contributors </w:t>
            </w:r>
          </w:p>
        </w:tc>
      </w:tr>
      <w:tr w:rsidR="008649C6" w:rsidRPr="00DD175C" w:rsidTr="008649C6">
        <w:trPr>
          <w:trHeight w:val="379"/>
        </w:trPr>
        <w:tc>
          <w:tcPr>
            <w:tcW w:w="9072" w:type="dxa"/>
            <w:gridSpan w:val="2"/>
            <w:tcBorders>
              <w:left w:val="single" w:sz="4" w:space="0" w:color="808080"/>
              <w:bottom w:val="single" w:sz="18" w:space="0" w:color="808080"/>
              <w:right w:val="single" w:sz="4" w:space="0" w:color="808080"/>
            </w:tcBorders>
            <w:vAlign w:val="center"/>
          </w:tcPr>
          <w:p w:rsidR="008649C6" w:rsidRPr="00DD175C" w:rsidRDefault="008649C6" w:rsidP="008649C6">
            <w:r w:rsidRPr="00DD175C">
              <w:t>EUROCONTROL, Thales, Frequentis, Noracon, SELEX, DFS</w:t>
            </w:r>
            <w:r>
              <w:t>, DSNA</w:t>
            </w:r>
          </w:p>
        </w:tc>
      </w:tr>
      <w:tr w:rsidR="008649C6" w:rsidRPr="00DD175C" w:rsidTr="008649C6">
        <w:trPr>
          <w:trHeight w:val="2555"/>
        </w:trPr>
        <w:tc>
          <w:tcPr>
            <w:tcW w:w="9072" w:type="dxa"/>
            <w:gridSpan w:val="2"/>
            <w:tcBorders>
              <w:top w:val="single" w:sz="18" w:space="0" w:color="808080"/>
            </w:tcBorders>
            <w:shd w:val="clear" w:color="auto" w:fill="D6E3BC"/>
          </w:tcPr>
          <w:p w:rsidR="008649C6" w:rsidRPr="00DD175C" w:rsidRDefault="008649C6" w:rsidP="008649C6">
            <w:pPr>
              <w:pStyle w:val="SJUTitlePage"/>
              <w:rPr>
                <w:lang w:val="en-GB"/>
              </w:rPr>
            </w:pPr>
            <w:r w:rsidRPr="00DD175C">
              <w:rPr>
                <w:lang w:val="en-GB"/>
              </w:rPr>
              <w:t>Abstract</w:t>
            </w:r>
          </w:p>
          <w:p w:rsidR="008649C6" w:rsidRDefault="008649C6" w:rsidP="008649C6">
            <w:pPr>
              <w:jc w:val="both"/>
              <w:rPr>
                <w:rStyle w:val="Abstracttext"/>
              </w:rPr>
            </w:pPr>
            <w:r w:rsidRPr="00DD175C">
              <w:rPr>
                <w:rStyle w:val="Abstracttext"/>
              </w:rPr>
              <w:t xml:space="preserve">This document </w:t>
            </w:r>
            <w:r>
              <w:rPr>
                <w:rStyle w:val="Abstracttext"/>
              </w:rPr>
              <w:t>details</w:t>
            </w:r>
            <w:r w:rsidRPr="00DD175C">
              <w:rPr>
                <w:rStyle w:val="Abstracttext"/>
              </w:rPr>
              <w:t xml:space="preserve"> the SWIM Compliance Criteria </w:t>
            </w:r>
            <w:r>
              <w:rPr>
                <w:rStyle w:val="Abstracttext"/>
              </w:rPr>
              <w:t>used in the SWIM Compliance Framework</w:t>
            </w:r>
            <w:r w:rsidRPr="00DD175C">
              <w:rPr>
                <w:rStyle w:val="Abstracttext"/>
              </w:rPr>
              <w:t xml:space="preserve">. The aim </w:t>
            </w:r>
            <w:r>
              <w:rPr>
                <w:rStyle w:val="Abstracttext"/>
              </w:rPr>
              <w:t xml:space="preserve">of the criteria </w:t>
            </w:r>
            <w:r w:rsidRPr="00DD175C">
              <w:rPr>
                <w:rStyle w:val="Abstracttext"/>
              </w:rPr>
              <w:t xml:space="preserve">is to enable objective compliance assessments. </w:t>
            </w:r>
          </w:p>
          <w:p w:rsidR="008649C6" w:rsidRDefault="008649C6" w:rsidP="008649C6">
            <w:pPr>
              <w:jc w:val="both"/>
              <w:rPr>
                <w:rStyle w:val="Abstracttext"/>
              </w:rPr>
            </w:pPr>
          </w:p>
          <w:p w:rsidR="008649C6" w:rsidRDefault="008649C6" w:rsidP="008649C6">
            <w:pPr>
              <w:jc w:val="both"/>
              <w:rPr>
                <w:rStyle w:val="Abstracttext"/>
              </w:rPr>
            </w:pPr>
            <w:r w:rsidRPr="00DD175C">
              <w:rPr>
                <w:rStyle w:val="Abstracttext"/>
              </w:rPr>
              <w:t>The definition of this Framework has been split in two documents: one defining the Compliance Principles and another one defining the Compliance Criteria for the covered scope</w:t>
            </w:r>
            <w:r>
              <w:rPr>
                <w:rStyle w:val="Abstracttext"/>
              </w:rPr>
              <w:t>.</w:t>
            </w:r>
          </w:p>
          <w:p w:rsidR="008649C6" w:rsidRDefault="008649C6" w:rsidP="008649C6">
            <w:pPr>
              <w:jc w:val="both"/>
              <w:rPr>
                <w:rStyle w:val="Abstracttext"/>
              </w:rPr>
            </w:pPr>
          </w:p>
          <w:p w:rsidR="008649C6" w:rsidRPr="00DD175C" w:rsidRDefault="008649C6" w:rsidP="008649C6">
            <w:pPr>
              <w:jc w:val="both"/>
              <w:rPr>
                <w:rStyle w:val="Abstracttext"/>
              </w:rPr>
            </w:pPr>
            <w:r w:rsidRPr="00ED537A">
              <w:rPr>
                <w:rStyle w:val="Abstracttext"/>
              </w:rPr>
              <w:t>This version of the SWIM Compliance Framework Criteria targets the “Service Tech</w:t>
            </w:r>
            <w:r>
              <w:rPr>
                <w:rStyle w:val="Abstracttext"/>
              </w:rPr>
              <w:t>nical Design Description” (STDD)</w:t>
            </w:r>
            <w:r w:rsidRPr="00ED537A">
              <w:rPr>
                <w:rStyle w:val="Abstracttext"/>
              </w:rPr>
              <w:t>.</w:t>
            </w:r>
          </w:p>
        </w:tc>
      </w:tr>
    </w:tbl>
    <w:p w:rsidR="008649C6" w:rsidRPr="00DD175C" w:rsidRDefault="008649C6" w:rsidP="008649C6">
      <w:pPr>
        <w:pStyle w:val="Titlenewpage"/>
      </w:pPr>
      <w:r w:rsidRPr="00DD175C">
        <w:t>Authoring &amp; Approval</w:t>
      </w:r>
    </w:p>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8649C6" w:rsidRPr="00DD175C" w:rsidTr="008649C6">
        <w:trPr>
          <w:trHeight w:val="277"/>
          <w:jc w:val="center"/>
        </w:trPr>
        <w:tc>
          <w:tcPr>
            <w:tcW w:w="9072" w:type="dxa"/>
            <w:gridSpan w:val="3"/>
            <w:shd w:val="clear" w:color="auto" w:fill="9BBB59"/>
          </w:tcPr>
          <w:p w:rsidR="008649C6" w:rsidRPr="00DD175C" w:rsidRDefault="008649C6" w:rsidP="008649C6">
            <w:pPr>
              <w:rPr>
                <w:rFonts w:cs="Arial"/>
              </w:rPr>
            </w:pPr>
            <w:r w:rsidRPr="00DD175C">
              <w:t xml:space="preserve">Prepared By - </w:t>
            </w:r>
            <w:r w:rsidRPr="00DD175C">
              <w:rPr>
                <w:rStyle w:val="Note"/>
              </w:rPr>
              <w:t>Authors of the document.</w:t>
            </w:r>
          </w:p>
        </w:tc>
      </w:tr>
      <w:tr w:rsidR="008649C6" w:rsidRPr="00DD175C" w:rsidTr="008649C6">
        <w:trPr>
          <w:trHeight w:val="292"/>
          <w:jc w:val="center"/>
        </w:trPr>
        <w:tc>
          <w:tcPr>
            <w:tcW w:w="4231" w:type="dxa"/>
            <w:shd w:val="clear" w:color="auto" w:fill="D0DFB3"/>
            <w:vAlign w:val="center"/>
          </w:tcPr>
          <w:p w:rsidR="008649C6" w:rsidRPr="00DD175C" w:rsidRDefault="008649C6" w:rsidP="008649C6">
            <w:r w:rsidRPr="00DD175C">
              <w:t>Name &amp; Company</w:t>
            </w:r>
          </w:p>
        </w:tc>
        <w:tc>
          <w:tcPr>
            <w:tcW w:w="3022" w:type="dxa"/>
            <w:shd w:val="clear" w:color="auto" w:fill="D0DFB3"/>
            <w:vAlign w:val="center"/>
          </w:tcPr>
          <w:p w:rsidR="008649C6" w:rsidRPr="00DD175C" w:rsidRDefault="008649C6" w:rsidP="008649C6">
            <w:r w:rsidRPr="00DD175C">
              <w:t>Position &amp; Title</w:t>
            </w:r>
          </w:p>
        </w:tc>
        <w:tc>
          <w:tcPr>
            <w:tcW w:w="1819" w:type="dxa"/>
            <w:shd w:val="clear" w:color="auto" w:fill="D0DFB3"/>
            <w:vAlign w:val="center"/>
          </w:tcPr>
          <w:p w:rsidR="008649C6" w:rsidRPr="00DD175C" w:rsidRDefault="008649C6" w:rsidP="008649C6">
            <w:r w:rsidRPr="00DD175C">
              <w:t>Date</w:t>
            </w:r>
          </w:p>
        </w:tc>
      </w:tr>
      <w:tr w:rsidR="008649C6" w:rsidRPr="00DD175C" w:rsidTr="008649C6">
        <w:trPr>
          <w:trHeight w:val="292"/>
          <w:jc w:val="center"/>
        </w:trPr>
        <w:tc>
          <w:tcPr>
            <w:tcW w:w="4231" w:type="dxa"/>
            <w:vAlign w:val="center"/>
          </w:tcPr>
          <w:p w:rsidR="008649C6" w:rsidRPr="00DD175C" w:rsidRDefault="008649C6" w:rsidP="008649C6">
            <w:r w:rsidRPr="00DD175C">
              <w:t>Pedro Cruellas / EUROCONTROL*</w:t>
            </w:r>
          </w:p>
        </w:tc>
        <w:tc>
          <w:tcPr>
            <w:tcW w:w="3022" w:type="dxa"/>
            <w:vAlign w:val="center"/>
          </w:tcPr>
          <w:p w:rsidR="008649C6" w:rsidRPr="00DD175C" w:rsidRDefault="008649C6" w:rsidP="008649C6">
            <w:r w:rsidRPr="00DD175C">
              <w:t>P08.01.01 Project member</w:t>
            </w:r>
          </w:p>
        </w:tc>
        <w:tc>
          <w:tcPr>
            <w:tcW w:w="1819" w:type="dxa"/>
          </w:tcPr>
          <w:p w:rsidR="008649C6" w:rsidRPr="00DD175C" w:rsidRDefault="008649C6" w:rsidP="008649C6">
            <w:r w:rsidRPr="00DD175C">
              <w:t>10-04-2014</w:t>
            </w:r>
          </w:p>
        </w:tc>
      </w:tr>
      <w:tr w:rsidR="008649C6" w:rsidRPr="00DD175C" w:rsidTr="008649C6">
        <w:trPr>
          <w:trHeight w:val="292"/>
          <w:jc w:val="center"/>
        </w:trPr>
        <w:tc>
          <w:tcPr>
            <w:tcW w:w="4231" w:type="dxa"/>
            <w:vAlign w:val="center"/>
          </w:tcPr>
          <w:p w:rsidR="008649C6" w:rsidRPr="000C04C1" w:rsidRDefault="008649C6" w:rsidP="008649C6">
            <w:pPr>
              <w:rPr>
                <w:lang w:val="nl-BE"/>
              </w:rPr>
            </w:pPr>
            <w:r w:rsidRPr="000C04C1">
              <w:rPr>
                <w:lang w:val="nl-BE"/>
              </w:rPr>
              <w:t>Sam Van Der Stricht / EUROCONTROL*</w:t>
            </w:r>
          </w:p>
        </w:tc>
        <w:tc>
          <w:tcPr>
            <w:tcW w:w="3022" w:type="dxa"/>
            <w:vAlign w:val="center"/>
          </w:tcPr>
          <w:p w:rsidR="008649C6" w:rsidRPr="00DD175C" w:rsidRDefault="008649C6" w:rsidP="008649C6">
            <w:r w:rsidRPr="00DD175C">
              <w:t>P08.01 Project manager</w:t>
            </w:r>
          </w:p>
        </w:tc>
        <w:tc>
          <w:tcPr>
            <w:tcW w:w="1819" w:type="dxa"/>
          </w:tcPr>
          <w:p w:rsidR="008649C6" w:rsidRPr="00DD175C" w:rsidRDefault="008649C6" w:rsidP="008649C6">
            <w:r w:rsidRPr="00DD175C">
              <w:t>10-04-2014</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Mikael Månström</w:t>
            </w:r>
            <w:r w:rsidRPr="00DD175C">
              <w:rPr>
                <w:rFonts w:cs="Arial"/>
              </w:rPr>
              <w:t xml:space="preserve"> / NORACON</w:t>
            </w:r>
            <w:r w:rsidRPr="00DD175C">
              <w:t>*</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P08.00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10-04-2014</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Les Folds / NORACON</w:t>
            </w:r>
            <w:r w:rsidRPr="00DD175C">
              <w:t>*</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P08.03.10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10-04-2014</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Eric Roelants /  EUROCONTROL</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P08.01.01 Project manager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t>07-02</w:t>
            </w:r>
            <w:r w:rsidRPr="00DD175C">
              <w:t>-2015</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Robert Suzic / EUROCONTROL</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P08.01.03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27-01-2015</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Antonio Strano / SELEX</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P14.01.04 Project Manager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27-01-2015</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Hakim Souami  /  Thales</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P14.01.03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27-01-2015</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Harald Milchrahm / Frequentis</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P14.04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27-01-2015</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Tord Pola / Noracon</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P08.03.10 Project Manager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27-01-2015</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Dario Di Crescenzo / Selex</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P14 Project Co-Leader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27-01-2015</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Oliver Schrempf / DFS</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P08.01.03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27-01-2015</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Gianluca Marrazzo / SELEX</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P08.01.03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27-01-2015</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C21F73" w:rsidRDefault="008649C6" w:rsidP="008649C6">
            <w:pPr>
              <w:rPr>
                <w:rFonts w:cs="Arial"/>
              </w:rPr>
            </w:pPr>
            <w:r w:rsidRPr="00C21F73">
              <w:rPr>
                <w:rFonts w:cs="Arial"/>
              </w:rPr>
              <w:t>Marc Brochard / EUROCONTROL</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t>WP B4.3 Leader</w:t>
            </w:r>
          </w:p>
        </w:tc>
        <w:tc>
          <w:tcPr>
            <w:tcW w:w="1819" w:type="dxa"/>
            <w:tcBorders>
              <w:top w:val="single" w:sz="6" w:space="0" w:color="808080"/>
              <w:left w:val="single" w:sz="6" w:space="0" w:color="808080"/>
              <w:bottom w:val="single" w:sz="6" w:space="0" w:color="808080"/>
              <w:right w:val="single" w:sz="6" w:space="0" w:color="808080"/>
            </w:tcBorders>
          </w:tcPr>
          <w:p w:rsidR="008649C6" w:rsidRDefault="008649C6" w:rsidP="008649C6">
            <w:r>
              <w:t>15-05</w:t>
            </w:r>
            <w:r w:rsidRPr="00DD175C">
              <w:t>-2015</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C21F73" w:rsidRDefault="008649C6" w:rsidP="008649C6">
            <w:pPr>
              <w:rPr>
                <w:rFonts w:cs="Arial"/>
              </w:rPr>
            </w:pPr>
            <w:r w:rsidRPr="00C21F73">
              <w:rPr>
                <w:rFonts w:cs="Arial"/>
              </w:rPr>
              <w:t>Juliette Engel / EUROCONTROL</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t>B4.3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Default="008649C6" w:rsidP="008649C6">
            <w:r>
              <w:t>15-05</w:t>
            </w:r>
            <w:r w:rsidRPr="00DD175C">
              <w:t>-2015</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C21F73" w:rsidRDefault="008649C6" w:rsidP="008649C6">
            <w:pPr>
              <w:rPr>
                <w:rFonts w:cs="Arial"/>
              </w:rPr>
            </w:pPr>
            <w:r w:rsidRPr="00C21F73">
              <w:rPr>
                <w:rFonts w:cs="Arial"/>
              </w:rPr>
              <w:t>Ignacio Mesa / NATS</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t>B4.3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Default="008649C6" w:rsidP="008649C6">
            <w:r>
              <w:t>15-05</w:t>
            </w:r>
            <w:r w:rsidRPr="00DD175C">
              <w:t>-2015</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C21F73" w:rsidRDefault="008649C6" w:rsidP="008649C6">
            <w:pPr>
              <w:rPr>
                <w:rFonts w:cs="Arial"/>
              </w:rPr>
            </w:pPr>
            <w:r>
              <w:rPr>
                <w:rFonts w:cs="Arial"/>
              </w:rPr>
              <w:t>FJ Crabiffosse / EUROCONTROL</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Default="008649C6" w:rsidP="008649C6">
            <w:r>
              <w:t>P08.01.01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Default="008649C6" w:rsidP="008649C6">
            <w:r>
              <w:t>29-01-2016</w:t>
            </w:r>
          </w:p>
        </w:tc>
      </w:tr>
    </w:tbl>
    <w:p w:rsidR="008649C6" w:rsidRPr="00DD175C" w:rsidRDefault="008649C6" w:rsidP="008649C6"/>
    <w:p w:rsidR="008649C6" w:rsidRPr="00DD175C" w:rsidRDefault="008649C6" w:rsidP="008649C6">
      <w:r w:rsidRPr="00DD175C">
        <w:t>* Authoring &amp; approval of previous deliverable D45.</w:t>
      </w:r>
    </w:p>
    <w:p w:rsidR="008649C6" w:rsidRPr="00DD175C" w:rsidRDefault="008649C6" w:rsidP="008649C6"/>
    <w:p w:rsidR="008649C6" w:rsidRPr="00DD175C" w:rsidRDefault="008649C6" w:rsidP="008649C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8649C6" w:rsidRPr="00DD175C" w:rsidTr="008649C6">
        <w:trPr>
          <w:trHeight w:val="277"/>
          <w:jc w:val="center"/>
        </w:trPr>
        <w:tc>
          <w:tcPr>
            <w:tcW w:w="9072" w:type="dxa"/>
            <w:gridSpan w:val="3"/>
            <w:shd w:val="clear" w:color="auto" w:fill="9BBB59"/>
          </w:tcPr>
          <w:p w:rsidR="008649C6" w:rsidRPr="00DD175C" w:rsidRDefault="008649C6" w:rsidP="008649C6">
            <w:pPr>
              <w:rPr>
                <w:rFonts w:cs="Arial"/>
              </w:rPr>
            </w:pPr>
            <w:r w:rsidRPr="00DD175C">
              <w:t xml:space="preserve">Reviewed By - </w:t>
            </w:r>
            <w:r w:rsidRPr="00DD175C">
              <w:rPr>
                <w:rStyle w:val="Note"/>
              </w:rPr>
              <w:t>Reviewers internal to the project.</w:t>
            </w:r>
          </w:p>
        </w:tc>
      </w:tr>
      <w:tr w:rsidR="008649C6" w:rsidRPr="00DD175C" w:rsidTr="008649C6">
        <w:trPr>
          <w:trHeight w:val="292"/>
          <w:jc w:val="center"/>
        </w:trPr>
        <w:tc>
          <w:tcPr>
            <w:tcW w:w="4231" w:type="dxa"/>
            <w:shd w:val="clear" w:color="auto" w:fill="D0DFB3"/>
            <w:vAlign w:val="center"/>
          </w:tcPr>
          <w:p w:rsidR="008649C6" w:rsidRPr="00DD175C" w:rsidRDefault="008649C6" w:rsidP="008649C6">
            <w:r w:rsidRPr="00DD175C">
              <w:t>Name &amp; Company</w:t>
            </w:r>
          </w:p>
        </w:tc>
        <w:tc>
          <w:tcPr>
            <w:tcW w:w="3022" w:type="dxa"/>
            <w:shd w:val="clear" w:color="auto" w:fill="D0DFB3"/>
            <w:vAlign w:val="center"/>
          </w:tcPr>
          <w:p w:rsidR="008649C6" w:rsidRPr="00DD175C" w:rsidRDefault="008649C6" w:rsidP="008649C6">
            <w:r w:rsidRPr="00DD175C">
              <w:t>Position &amp; Title</w:t>
            </w:r>
          </w:p>
        </w:tc>
        <w:tc>
          <w:tcPr>
            <w:tcW w:w="1819" w:type="dxa"/>
            <w:shd w:val="clear" w:color="auto" w:fill="D0DFB3"/>
            <w:vAlign w:val="center"/>
          </w:tcPr>
          <w:p w:rsidR="008649C6" w:rsidRPr="00DD175C" w:rsidRDefault="008649C6" w:rsidP="008649C6">
            <w:r w:rsidRPr="00DD175C">
              <w:t>Date</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Eric Roelants /  EUROCONTROL</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P08.01.01 Project manager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3F5766">
              <w:t>29-01-2016</w:t>
            </w:r>
          </w:p>
        </w:tc>
      </w:tr>
    </w:tbl>
    <w:p w:rsidR="008649C6" w:rsidRPr="00DD175C" w:rsidRDefault="008649C6" w:rsidP="008649C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8649C6" w:rsidRPr="00DD175C" w:rsidTr="008649C6">
        <w:trPr>
          <w:trHeight w:val="277"/>
          <w:jc w:val="center"/>
        </w:trPr>
        <w:tc>
          <w:tcPr>
            <w:tcW w:w="9072" w:type="dxa"/>
            <w:gridSpan w:val="3"/>
            <w:shd w:val="clear" w:color="auto" w:fill="9BBB59"/>
          </w:tcPr>
          <w:p w:rsidR="008649C6" w:rsidRPr="00DD175C" w:rsidRDefault="008649C6" w:rsidP="008649C6">
            <w:pPr>
              <w:rPr>
                <w:rFonts w:cs="Arial"/>
              </w:rPr>
            </w:pPr>
            <w:r w:rsidRPr="00DD175C">
              <w:t xml:space="preserve">Reviewed By – </w:t>
            </w:r>
            <w:r w:rsidRPr="00DD175C">
              <w:rPr>
                <w:rStyle w:val="Note"/>
              </w:rPr>
              <w:t>Other SESAR projects, Airspace Users, staff association, military, Industrial Support, other organisations.</w:t>
            </w:r>
          </w:p>
        </w:tc>
      </w:tr>
      <w:tr w:rsidR="008649C6" w:rsidRPr="00DD175C" w:rsidTr="008649C6">
        <w:trPr>
          <w:trHeight w:val="292"/>
          <w:jc w:val="center"/>
        </w:trPr>
        <w:tc>
          <w:tcPr>
            <w:tcW w:w="4231" w:type="dxa"/>
            <w:shd w:val="clear" w:color="auto" w:fill="D0DFB3"/>
            <w:vAlign w:val="center"/>
          </w:tcPr>
          <w:p w:rsidR="008649C6" w:rsidRPr="00DD175C" w:rsidRDefault="008649C6" w:rsidP="008649C6">
            <w:r w:rsidRPr="00DD175C">
              <w:t>Name &amp; Company</w:t>
            </w:r>
          </w:p>
        </w:tc>
        <w:tc>
          <w:tcPr>
            <w:tcW w:w="3022" w:type="dxa"/>
            <w:shd w:val="clear" w:color="auto" w:fill="D0DFB3"/>
            <w:vAlign w:val="center"/>
          </w:tcPr>
          <w:p w:rsidR="008649C6" w:rsidRPr="00DD175C" w:rsidRDefault="008649C6" w:rsidP="008649C6">
            <w:r w:rsidRPr="00DD175C">
              <w:t>Position &amp; Title</w:t>
            </w:r>
          </w:p>
        </w:tc>
        <w:tc>
          <w:tcPr>
            <w:tcW w:w="1819" w:type="dxa"/>
            <w:shd w:val="clear" w:color="auto" w:fill="D0DFB3"/>
            <w:vAlign w:val="center"/>
          </w:tcPr>
          <w:p w:rsidR="008649C6" w:rsidRPr="00DD175C" w:rsidRDefault="008649C6" w:rsidP="008649C6">
            <w:r w:rsidRPr="00DD175C">
              <w:t>Date</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Scott Wilson / EUROCONTROL</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P08.01.03 Project Manager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3F5766">
              <w:t>29-01-2016</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Antonio Strano / SELEX</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P14.01.04 Project Manager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3F5766">
              <w:t>29-01-2016</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Hakim Souami  /  Thales</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P14.01.03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3F5766">
              <w:t>29-01-2016</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Tord Pola / Noracon</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P08.03.10 Project Manager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3F5766">
              <w:t>29-01-2016</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Harald Milchrahm / Frequentis</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P14.04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3F5766">
              <w:t>29-01-2016</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Dario Di Crescenzo / Selex</w:t>
            </w:r>
          </w:p>
        </w:tc>
        <w:tc>
          <w:tcPr>
            <w:tcW w:w="3022"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r w:rsidRPr="00DD175C">
              <w:t>P14 Project Co-Leader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3F5766">
              <w:t>29-01-2016</w:t>
            </w:r>
          </w:p>
        </w:tc>
      </w:tr>
    </w:tbl>
    <w:p w:rsidR="008649C6" w:rsidRPr="00DD175C" w:rsidRDefault="008649C6" w:rsidP="008649C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8649C6" w:rsidRPr="00DD175C" w:rsidTr="008649C6">
        <w:trPr>
          <w:trHeight w:val="277"/>
          <w:jc w:val="center"/>
        </w:trPr>
        <w:tc>
          <w:tcPr>
            <w:tcW w:w="9072" w:type="dxa"/>
            <w:gridSpan w:val="3"/>
            <w:shd w:val="clear" w:color="auto" w:fill="9BBB59"/>
          </w:tcPr>
          <w:p w:rsidR="008649C6" w:rsidRPr="00DD175C" w:rsidRDefault="008649C6" w:rsidP="008649C6">
            <w:pPr>
              <w:rPr>
                <w:rFonts w:cs="Arial"/>
              </w:rPr>
            </w:pPr>
            <w:r w:rsidRPr="00DD175C">
              <w:t xml:space="preserve">Approved for submission to the SJU By – </w:t>
            </w:r>
            <w:r w:rsidRPr="00DD175C">
              <w:rPr>
                <w:rStyle w:val="Note"/>
              </w:rPr>
              <w:t>Representatives of the company involved in the project.</w:t>
            </w:r>
          </w:p>
        </w:tc>
      </w:tr>
      <w:tr w:rsidR="008649C6" w:rsidRPr="00DD175C" w:rsidTr="008649C6">
        <w:trPr>
          <w:trHeight w:val="292"/>
          <w:jc w:val="center"/>
        </w:trPr>
        <w:tc>
          <w:tcPr>
            <w:tcW w:w="4231" w:type="dxa"/>
            <w:shd w:val="clear" w:color="auto" w:fill="D0DFB3"/>
            <w:vAlign w:val="center"/>
          </w:tcPr>
          <w:p w:rsidR="008649C6" w:rsidRPr="00DD175C" w:rsidRDefault="008649C6" w:rsidP="008649C6">
            <w:r w:rsidRPr="00DD175C">
              <w:t>Name &amp; Company</w:t>
            </w:r>
          </w:p>
        </w:tc>
        <w:tc>
          <w:tcPr>
            <w:tcW w:w="3022" w:type="dxa"/>
            <w:shd w:val="clear" w:color="auto" w:fill="D0DFB3"/>
            <w:vAlign w:val="center"/>
          </w:tcPr>
          <w:p w:rsidR="008649C6" w:rsidRPr="00DD175C" w:rsidRDefault="008649C6" w:rsidP="008649C6">
            <w:r w:rsidRPr="00DD175C">
              <w:t>Position &amp; Title</w:t>
            </w:r>
          </w:p>
        </w:tc>
        <w:tc>
          <w:tcPr>
            <w:tcW w:w="1819" w:type="dxa"/>
            <w:shd w:val="clear" w:color="auto" w:fill="D0DFB3"/>
            <w:vAlign w:val="center"/>
          </w:tcPr>
          <w:p w:rsidR="008649C6" w:rsidRPr="00DD175C" w:rsidRDefault="008649C6" w:rsidP="008649C6">
            <w:r w:rsidRPr="00DD175C">
              <w:t>Date</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Eric Roelants /  EUROCONTROL</w:t>
            </w:r>
          </w:p>
        </w:tc>
        <w:tc>
          <w:tcPr>
            <w:tcW w:w="3022"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P08.01.01 Project manager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AE12C3">
              <w:t>29-01-2016</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sidRPr="00DD175C">
              <w:rPr>
                <w:rFonts w:cs="Arial"/>
              </w:rPr>
              <w:t>Oliver Krüger / DFS</w:t>
            </w:r>
          </w:p>
        </w:tc>
        <w:tc>
          <w:tcPr>
            <w:tcW w:w="3022"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P08.01.01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AE12C3">
              <w:t>29-01-2016</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DD175C" w:rsidRDefault="008649C6" w:rsidP="008649C6">
            <w:pPr>
              <w:rPr>
                <w:rFonts w:cs="Arial"/>
              </w:rPr>
            </w:pPr>
            <w:r>
              <w:rPr>
                <w:rFonts w:cs="Arial"/>
              </w:rPr>
              <w:t>Stéphane Dubet  / DSNA</w:t>
            </w:r>
          </w:p>
        </w:tc>
        <w:tc>
          <w:tcPr>
            <w:tcW w:w="3022"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P08.01.01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AE12C3" w:rsidRDefault="008649C6" w:rsidP="008649C6">
            <w:r w:rsidRPr="00AE12C3">
              <w:t>29-01-2016</w:t>
            </w:r>
          </w:p>
        </w:tc>
      </w:tr>
      <w:tr w:rsidR="008649C6" w:rsidRPr="00DD175C"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Default="008649C6" w:rsidP="008649C6">
            <w:pPr>
              <w:rPr>
                <w:rFonts w:cs="Arial"/>
              </w:rPr>
            </w:pPr>
            <w:r>
              <w:rPr>
                <w:rFonts w:cs="Arial"/>
              </w:rPr>
              <w:t>Pedro Fernandez / EUROCONTROL</w:t>
            </w:r>
          </w:p>
        </w:tc>
        <w:tc>
          <w:tcPr>
            <w:tcW w:w="3022" w:type="dxa"/>
            <w:tcBorders>
              <w:top w:val="single" w:sz="6" w:space="0" w:color="808080"/>
              <w:left w:val="single" w:sz="6" w:space="0" w:color="808080"/>
              <w:bottom w:val="single" w:sz="6" w:space="0" w:color="808080"/>
              <w:right w:val="single" w:sz="6" w:space="0" w:color="808080"/>
            </w:tcBorders>
          </w:tcPr>
          <w:p w:rsidR="008649C6" w:rsidRPr="00DD175C" w:rsidRDefault="008649C6" w:rsidP="008649C6">
            <w:r w:rsidRPr="00DD175C">
              <w:t>P08.01.01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AE12C3" w:rsidRDefault="008649C6" w:rsidP="008649C6">
            <w:r w:rsidRPr="00AE12C3">
              <w:t>29-01-2016</w:t>
            </w:r>
          </w:p>
        </w:tc>
      </w:tr>
      <w:tr w:rsidR="008649C6" w:rsidRPr="005B347B" w:rsidTr="008649C6">
        <w:trPr>
          <w:trHeight w:val="292"/>
          <w:jc w:val="center"/>
        </w:trPr>
        <w:tc>
          <w:tcPr>
            <w:tcW w:w="4231" w:type="dxa"/>
            <w:tcBorders>
              <w:top w:val="single" w:sz="6" w:space="0" w:color="808080"/>
              <w:left w:val="single" w:sz="6" w:space="0" w:color="808080"/>
              <w:bottom w:val="single" w:sz="6" w:space="0" w:color="808080"/>
              <w:right w:val="single" w:sz="6" w:space="0" w:color="808080"/>
            </w:tcBorders>
            <w:vAlign w:val="center"/>
          </w:tcPr>
          <w:p w:rsidR="008649C6" w:rsidRPr="005B347B" w:rsidRDefault="008649C6" w:rsidP="008649C6">
            <w:pPr>
              <w:rPr>
                <w:rFonts w:cs="Arial"/>
                <w:lang w:val="nl-BE"/>
              </w:rPr>
            </w:pPr>
            <w:r w:rsidRPr="005B347B">
              <w:rPr>
                <w:rFonts w:cs="Arial"/>
                <w:lang w:val="nl-BE"/>
              </w:rPr>
              <w:t>Sam Van Der Stricht / EUROCONTROL</w:t>
            </w:r>
          </w:p>
        </w:tc>
        <w:tc>
          <w:tcPr>
            <w:tcW w:w="3022" w:type="dxa"/>
            <w:tcBorders>
              <w:top w:val="single" w:sz="6" w:space="0" w:color="808080"/>
              <w:left w:val="single" w:sz="6" w:space="0" w:color="808080"/>
              <w:bottom w:val="single" w:sz="6" w:space="0" w:color="808080"/>
              <w:right w:val="single" w:sz="6" w:space="0" w:color="808080"/>
            </w:tcBorders>
          </w:tcPr>
          <w:p w:rsidR="008649C6" w:rsidRPr="005B347B" w:rsidRDefault="008649C6" w:rsidP="008649C6">
            <w:pPr>
              <w:rPr>
                <w:lang w:val="nl-BE"/>
              </w:rPr>
            </w:pPr>
            <w:r w:rsidRPr="00DD175C">
              <w:t>P08.01.01 Project Member</w:t>
            </w:r>
          </w:p>
        </w:tc>
        <w:tc>
          <w:tcPr>
            <w:tcW w:w="1819" w:type="dxa"/>
            <w:tcBorders>
              <w:top w:val="single" w:sz="6" w:space="0" w:color="808080"/>
              <w:left w:val="single" w:sz="6" w:space="0" w:color="808080"/>
              <w:bottom w:val="single" w:sz="6" w:space="0" w:color="808080"/>
              <w:right w:val="single" w:sz="6" w:space="0" w:color="808080"/>
            </w:tcBorders>
          </w:tcPr>
          <w:p w:rsidR="008649C6" w:rsidRPr="005B347B" w:rsidRDefault="008649C6" w:rsidP="008649C6">
            <w:pPr>
              <w:rPr>
                <w:lang w:val="nl-BE"/>
              </w:rPr>
            </w:pPr>
            <w:r w:rsidRPr="00AE12C3">
              <w:t>29-01-2016</w:t>
            </w:r>
          </w:p>
        </w:tc>
      </w:tr>
    </w:tbl>
    <w:p w:rsidR="008649C6" w:rsidRPr="005B347B" w:rsidRDefault="008649C6" w:rsidP="008649C6">
      <w:pPr>
        <w:rPr>
          <w:lang w:val="nl-BE"/>
        </w:rPr>
      </w:pPr>
    </w:p>
    <w:p w:rsidR="008649C6" w:rsidRPr="00DD175C" w:rsidRDefault="008649C6" w:rsidP="008649C6">
      <w:r w:rsidRPr="00DD175C">
        <w:t>* Approval of previous deliverable D45.</w:t>
      </w:r>
    </w:p>
    <w:p w:rsidR="008649C6" w:rsidRPr="00DD175C" w:rsidRDefault="008649C6" w:rsidP="008649C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31"/>
        <w:gridCol w:w="3022"/>
        <w:gridCol w:w="1819"/>
      </w:tblGrid>
      <w:tr w:rsidR="008649C6" w:rsidRPr="00DD175C" w:rsidTr="008649C6">
        <w:trPr>
          <w:trHeight w:val="277"/>
          <w:jc w:val="center"/>
        </w:trPr>
        <w:tc>
          <w:tcPr>
            <w:tcW w:w="9072" w:type="dxa"/>
            <w:gridSpan w:val="3"/>
            <w:shd w:val="clear" w:color="auto" w:fill="9BBB59"/>
          </w:tcPr>
          <w:p w:rsidR="008649C6" w:rsidRPr="00DD175C" w:rsidRDefault="008649C6" w:rsidP="008649C6">
            <w:pPr>
              <w:rPr>
                <w:rFonts w:cs="Arial"/>
              </w:rPr>
            </w:pPr>
            <w:r w:rsidRPr="00DD175C">
              <w:t xml:space="preserve">Rejected By - </w:t>
            </w:r>
            <w:r w:rsidRPr="00DD175C">
              <w:rPr>
                <w:rStyle w:val="Note"/>
              </w:rPr>
              <w:t>Representatives of the company involved in the project.</w:t>
            </w:r>
          </w:p>
        </w:tc>
      </w:tr>
      <w:tr w:rsidR="008649C6" w:rsidRPr="00DD175C" w:rsidTr="008649C6">
        <w:trPr>
          <w:trHeight w:val="292"/>
          <w:jc w:val="center"/>
        </w:trPr>
        <w:tc>
          <w:tcPr>
            <w:tcW w:w="4231" w:type="dxa"/>
            <w:shd w:val="clear" w:color="auto" w:fill="D0DFB3"/>
            <w:vAlign w:val="center"/>
          </w:tcPr>
          <w:p w:rsidR="008649C6" w:rsidRPr="00DD175C" w:rsidRDefault="008649C6" w:rsidP="008649C6">
            <w:r w:rsidRPr="00DD175C">
              <w:t>Name &amp; Company</w:t>
            </w:r>
          </w:p>
        </w:tc>
        <w:tc>
          <w:tcPr>
            <w:tcW w:w="3022" w:type="dxa"/>
            <w:shd w:val="clear" w:color="auto" w:fill="D0DFB3"/>
            <w:vAlign w:val="center"/>
          </w:tcPr>
          <w:p w:rsidR="008649C6" w:rsidRPr="00DD175C" w:rsidRDefault="008649C6" w:rsidP="008649C6">
            <w:r w:rsidRPr="00DD175C">
              <w:t>Position &amp; Title</w:t>
            </w:r>
          </w:p>
        </w:tc>
        <w:tc>
          <w:tcPr>
            <w:tcW w:w="1819" w:type="dxa"/>
            <w:shd w:val="clear" w:color="auto" w:fill="D0DFB3"/>
            <w:vAlign w:val="center"/>
          </w:tcPr>
          <w:p w:rsidR="008649C6" w:rsidRPr="00DD175C" w:rsidRDefault="008649C6" w:rsidP="008649C6">
            <w:r w:rsidRPr="00DD175C">
              <w:t>Date</w:t>
            </w:r>
          </w:p>
        </w:tc>
      </w:tr>
    </w:tbl>
    <w:p w:rsidR="008649C6" w:rsidRPr="00DD175C" w:rsidRDefault="008649C6" w:rsidP="008649C6"/>
    <w:tbl>
      <w:tblPr>
        <w:tblW w:w="9072"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72"/>
      </w:tblGrid>
      <w:tr w:rsidR="008649C6" w:rsidRPr="00DD175C" w:rsidTr="008649C6">
        <w:trPr>
          <w:trHeight w:val="292"/>
          <w:jc w:val="center"/>
        </w:trPr>
        <w:tc>
          <w:tcPr>
            <w:tcW w:w="9072" w:type="dxa"/>
            <w:shd w:val="clear" w:color="auto" w:fill="9BBB59"/>
          </w:tcPr>
          <w:p w:rsidR="008649C6" w:rsidRPr="00DD175C" w:rsidRDefault="008649C6" w:rsidP="008649C6">
            <w:r w:rsidRPr="00DD175C">
              <w:t>Rational for rejection</w:t>
            </w:r>
          </w:p>
        </w:tc>
      </w:tr>
      <w:tr w:rsidR="008649C6" w:rsidRPr="00DD175C" w:rsidTr="008649C6">
        <w:trPr>
          <w:trHeight w:val="292"/>
          <w:jc w:val="center"/>
        </w:trPr>
        <w:tc>
          <w:tcPr>
            <w:tcW w:w="9072" w:type="dxa"/>
            <w:vAlign w:val="center"/>
          </w:tcPr>
          <w:p w:rsidR="008649C6" w:rsidRPr="00DD175C" w:rsidRDefault="008649C6" w:rsidP="008649C6">
            <w:r w:rsidRPr="00DD175C">
              <w:t>None.</w:t>
            </w:r>
          </w:p>
        </w:tc>
      </w:tr>
    </w:tbl>
    <w:p w:rsidR="008649C6" w:rsidRPr="00DD175C" w:rsidRDefault="008649C6" w:rsidP="008649C6">
      <w:pPr>
        <w:pStyle w:val="Titlesamepage"/>
        <w:jc w:val="both"/>
      </w:pPr>
      <w:r w:rsidRPr="00DD175C">
        <w:br w:type="page"/>
        <w:t>Document History</w:t>
      </w:r>
    </w:p>
    <w:tbl>
      <w:tblPr>
        <w:tblW w:w="907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016"/>
        <w:gridCol w:w="1559"/>
        <w:gridCol w:w="1754"/>
        <w:gridCol w:w="1931"/>
        <w:gridCol w:w="2812"/>
      </w:tblGrid>
      <w:tr w:rsidR="008649C6" w:rsidRPr="00DD175C" w:rsidTr="008649C6">
        <w:trPr>
          <w:trHeight w:val="382"/>
          <w:jc w:val="center"/>
        </w:trPr>
        <w:tc>
          <w:tcPr>
            <w:tcW w:w="1016" w:type="dxa"/>
            <w:shd w:val="clear" w:color="auto" w:fill="9BBB59"/>
            <w:vAlign w:val="center"/>
          </w:tcPr>
          <w:p w:rsidR="008649C6" w:rsidRPr="00DD175C" w:rsidRDefault="008649C6" w:rsidP="008649C6">
            <w:r w:rsidRPr="00DD175C">
              <w:t>Edition</w:t>
            </w:r>
          </w:p>
        </w:tc>
        <w:tc>
          <w:tcPr>
            <w:tcW w:w="1559" w:type="dxa"/>
            <w:shd w:val="clear" w:color="auto" w:fill="9BBB59"/>
            <w:vAlign w:val="center"/>
          </w:tcPr>
          <w:p w:rsidR="008649C6" w:rsidRPr="00DD175C" w:rsidRDefault="008649C6" w:rsidP="008649C6">
            <w:r w:rsidRPr="00DD175C">
              <w:t>Date</w:t>
            </w:r>
          </w:p>
        </w:tc>
        <w:tc>
          <w:tcPr>
            <w:tcW w:w="1754" w:type="dxa"/>
            <w:shd w:val="clear" w:color="auto" w:fill="9BBB59"/>
            <w:vAlign w:val="center"/>
          </w:tcPr>
          <w:p w:rsidR="008649C6" w:rsidRPr="00DD175C" w:rsidRDefault="008649C6" w:rsidP="008649C6">
            <w:r w:rsidRPr="00DD175C">
              <w:t>Status</w:t>
            </w:r>
          </w:p>
        </w:tc>
        <w:tc>
          <w:tcPr>
            <w:tcW w:w="1931" w:type="dxa"/>
            <w:shd w:val="clear" w:color="auto" w:fill="9BBB59"/>
            <w:vAlign w:val="center"/>
          </w:tcPr>
          <w:p w:rsidR="008649C6" w:rsidRPr="00DD175C" w:rsidRDefault="008649C6" w:rsidP="008649C6">
            <w:r w:rsidRPr="00DD175C">
              <w:t>Author</w:t>
            </w:r>
          </w:p>
        </w:tc>
        <w:tc>
          <w:tcPr>
            <w:tcW w:w="2812" w:type="dxa"/>
            <w:shd w:val="clear" w:color="auto" w:fill="9BBB59"/>
            <w:vAlign w:val="center"/>
          </w:tcPr>
          <w:p w:rsidR="008649C6" w:rsidRPr="00DD175C" w:rsidRDefault="008649C6" w:rsidP="008649C6">
            <w:r w:rsidRPr="00DD175C">
              <w:t>Justification</w:t>
            </w:r>
          </w:p>
        </w:tc>
      </w:tr>
      <w:tr w:rsidR="008649C6" w:rsidRPr="00DD175C" w:rsidTr="008649C6">
        <w:trPr>
          <w:trHeight w:val="333"/>
          <w:jc w:val="center"/>
        </w:trPr>
        <w:tc>
          <w:tcPr>
            <w:tcW w:w="1016" w:type="dxa"/>
            <w:vAlign w:val="center"/>
          </w:tcPr>
          <w:p w:rsidR="008649C6" w:rsidRPr="00DD175C" w:rsidRDefault="008649C6" w:rsidP="008649C6">
            <w:r>
              <w:t>01.00</w:t>
            </w:r>
          </w:p>
        </w:tc>
        <w:tc>
          <w:tcPr>
            <w:tcW w:w="1559" w:type="dxa"/>
            <w:vAlign w:val="center"/>
          </w:tcPr>
          <w:p w:rsidR="008649C6" w:rsidRPr="00DD175C" w:rsidRDefault="008649C6" w:rsidP="008649C6">
            <w:pPr>
              <w:rPr>
                <w:rFonts w:cs="Arial"/>
              </w:rPr>
            </w:pPr>
            <w:r>
              <w:rPr>
                <w:rFonts w:cs="Arial"/>
              </w:rPr>
              <w:t>01/02/2016</w:t>
            </w:r>
          </w:p>
        </w:tc>
        <w:tc>
          <w:tcPr>
            <w:tcW w:w="1754" w:type="dxa"/>
            <w:vAlign w:val="center"/>
          </w:tcPr>
          <w:p w:rsidR="008649C6" w:rsidRPr="00DD175C" w:rsidRDefault="008649C6" w:rsidP="008649C6">
            <w:pPr>
              <w:rPr>
                <w:rFonts w:cs="Arial"/>
              </w:rPr>
            </w:pPr>
            <w:r>
              <w:rPr>
                <w:rFonts w:cs="Arial"/>
              </w:rPr>
              <w:t>Draft</w:t>
            </w:r>
          </w:p>
        </w:tc>
        <w:tc>
          <w:tcPr>
            <w:tcW w:w="1931" w:type="dxa"/>
            <w:vAlign w:val="center"/>
          </w:tcPr>
          <w:p w:rsidR="008649C6" w:rsidRDefault="008649C6" w:rsidP="008649C6">
            <w:pPr>
              <w:rPr>
                <w:rFonts w:cs="Arial"/>
              </w:rPr>
            </w:pPr>
            <w:r>
              <w:rPr>
                <w:rFonts w:cs="Arial"/>
              </w:rPr>
              <w:t>FJ Crabiffosse</w:t>
            </w:r>
          </w:p>
          <w:p w:rsidR="008649C6" w:rsidRPr="00DD175C" w:rsidRDefault="008649C6" w:rsidP="008649C6">
            <w:pPr>
              <w:rPr>
                <w:rFonts w:cs="Arial"/>
              </w:rPr>
            </w:pPr>
            <w:r>
              <w:rPr>
                <w:rFonts w:cs="Arial"/>
              </w:rPr>
              <w:t>Eric Roelants</w:t>
            </w:r>
          </w:p>
        </w:tc>
        <w:tc>
          <w:tcPr>
            <w:tcW w:w="2812" w:type="dxa"/>
            <w:vAlign w:val="center"/>
          </w:tcPr>
          <w:p w:rsidR="008649C6" w:rsidRPr="00DD175C" w:rsidRDefault="008649C6" w:rsidP="008649C6">
            <w:pPr>
              <w:rPr>
                <w:rFonts w:cs="Arial"/>
              </w:rPr>
            </w:pPr>
            <w:r>
              <w:rPr>
                <w:rFonts w:cs="Arial"/>
              </w:rPr>
              <w:t>Updates to the SWIM Compliance criteria and minor quality improvements.</w:t>
            </w:r>
          </w:p>
        </w:tc>
      </w:tr>
      <w:tr w:rsidR="00585EA2" w:rsidRPr="00DD175C" w:rsidTr="008649C6">
        <w:trPr>
          <w:trHeight w:val="333"/>
          <w:jc w:val="center"/>
        </w:trPr>
        <w:tc>
          <w:tcPr>
            <w:tcW w:w="1016" w:type="dxa"/>
            <w:vAlign w:val="center"/>
          </w:tcPr>
          <w:p w:rsidR="00585EA2" w:rsidRDefault="00585EA2" w:rsidP="008649C6">
            <w:r>
              <w:t>01.01</w:t>
            </w:r>
          </w:p>
        </w:tc>
        <w:tc>
          <w:tcPr>
            <w:tcW w:w="1559" w:type="dxa"/>
            <w:vAlign w:val="center"/>
          </w:tcPr>
          <w:p w:rsidR="00585EA2" w:rsidRDefault="00C1537F" w:rsidP="008649C6">
            <w:pPr>
              <w:rPr>
                <w:rFonts w:cs="Arial"/>
              </w:rPr>
            </w:pPr>
            <w:r>
              <w:rPr>
                <w:rFonts w:cs="Arial"/>
              </w:rPr>
              <w:t>22</w:t>
            </w:r>
            <w:r w:rsidR="00585EA2">
              <w:rPr>
                <w:rFonts w:cs="Arial"/>
              </w:rPr>
              <w:t>/03/2016</w:t>
            </w:r>
          </w:p>
        </w:tc>
        <w:tc>
          <w:tcPr>
            <w:tcW w:w="1754" w:type="dxa"/>
            <w:vAlign w:val="center"/>
          </w:tcPr>
          <w:p w:rsidR="00585EA2" w:rsidRDefault="00C21485" w:rsidP="008649C6">
            <w:pPr>
              <w:rPr>
                <w:rFonts w:cs="Arial"/>
              </w:rPr>
            </w:pPr>
            <w:r>
              <w:rPr>
                <w:rFonts w:cs="Arial"/>
              </w:rPr>
              <w:t>Final</w:t>
            </w:r>
          </w:p>
        </w:tc>
        <w:tc>
          <w:tcPr>
            <w:tcW w:w="1931" w:type="dxa"/>
            <w:vAlign w:val="center"/>
          </w:tcPr>
          <w:p w:rsidR="00585EA2" w:rsidRDefault="00585EA2" w:rsidP="008649C6">
            <w:pPr>
              <w:rPr>
                <w:rFonts w:cs="Arial"/>
              </w:rPr>
            </w:pPr>
            <w:r>
              <w:rPr>
                <w:rFonts w:cs="Arial"/>
              </w:rPr>
              <w:t>FJ Crabiffosse</w:t>
            </w:r>
          </w:p>
        </w:tc>
        <w:tc>
          <w:tcPr>
            <w:tcW w:w="2812" w:type="dxa"/>
            <w:vAlign w:val="center"/>
          </w:tcPr>
          <w:p w:rsidR="00585EA2" w:rsidRDefault="00585EA2" w:rsidP="008649C6">
            <w:pPr>
              <w:rPr>
                <w:rFonts w:cs="Arial"/>
              </w:rPr>
            </w:pPr>
            <w:r>
              <w:rPr>
                <w:rFonts w:cs="Arial"/>
              </w:rPr>
              <w:t>Updates to address SJU comments.</w:t>
            </w:r>
          </w:p>
        </w:tc>
      </w:tr>
    </w:tbl>
    <w:p w:rsidR="008649C6" w:rsidRPr="00DD175C" w:rsidRDefault="008649C6" w:rsidP="008649C6">
      <w:pPr>
        <w:pStyle w:val="Titlesamepage"/>
      </w:pPr>
      <w:r w:rsidRPr="00DD175C">
        <w:t>Intellectual Property Rights (foreground)</w:t>
      </w:r>
    </w:p>
    <w:p w:rsidR="008649C6" w:rsidRPr="00DD175C" w:rsidRDefault="008649C6" w:rsidP="008649C6">
      <w:pPr>
        <w:pStyle w:val="BodyText"/>
      </w:pPr>
      <w:r w:rsidRPr="00DD175C">
        <w:t xml:space="preserve">This deliverable consists of SJU foreground. </w:t>
      </w:r>
    </w:p>
    <w:p w:rsidR="008649C6" w:rsidRPr="00DD175C" w:rsidRDefault="008649C6" w:rsidP="008649C6">
      <w:pPr>
        <w:pStyle w:val="GuidanceBold"/>
      </w:pPr>
    </w:p>
    <w:p w:rsidR="008649C6" w:rsidRPr="00DD175C" w:rsidRDefault="008649C6" w:rsidP="008649C6">
      <w:pPr>
        <w:pStyle w:val="Titlenewpage"/>
      </w:pPr>
      <w:r w:rsidRPr="00DD175C">
        <w:t>Table of Contents</w:t>
      </w:r>
    </w:p>
    <w:p w:rsidR="007420C7" w:rsidRDefault="008649C6">
      <w:pPr>
        <w:pStyle w:val="TOC1"/>
        <w:tabs>
          <w:tab w:val="right" w:leader="dot" w:pos="9016"/>
        </w:tabs>
        <w:rPr>
          <w:rFonts w:asciiTheme="minorHAnsi" w:eastAsiaTheme="minorEastAsia" w:hAnsiTheme="minorHAnsi" w:cstheme="minorBidi"/>
          <w:b w:val="0"/>
          <w:bCs w:val="0"/>
          <w:caps w:val="0"/>
          <w:noProof/>
          <w:sz w:val="22"/>
          <w:szCs w:val="22"/>
        </w:rPr>
      </w:pPr>
      <w:r w:rsidRPr="00DD175C">
        <w:rPr>
          <w:rFonts w:ascii="Arial" w:hAnsi="Arial" w:cs="Arial"/>
        </w:rPr>
        <w:fldChar w:fldCharType="begin"/>
      </w:r>
      <w:r w:rsidRPr="00DD175C">
        <w:rPr>
          <w:rFonts w:ascii="Arial" w:hAnsi="Arial" w:cs="Arial"/>
        </w:rPr>
        <w:instrText xml:space="preserve"> TOC \o "1-3" \h \z \u </w:instrText>
      </w:r>
      <w:r w:rsidRPr="00DD175C">
        <w:rPr>
          <w:rFonts w:ascii="Arial" w:hAnsi="Arial" w:cs="Arial"/>
        </w:rPr>
        <w:fldChar w:fldCharType="separate"/>
      </w:r>
      <w:hyperlink w:anchor="_Toc446423598" w:history="1">
        <w:r w:rsidR="007420C7" w:rsidRPr="00FC484A">
          <w:rPr>
            <w:rStyle w:val="Hyperlink"/>
            <w:noProof/>
          </w:rPr>
          <w:t>Executive summary</w:t>
        </w:r>
        <w:r w:rsidR="007420C7">
          <w:rPr>
            <w:noProof/>
            <w:webHidden/>
          </w:rPr>
          <w:tab/>
        </w:r>
        <w:r w:rsidR="007420C7">
          <w:rPr>
            <w:noProof/>
            <w:webHidden/>
          </w:rPr>
          <w:fldChar w:fldCharType="begin"/>
        </w:r>
        <w:r w:rsidR="007420C7">
          <w:rPr>
            <w:noProof/>
            <w:webHidden/>
          </w:rPr>
          <w:instrText xml:space="preserve"> PAGEREF _Toc446423598 \h </w:instrText>
        </w:r>
        <w:r w:rsidR="007420C7">
          <w:rPr>
            <w:noProof/>
            <w:webHidden/>
          </w:rPr>
        </w:r>
        <w:r w:rsidR="007420C7">
          <w:rPr>
            <w:noProof/>
            <w:webHidden/>
          </w:rPr>
          <w:fldChar w:fldCharType="separate"/>
        </w:r>
        <w:r w:rsidR="007420C7">
          <w:rPr>
            <w:noProof/>
            <w:webHidden/>
          </w:rPr>
          <w:t>7</w:t>
        </w:r>
        <w:r w:rsidR="007420C7">
          <w:rPr>
            <w:noProof/>
            <w:webHidden/>
          </w:rPr>
          <w:fldChar w:fldCharType="end"/>
        </w:r>
      </w:hyperlink>
    </w:p>
    <w:p w:rsidR="007420C7" w:rsidRDefault="00C22879">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6423599" w:history="1">
        <w:r w:rsidR="007420C7" w:rsidRPr="00FC484A">
          <w:rPr>
            <w:rStyle w:val="Hyperlink"/>
            <w:noProof/>
          </w:rPr>
          <w:t>1</w:t>
        </w:r>
        <w:r w:rsidR="007420C7">
          <w:rPr>
            <w:rFonts w:asciiTheme="minorHAnsi" w:eastAsiaTheme="minorEastAsia" w:hAnsiTheme="minorHAnsi" w:cstheme="minorBidi"/>
            <w:b w:val="0"/>
            <w:bCs w:val="0"/>
            <w:caps w:val="0"/>
            <w:noProof/>
            <w:sz w:val="22"/>
            <w:szCs w:val="22"/>
          </w:rPr>
          <w:tab/>
        </w:r>
        <w:r w:rsidR="007420C7" w:rsidRPr="00FC484A">
          <w:rPr>
            <w:rStyle w:val="Hyperlink"/>
            <w:noProof/>
          </w:rPr>
          <w:t>Introduction</w:t>
        </w:r>
        <w:r w:rsidR="007420C7">
          <w:rPr>
            <w:noProof/>
            <w:webHidden/>
          </w:rPr>
          <w:tab/>
        </w:r>
        <w:r w:rsidR="007420C7">
          <w:rPr>
            <w:noProof/>
            <w:webHidden/>
          </w:rPr>
          <w:fldChar w:fldCharType="begin"/>
        </w:r>
        <w:r w:rsidR="007420C7">
          <w:rPr>
            <w:noProof/>
            <w:webHidden/>
          </w:rPr>
          <w:instrText xml:space="preserve"> PAGEREF _Toc446423599 \h </w:instrText>
        </w:r>
        <w:r w:rsidR="007420C7">
          <w:rPr>
            <w:noProof/>
            <w:webHidden/>
          </w:rPr>
        </w:r>
        <w:r w:rsidR="007420C7">
          <w:rPr>
            <w:noProof/>
            <w:webHidden/>
          </w:rPr>
          <w:fldChar w:fldCharType="separate"/>
        </w:r>
        <w:r w:rsidR="007420C7">
          <w:rPr>
            <w:noProof/>
            <w:webHidden/>
          </w:rPr>
          <w:t>8</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00" w:history="1">
        <w:r w:rsidR="007420C7" w:rsidRPr="00FC484A">
          <w:rPr>
            <w:rStyle w:val="Hyperlink"/>
            <w:noProof/>
          </w:rPr>
          <w:t>1.1</w:t>
        </w:r>
        <w:r w:rsidR="007420C7">
          <w:rPr>
            <w:rFonts w:asciiTheme="minorHAnsi" w:eastAsiaTheme="minorEastAsia" w:hAnsiTheme="minorHAnsi" w:cstheme="minorBidi"/>
            <w:smallCaps w:val="0"/>
            <w:noProof/>
            <w:sz w:val="22"/>
            <w:szCs w:val="22"/>
          </w:rPr>
          <w:tab/>
        </w:r>
        <w:r w:rsidR="007420C7" w:rsidRPr="00FC484A">
          <w:rPr>
            <w:rStyle w:val="Hyperlink"/>
            <w:noProof/>
          </w:rPr>
          <w:t>Purpose of the document</w:t>
        </w:r>
        <w:r w:rsidR="007420C7">
          <w:rPr>
            <w:noProof/>
            <w:webHidden/>
          </w:rPr>
          <w:tab/>
        </w:r>
        <w:r w:rsidR="007420C7">
          <w:rPr>
            <w:noProof/>
            <w:webHidden/>
          </w:rPr>
          <w:fldChar w:fldCharType="begin"/>
        </w:r>
        <w:r w:rsidR="007420C7">
          <w:rPr>
            <w:noProof/>
            <w:webHidden/>
          </w:rPr>
          <w:instrText xml:space="preserve"> PAGEREF _Toc446423600 \h </w:instrText>
        </w:r>
        <w:r w:rsidR="007420C7">
          <w:rPr>
            <w:noProof/>
            <w:webHidden/>
          </w:rPr>
        </w:r>
        <w:r w:rsidR="007420C7">
          <w:rPr>
            <w:noProof/>
            <w:webHidden/>
          </w:rPr>
          <w:fldChar w:fldCharType="separate"/>
        </w:r>
        <w:r w:rsidR="007420C7">
          <w:rPr>
            <w:noProof/>
            <w:webHidden/>
          </w:rPr>
          <w:t>8</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01" w:history="1">
        <w:r w:rsidR="007420C7" w:rsidRPr="00FC484A">
          <w:rPr>
            <w:rStyle w:val="Hyperlink"/>
            <w:noProof/>
          </w:rPr>
          <w:t>1.2</w:t>
        </w:r>
        <w:r w:rsidR="007420C7">
          <w:rPr>
            <w:rFonts w:asciiTheme="minorHAnsi" w:eastAsiaTheme="minorEastAsia" w:hAnsiTheme="minorHAnsi" w:cstheme="minorBidi"/>
            <w:smallCaps w:val="0"/>
            <w:noProof/>
            <w:sz w:val="22"/>
            <w:szCs w:val="22"/>
          </w:rPr>
          <w:tab/>
        </w:r>
        <w:r w:rsidR="007420C7" w:rsidRPr="00FC484A">
          <w:rPr>
            <w:rStyle w:val="Hyperlink"/>
            <w:noProof/>
          </w:rPr>
          <w:t>Intended readership</w:t>
        </w:r>
        <w:r w:rsidR="007420C7">
          <w:rPr>
            <w:noProof/>
            <w:webHidden/>
          </w:rPr>
          <w:tab/>
        </w:r>
        <w:r w:rsidR="007420C7">
          <w:rPr>
            <w:noProof/>
            <w:webHidden/>
          </w:rPr>
          <w:fldChar w:fldCharType="begin"/>
        </w:r>
        <w:r w:rsidR="007420C7">
          <w:rPr>
            <w:noProof/>
            <w:webHidden/>
          </w:rPr>
          <w:instrText xml:space="preserve"> PAGEREF _Toc446423601 \h </w:instrText>
        </w:r>
        <w:r w:rsidR="007420C7">
          <w:rPr>
            <w:noProof/>
            <w:webHidden/>
          </w:rPr>
        </w:r>
        <w:r w:rsidR="007420C7">
          <w:rPr>
            <w:noProof/>
            <w:webHidden/>
          </w:rPr>
          <w:fldChar w:fldCharType="separate"/>
        </w:r>
        <w:r w:rsidR="007420C7">
          <w:rPr>
            <w:noProof/>
            <w:webHidden/>
          </w:rPr>
          <w:t>10</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02" w:history="1">
        <w:r w:rsidR="007420C7" w:rsidRPr="00FC484A">
          <w:rPr>
            <w:rStyle w:val="Hyperlink"/>
            <w:noProof/>
          </w:rPr>
          <w:t>1.3</w:t>
        </w:r>
        <w:r w:rsidR="007420C7">
          <w:rPr>
            <w:rFonts w:asciiTheme="minorHAnsi" w:eastAsiaTheme="minorEastAsia" w:hAnsiTheme="minorHAnsi" w:cstheme="minorBidi"/>
            <w:smallCaps w:val="0"/>
            <w:noProof/>
            <w:sz w:val="22"/>
            <w:szCs w:val="22"/>
          </w:rPr>
          <w:tab/>
        </w:r>
        <w:r w:rsidR="007420C7" w:rsidRPr="00FC484A">
          <w:rPr>
            <w:rStyle w:val="Hyperlink"/>
            <w:noProof/>
          </w:rPr>
          <w:t>Inputs from other projects</w:t>
        </w:r>
        <w:r w:rsidR="007420C7">
          <w:rPr>
            <w:noProof/>
            <w:webHidden/>
          </w:rPr>
          <w:tab/>
        </w:r>
        <w:r w:rsidR="007420C7">
          <w:rPr>
            <w:noProof/>
            <w:webHidden/>
          </w:rPr>
          <w:fldChar w:fldCharType="begin"/>
        </w:r>
        <w:r w:rsidR="007420C7">
          <w:rPr>
            <w:noProof/>
            <w:webHidden/>
          </w:rPr>
          <w:instrText xml:space="preserve"> PAGEREF _Toc446423602 \h </w:instrText>
        </w:r>
        <w:r w:rsidR="007420C7">
          <w:rPr>
            <w:noProof/>
            <w:webHidden/>
          </w:rPr>
        </w:r>
        <w:r w:rsidR="007420C7">
          <w:rPr>
            <w:noProof/>
            <w:webHidden/>
          </w:rPr>
          <w:fldChar w:fldCharType="separate"/>
        </w:r>
        <w:r w:rsidR="007420C7">
          <w:rPr>
            <w:noProof/>
            <w:webHidden/>
          </w:rPr>
          <w:t>10</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03" w:history="1">
        <w:r w:rsidR="007420C7" w:rsidRPr="00FC484A">
          <w:rPr>
            <w:rStyle w:val="Hyperlink"/>
            <w:noProof/>
            <w:lang w:eastAsia="en-US"/>
          </w:rPr>
          <w:t>1.4</w:t>
        </w:r>
        <w:r w:rsidR="007420C7">
          <w:rPr>
            <w:rFonts w:asciiTheme="minorHAnsi" w:eastAsiaTheme="minorEastAsia" w:hAnsiTheme="minorHAnsi" w:cstheme="minorBidi"/>
            <w:smallCaps w:val="0"/>
            <w:noProof/>
            <w:sz w:val="22"/>
            <w:szCs w:val="22"/>
          </w:rPr>
          <w:tab/>
        </w:r>
        <w:r w:rsidR="007420C7" w:rsidRPr="00FC484A">
          <w:rPr>
            <w:rStyle w:val="Hyperlink"/>
            <w:noProof/>
            <w:lang w:eastAsia="en-US"/>
          </w:rPr>
          <w:t>Glossary of terms</w:t>
        </w:r>
        <w:r w:rsidR="007420C7">
          <w:rPr>
            <w:noProof/>
            <w:webHidden/>
          </w:rPr>
          <w:tab/>
        </w:r>
        <w:r w:rsidR="007420C7">
          <w:rPr>
            <w:noProof/>
            <w:webHidden/>
          </w:rPr>
          <w:fldChar w:fldCharType="begin"/>
        </w:r>
        <w:r w:rsidR="007420C7">
          <w:rPr>
            <w:noProof/>
            <w:webHidden/>
          </w:rPr>
          <w:instrText xml:space="preserve"> PAGEREF _Toc446423603 \h </w:instrText>
        </w:r>
        <w:r w:rsidR="007420C7">
          <w:rPr>
            <w:noProof/>
            <w:webHidden/>
          </w:rPr>
        </w:r>
        <w:r w:rsidR="007420C7">
          <w:rPr>
            <w:noProof/>
            <w:webHidden/>
          </w:rPr>
          <w:fldChar w:fldCharType="separate"/>
        </w:r>
        <w:r w:rsidR="007420C7">
          <w:rPr>
            <w:noProof/>
            <w:webHidden/>
          </w:rPr>
          <w:t>11</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04" w:history="1">
        <w:r w:rsidR="007420C7" w:rsidRPr="00FC484A">
          <w:rPr>
            <w:rStyle w:val="Hyperlink"/>
            <w:noProof/>
          </w:rPr>
          <w:t>1.5</w:t>
        </w:r>
        <w:r w:rsidR="007420C7">
          <w:rPr>
            <w:rFonts w:asciiTheme="minorHAnsi" w:eastAsiaTheme="minorEastAsia" w:hAnsiTheme="minorHAnsi" w:cstheme="minorBidi"/>
            <w:smallCaps w:val="0"/>
            <w:noProof/>
            <w:sz w:val="22"/>
            <w:szCs w:val="22"/>
          </w:rPr>
          <w:tab/>
        </w:r>
        <w:r w:rsidR="007420C7" w:rsidRPr="00FC484A">
          <w:rPr>
            <w:rStyle w:val="Hyperlink"/>
            <w:noProof/>
          </w:rPr>
          <w:t>Acronyms and Terminology</w:t>
        </w:r>
        <w:r w:rsidR="007420C7">
          <w:rPr>
            <w:noProof/>
            <w:webHidden/>
          </w:rPr>
          <w:tab/>
        </w:r>
        <w:r w:rsidR="007420C7">
          <w:rPr>
            <w:noProof/>
            <w:webHidden/>
          </w:rPr>
          <w:fldChar w:fldCharType="begin"/>
        </w:r>
        <w:r w:rsidR="007420C7">
          <w:rPr>
            <w:noProof/>
            <w:webHidden/>
          </w:rPr>
          <w:instrText xml:space="preserve"> PAGEREF _Toc446423604 \h </w:instrText>
        </w:r>
        <w:r w:rsidR="007420C7">
          <w:rPr>
            <w:noProof/>
            <w:webHidden/>
          </w:rPr>
        </w:r>
        <w:r w:rsidR="007420C7">
          <w:rPr>
            <w:noProof/>
            <w:webHidden/>
          </w:rPr>
          <w:fldChar w:fldCharType="separate"/>
        </w:r>
        <w:r w:rsidR="007420C7">
          <w:rPr>
            <w:noProof/>
            <w:webHidden/>
          </w:rPr>
          <w:t>13</w:t>
        </w:r>
        <w:r w:rsidR="007420C7">
          <w:rPr>
            <w:noProof/>
            <w:webHidden/>
          </w:rPr>
          <w:fldChar w:fldCharType="end"/>
        </w:r>
      </w:hyperlink>
    </w:p>
    <w:p w:rsidR="007420C7" w:rsidRDefault="00C22879">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6423605" w:history="1">
        <w:r w:rsidR="007420C7" w:rsidRPr="00FC484A">
          <w:rPr>
            <w:rStyle w:val="Hyperlink"/>
            <w:noProof/>
          </w:rPr>
          <w:t>2</w:t>
        </w:r>
        <w:r w:rsidR="007420C7">
          <w:rPr>
            <w:rFonts w:asciiTheme="minorHAnsi" w:eastAsiaTheme="minorEastAsia" w:hAnsiTheme="minorHAnsi" w:cstheme="minorBidi"/>
            <w:b w:val="0"/>
            <w:bCs w:val="0"/>
            <w:caps w:val="0"/>
            <w:noProof/>
            <w:sz w:val="22"/>
            <w:szCs w:val="22"/>
          </w:rPr>
          <w:tab/>
        </w:r>
        <w:r w:rsidR="007420C7" w:rsidRPr="00FC484A">
          <w:rPr>
            <w:rStyle w:val="Hyperlink"/>
            <w:noProof/>
          </w:rPr>
          <w:t>The Object under Assessment</w:t>
        </w:r>
        <w:r w:rsidR="007420C7">
          <w:rPr>
            <w:noProof/>
            <w:webHidden/>
          </w:rPr>
          <w:tab/>
        </w:r>
        <w:r w:rsidR="007420C7">
          <w:rPr>
            <w:noProof/>
            <w:webHidden/>
          </w:rPr>
          <w:fldChar w:fldCharType="begin"/>
        </w:r>
        <w:r w:rsidR="007420C7">
          <w:rPr>
            <w:noProof/>
            <w:webHidden/>
          </w:rPr>
          <w:instrText xml:space="preserve"> PAGEREF _Toc446423605 \h </w:instrText>
        </w:r>
        <w:r w:rsidR="007420C7">
          <w:rPr>
            <w:noProof/>
            <w:webHidden/>
          </w:rPr>
        </w:r>
        <w:r w:rsidR="007420C7">
          <w:rPr>
            <w:noProof/>
            <w:webHidden/>
          </w:rPr>
          <w:fldChar w:fldCharType="separate"/>
        </w:r>
        <w:r w:rsidR="007420C7">
          <w:rPr>
            <w:noProof/>
            <w:webHidden/>
          </w:rPr>
          <w:t>16</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06" w:history="1">
        <w:r w:rsidR="007420C7" w:rsidRPr="00FC484A">
          <w:rPr>
            <w:rStyle w:val="Hyperlink"/>
            <w:noProof/>
          </w:rPr>
          <w:t>2.1</w:t>
        </w:r>
        <w:r w:rsidR="007420C7">
          <w:rPr>
            <w:rFonts w:asciiTheme="minorHAnsi" w:eastAsiaTheme="minorEastAsia" w:hAnsiTheme="minorHAnsi" w:cstheme="minorBidi"/>
            <w:smallCaps w:val="0"/>
            <w:noProof/>
            <w:sz w:val="22"/>
            <w:szCs w:val="22"/>
          </w:rPr>
          <w:tab/>
        </w:r>
        <w:r w:rsidR="007420C7" w:rsidRPr="00FC484A">
          <w:rPr>
            <w:rStyle w:val="Hyperlink"/>
            <w:noProof/>
          </w:rPr>
          <w:t>The OuA in this version</w:t>
        </w:r>
        <w:r w:rsidR="007420C7">
          <w:rPr>
            <w:noProof/>
            <w:webHidden/>
          </w:rPr>
          <w:tab/>
        </w:r>
        <w:r w:rsidR="007420C7">
          <w:rPr>
            <w:noProof/>
            <w:webHidden/>
          </w:rPr>
          <w:fldChar w:fldCharType="begin"/>
        </w:r>
        <w:r w:rsidR="007420C7">
          <w:rPr>
            <w:noProof/>
            <w:webHidden/>
          </w:rPr>
          <w:instrText xml:space="preserve"> PAGEREF _Toc446423606 \h </w:instrText>
        </w:r>
        <w:r w:rsidR="007420C7">
          <w:rPr>
            <w:noProof/>
            <w:webHidden/>
          </w:rPr>
        </w:r>
        <w:r w:rsidR="007420C7">
          <w:rPr>
            <w:noProof/>
            <w:webHidden/>
          </w:rPr>
          <w:fldChar w:fldCharType="separate"/>
        </w:r>
        <w:r w:rsidR="007420C7">
          <w:rPr>
            <w:noProof/>
            <w:webHidden/>
          </w:rPr>
          <w:t>16</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07" w:history="1">
        <w:r w:rsidR="007420C7" w:rsidRPr="00FC484A">
          <w:rPr>
            <w:rStyle w:val="Hyperlink"/>
            <w:noProof/>
          </w:rPr>
          <w:t>2.2</w:t>
        </w:r>
        <w:r w:rsidR="007420C7">
          <w:rPr>
            <w:rFonts w:asciiTheme="minorHAnsi" w:eastAsiaTheme="minorEastAsia" w:hAnsiTheme="minorHAnsi" w:cstheme="minorBidi"/>
            <w:smallCaps w:val="0"/>
            <w:noProof/>
            <w:sz w:val="22"/>
            <w:szCs w:val="22"/>
          </w:rPr>
          <w:tab/>
        </w:r>
        <w:r w:rsidR="007420C7" w:rsidRPr="00FC484A">
          <w:rPr>
            <w:rStyle w:val="Hyperlink"/>
            <w:noProof/>
          </w:rPr>
          <w:t>General description of the OuA</w:t>
        </w:r>
        <w:r w:rsidR="007420C7">
          <w:rPr>
            <w:noProof/>
            <w:webHidden/>
          </w:rPr>
          <w:tab/>
        </w:r>
        <w:r w:rsidR="007420C7">
          <w:rPr>
            <w:noProof/>
            <w:webHidden/>
          </w:rPr>
          <w:fldChar w:fldCharType="begin"/>
        </w:r>
        <w:r w:rsidR="007420C7">
          <w:rPr>
            <w:noProof/>
            <w:webHidden/>
          </w:rPr>
          <w:instrText xml:space="preserve"> PAGEREF _Toc446423607 \h </w:instrText>
        </w:r>
        <w:r w:rsidR="007420C7">
          <w:rPr>
            <w:noProof/>
            <w:webHidden/>
          </w:rPr>
        </w:r>
        <w:r w:rsidR="007420C7">
          <w:rPr>
            <w:noProof/>
            <w:webHidden/>
          </w:rPr>
          <w:fldChar w:fldCharType="separate"/>
        </w:r>
        <w:r w:rsidR="007420C7">
          <w:rPr>
            <w:noProof/>
            <w:webHidden/>
          </w:rPr>
          <w:t>16</w:t>
        </w:r>
        <w:r w:rsidR="007420C7">
          <w:rPr>
            <w:noProof/>
            <w:webHidden/>
          </w:rPr>
          <w:fldChar w:fldCharType="end"/>
        </w:r>
      </w:hyperlink>
    </w:p>
    <w:p w:rsidR="007420C7" w:rsidRDefault="00C22879">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6423608" w:history="1">
        <w:r w:rsidR="007420C7" w:rsidRPr="00FC484A">
          <w:rPr>
            <w:rStyle w:val="Hyperlink"/>
            <w:noProof/>
          </w:rPr>
          <w:t>3</w:t>
        </w:r>
        <w:r w:rsidR="007420C7">
          <w:rPr>
            <w:rFonts w:asciiTheme="minorHAnsi" w:eastAsiaTheme="minorEastAsia" w:hAnsiTheme="minorHAnsi" w:cstheme="minorBidi"/>
            <w:b w:val="0"/>
            <w:bCs w:val="0"/>
            <w:caps w:val="0"/>
            <w:noProof/>
            <w:sz w:val="22"/>
            <w:szCs w:val="22"/>
          </w:rPr>
          <w:tab/>
        </w:r>
        <w:r w:rsidR="007420C7" w:rsidRPr="00FC484A">
          <w:rPr>
            <w:rStyle w:val="Hyperlink"/>
            <w:noProof/>
          </w:rPr>
          <w:t>A summary of the criteria</w:t>
        </w:r>
        <w:r w:rsidR="007420C7">
          <w:rPr>
            <w:noProof/>
            <w:webHidden/>
          </w:rPr>
          <w:tab/>
        </w:r>
        <w:r w:rsidR="007420C7">
          <w:rPr>
            <w:noProof/>
            <w:webHidden/>
          </w:rPr>
          <w:fldChar w:fldCharType="begin"/>
        </w:r>
        <w:r w:rsidR="007420C7">
          <w:rPr>
            <w:noProof/>
            <w:webHidden/>
          </w:rPr>
          <w:instrText xml:space="preserve"> PAGEREF _Toc446423608 \h </w:instrText>
        </w:r>
        <w:r w:rsidR="007420C7">
          <w:rPr>
            <w:noProof/>
            <w:webHidden/>
          </w:rPr>
        </w:r>
        <w:r w:rsidR="007420C7">
          <w:rPr>
            <w:noProof/>
            <w:webHidden/>
          </w:rPr>
          <w:fldChar w:fldCharType="separate"/>
        </w:r>
        <w:r w:rsidR="007420C7">
          <w:rPr>
            <w:noProof/>
            <w:webHidden/>
          </w:rPr>
          <w:t>17</w:t>
        </w:r>
        <w:r w:rsidR="007420C7">
          <w:rPr>
            <w:noProof/>
            <w:webHidden/>
          </w:rPr>
          <w:fldChar w:fldCharType="end"/>
        </w:r>
      </w:hyperlink>
    </w:p>
    <w:p w:rsidR="007420C7" w:rsidRDefault="00C22879">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6423609" w:history="1">
        <w:r w:rsidR="007420C7" w:rsidRPr="00FC484A">
          <w:rPr>
            <w:rStyle w:val="Hyperlink"/>
            <w:noProof/>
            <w:lang w:val="en-US"/>
          </w:rPr>
          <w:t>4</w:t>
        </w:r>
        <w:r w:rsidR="007420C7">
          <w:rPr>
            <w:rFonts w:asciiTheme="minorHAnsi" w:eastAsiaTheme="minorEastAsia" w:hAnsiTheme="minorHAnsi" w:cstheme="minorBidi"/>
            <w:b w:val="0"/>
            <w:bCs w:val="0"/>
            <w:caps w:val="0"/>
            <w:noProof/>
            <w:sz w:val="22"/>
            <w:szCs w:val="22"/>
          </w:rPr>
          <w:tab/>
        </w:r>
        <w:r w:rsidR="007420C7" w:rsidRPr="00FC484A">
          <w:rPr>
            <w:rStyle w:val="Hyperlink"/>
            <w:noProof/>
            <w:lang w:val="en-US"/>
          </w:rPr>
          <w:t>The result</w:t>
        </w:r>
        <w:r w:rsidR="007420C7">
          <w:rPr>
            <w:noProof/>
            <w:webHidden/>
          </w:rPr>
          <w:tab/>
        </w:r>
        <w:r w:rsidR="007420C7">
          <w:rPr>
            <w:noProof/>
            <w:webHidden/>
          </w:rPr>
          <w:fldChar w:fldCharType="begin"/>
        </w:r>
        <w:r w:rsidR="007420C7">
          <w:rPr>
            <w:noProof/>
            <w:webHidden/>
          </w:rPr>
          <w:instrText xml:space="preserve"> PAGEREF _Toc446423609 \h </w:instrText>
        </w:r>
        <w:r w:rsidR="007420C7">
          <w:rPr>
            <w:noProof/>
            <w:webHidden/>
          </w:rPr>
        </w:r>
        <w:r w:rsidR="007420C7">
          <w:rPr>
            <w:noProof/>
            <w:webHidden/>
          </w:rPr>
          <w:fldChar w:fldCharType="separate"/>
        </w:r>
        <w:r w:rsidR="007420C7">
          <w:rPr>
            <w:noProof/>
            <w:webHidden/>
          </w:rPr>
          <w:t>19</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10" w:history="1">
        <w:r w:rsidR="007420C7" w:rsidRPr="00FC484A">
          <w:rPr>
            <w:rStyle w:val="Hyperlink"/>
            <w:noProof/>
          </w:rPr>
          <w:t>4.1</w:t>
        </w:r>
        <w:r w:rsidR="007420C7">
          <w:rPr>
            <w:rFonts w:asciiTheme="minorHAnsi" w:eastAsiaTheme="minorEastAsia" w:hAnsiTheme="minorHAnsi" w:cstheme="minorBidi"/>
            <w:smallCaps w:val="0"/>
            <w:noProof/>
            <w:sz w:val="22"/>
            <w:szCs w:val="22"/>
          </w:rPr>
          <w:tab/>
        </w:r>
        <w:r w:rsidR="007420C7" w:rsidRPr="00FC484A">
          <w:rPr>
            <w:rStyle w:val="Hyperlink"/>
            <w:noProof/>
            <w:lang w:val="en-US"/>
          </w:rPr>
          <w:t>SWIM Compliance Levels</w:t>
        </w:r>
        <w:r w:rsidR="007420C7">
          <w:rPr>
            <w:noProof/>
            <w:webHidden/>
          </w:rPr>
          <w:tab/>
        </w:r>
        <w:r w:rsidR="007420C7">
          <w:rPr>
            <w:noProof/>
            <w:webHidden/>
          </w:rPr>
          <w:fldChar w:fldCharType="begin"/>
        </w:r>
        <w:r w:rsidR="007420C7">
          <w:rPr>
            <w:noProof/>
            <w:webHidden/>
          </w:rPr>
          <w:instrText xml:space="preserve"> PAGEREF _Toc446423610 \h </w:instrText>
        </w:r>
        <w:r w:rsidR="007420C7">
          <w:rPr>
            <w:noProof/>
            <w:webHidden/>
          </w:rPr>
        </w:r>
        <w:r w:rsidR="007420C7">
          <w:rPr>
            <w:noProof/>
            <w:webHidden/>
          </w:rPr>
          <w:fldChar w:fldCharType="separate"/>
        </w:r>
        <w:r w:rsidR="007420C7">
          <w:rPr>
            <w:noProof/>
            <w:webHidden/>
          </w:rPr>
          <w:t>19</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11" w:history="1">
        <w:r w:rsidR="007420C7" w:rsidRPr="00FC484A">
          <w:rPr>
            <w:rStyle w:val="Hyperlink"/>
            <w:noProof/>
          </w:rPr>
          <w:t>4.2</w:t>
        </w:r>
        <w:r w:rsidR="007420C7">
          <w:rPr>
            <w:rFonts w:asciiTheme="minorHAnsi" w:eastAsiaTheme="minorEastAsia" w:hAnsiTheme="minorHAnsi" w:cstheme="minorBidi"/>
            <w:smallCaps w:val="0"/>
            <w:noProof/>
            <w:sz w:val="22"/>
            <w:szCs w:val="22"/>
          </w:rPr>
          <w:tab/>
        </w:r>
        <w:r w:rsidR="007420C7" w:rsidRPr="00FC484A">
          <w:rPr>
            <w:rStyle w:val="Hyperlink"/>
            <w:noProof/>
            <w:lang w:val="en-US"/>
          </w:rPr>
          <w:t>SWIM Compliance Assessment Report</w:t>
        </w:r>
        <w:r w:rsidR="007420C7">
          <w:rPr>
            <w:noProof/>
            <w:webHidden/>
          </w:rPr>
          <w:tab/>
        </w:r>
        <w:r w:rsidR="007420C7">
          <w:rPr>
            <w:noProof/>
            <w:webHidden/>
          </w:rPr>
          <w:fldChar w:fldCharType="begin"/>
        </w:r>
        <w:r w:rsidR="007420C7">
          <w:rPr>
            <w:noProof/>
            <w:webHidden/>
          </w:rPr>
          <w:instrText xml:space="preserve"> PAGEREF _Toc446423611 \h </w:instrText>
        </w:r>
        <w:r w:rsidR="007420C7">
          <w:rPr>
            <w:noProof/>
            <w:webHidden/>
          </w:rPr>
        </w:r>
        <w:r w:rsidR="007420C7">
          <w:rPr>
            <w:noProof/>
            <w:webHidden/>
          </w:rPr>
          <w:fldChar w:fldCharType="separate"/>
        </w:r>
        <w:r w:rsidR="007420C7">
          <w:rPr>
            <w:noProof/>
            <w:webHidden/>
          </w:rPr>
          <w:t>20</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12" w:history="1">
        <w:r w:rsidR="007420C7" w:rsidRPr="00FC484A">
          <w:rPr>
            <w:rStyle w:val="Hyperlink"/>
            <w:noProof/>
          </w:rPr>
          <w:t>4.2.1</w:t>
        </w:r>
        <w:r w:rsidR="007420C7">
          <w:rPr>
            <w:rFonts w:asciiTheme="minorHAnsi" w:eastAsiaTheme="minorEastAsia" w:hAnsiTheme="minorHAnsi" w:cstheme="minorBidi"/>
            <w:i w:val="0"/>
            <w:iCs w:val="0"/>
            <w:noProof/>
            <w:sz w:val="22"/>
            <w:szCs w:val="22"/>
          </w:rPr>
          <w:tab/>
        </w:r>
        <w:r w:rsidR="007420C7" w:rsidRPr="00FC484A">
          <w:rPr>
            <w:rStyle w:val="Hyperlink"/>
            <w:noProof/>
          </w:rPr>
          <w:t xml:space="preserve">SWIM Compliance </w:t>
        </w:r>
        <w:r w:rsidR="007420C7" w:rsidRPr="00FC484A">
          <w:rPr>
            <w:rStyle w:val="Hyperlink"/>
            <w:noProof/>
            <w:lang w:val="en-US"/>
          </w:rPr>
          <w:t xml:space="preserve">Assessment </w:t>
        </w:r>
        <w:r w:rsidR="007420C7" w:rsidRPr="00FC484A">
          <w:rPr>
            <w:rStyle w:val="Hyperlink"/>
            <w:noProof/>
          </w:rPr>
          <w:t>Report template</w:t>
        </w:r>
        <w:r w:rsidR="007420C7">
          <w:rPr>
            <w:noProof/>
            <w:webHidden/>
          </w:rPr>
          <w:tab/>
        </w:r>
        <w:r w:rsidR="007420C7">
          <w:rPr>
            <w:noProof/>
            <w:webHidden/>
          </w:rPr>
          <w:fldChar w:fldCharType="begin"/>
        </w:r>
        <w:r w:rsidR="007420C7">
          <w:rPr>
            <w:noProof/>
            <w:webHidden/>
          </w:rPr>
          <w:instrText xml:space="preserve"> PAGEREF _Toc446423612 \h </w:instrText>
        </w:r>
        <w:r w:rsidR="007420C7">
          <w:rPr>
            <w:noProof/>
            <w:webHidden/>
          </w:rPr>
        </w:r>
        <w:r w:rsidR="007420C7">
          <w:rPr>
            <w:noProof/>
            <w:webHidden/>
          </w:rPr>
          <w:fldChar w:fldCharType="separate"/>
        </w:r>
        <w:r w:rsidR="007420C7">
          <w:rPr>
            <w:noProof/>
            <w:webHidden/>
          </w:rPr>
          <w:t>20</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13" w:history="1">
        <w:r w:rsidR="007420C7" w:rsidRPr="00FC484A">
          <w:rPr>
            <w:rStyle w:val="Hyperlink"/>
            <w:noProof/>
          </w:rPr>
          <w:t>4.3</w:t>
        </w:r>
        <w:r w:rsidR="007420C7">
          <w:rPr>
            <w:rFonts w:asciiTheme="minorHAnsi" w:eastAsiaTheme="minorEastAsia" w:hAnsiTheme="minorHAnsi" w:cstheme="minorBidi"/>
            <w:smallCaps w:val="0"/>
            <w:noProof/>
            <w:sz w:val="22"/>
            <w:szCs w:val="22"/>
          </w:rPr>
          <w:tab/>
        </w:r>
        <w:r w:rsidR="007420C7" w:rsidRPr="00FC484A">
          <w:rPr>
            <w:rStyle w:val="Hyperlink"/>
            <w:noProof/>
            <w:lang w:val="en-US"/>
          </w:rPr>
          <w:t>Other things to do</w:t>
        </w:r>
        <w:r w:rsidR="007420C7">
          <w:rPr>
            <w:noProof/>
            <w:webHidden/>
          </w:rPr>
          <w:tab/>
        </w:r>
        <w:r w:rsidR="007420C7">
          <w:rPr>
            <w:noProof/>
            <w:webHidden/>
          </w:rPr>
          <w:fldChar w:fldCharType="begin"/>
        </w:r>
        <w:r w:rsidR="007420C7">
          <w:rPr>
            <w:noProof/>
            <w:webHidden/>
          </w:rPr>
          <w:instrText xml:space="preserve"> PAGEREF _Toc446423613 \h </w:instrText>
        </w:r>
        <w:r w:rsidR="007420C7">
          <w:rPr>
            <w:noProof/>
            <w:webHidden/>
          </w:rPr>
        </w:r>
        <w:r w:rsidR="007420C7">
          <w:rPr>
            <w:noProof/>
            <w:webHidden/>
          </w:rPr>
          <w:fldChar w:fldCharType="separate"/>
        </w:r>
        <w:r w:rsidR="007420C7">
          <w:rPr>
            <w:noProof/>
            <w:webHidden/>
          </w:rPr>
          <w:t>20</w:t>
        </w:r>
        <w:r w:rsidR="007420C7">
          <w:rPr>
            <w:noProof/>
            <w:webHidden/>
          </w:rPr>
          <w:fldChar w:fldCharType="end"/>
        </w:r>
      </w:hyperlink>
    </w:p>
    <w:p w:rsidR="007420C7" w:rsidRDefault="00C22879">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6423614" w:history="1">
        <w:r w:rsidR="007420C7" w:rsidRPr="00FC484A">
          <w:rPr>
            <w:rStyle w:val="Hyperlink"/>
            <w:noProof/>
          </w:rPr>
          <w:t>5</w:t>
        </w:r>
        <w:r w:rsidR="007420C7">
          <w:rPr>
            <w:rFonts w:asciiTheme="minorHAnsi" w:eastAsiaTheme="minorEastAsia" w:hAnsiTheme="minorHAnsi" w:cstheme="minorBidi"/>
            <w:b w:val="0"/>
            <w:bCs w:val="0"/>
            <w:caps w:val="0"/>
            <w:noProof/>
            <w:sz w:val="22"/>
            <w:szCs w:val="22"/>
          </w:rPr>
          <w:tab/>
        </w:r>
        <w:r w:rsidR="007420C7" w:rsidRPr="00FC484A">
          <w:rPr>
            <w:rStyle w:val="Hyperlink"/>
            <w:noProof/>
          </w:rPr>
          <w:t>SWIM-related artefacts in the context of Compliance</w:t>
        </w:r>
        <w:r w:rsidR="007420C7">
          <w:rPr>
            <w:noProof/>
            <w:webHidden/>
          </w:rPr>
          <w:tab/>
        </w:r>
        <w:r w:rsidR="007420C7">
          <w:rPr>
            <w:noProof/>
            <w:webHidden/>
          </w:rPr>
          <w:fldChar w:fldCharType="begin"/>
        </w:r>
        <w:r w:rsidR="007420C7">
          <w:rPr>
            <w:noProof/>
            <w:webHidden/>
          </w:rPr>
          <w:instrText xml:space="preserve"> PAGEREF _Toc446423614 \h </w:instrText>
        </w:r>
        <w:r w:rsidR="007420C7">
          <w:rPr>
            <w:noProof/>
            <w:webHidden/>
          </w:rPr>
        </w:r>
        <w:r w:rsidR="007420C7">
          <w:rPr>
            <w:noProof/>
            <w:webHidden/>
          </w:rPr>
          <w:fldChar w:fldCharType="separate"/>
        </w:r>
        <w:r w:rsidR="007420C7">
          <w:rPr>
            <w:noProof/>
            <w:webHidden/>
          </w:rPr>
          <w:t>21</w:t>
        </w:r>
        <w:r w:rsidR="007420C7">
          <w:rPr>
            <w:noProof/>
            <w:webHidden/>
          </w:rPr>
          <w:fldChar w:fldCharType="end"/>
        </w:r>
      </w:hyperlink>
    </w:p>
    <w:p w:rsidR="007420C7" w:rsidRDefault="00C22879">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6423615" w:history="1">
        <w:r w:rsidR="007420C7" w:rsidRPr="00FC484A">
          <w:rPr>
            <w:rStyle w:val="Hyperlink"/>
            <w:noProof/>
          </w:rPr>
          <w:t>6</w:t>
        </w:r>
        <w:r w:rsidR="007420C7">
          <w:rPr>
            <w:rFonts w:asciiTheme="minorHAnsi" w:eastAsiaTheme="minorEastAsia" w:hAnsiTheme="minorHAnsi" w:cstheme="minorBidi"/>
            <w:b w:val="0"/>
            <w:bCs w:val="0"/>
            <w:caps w:val="0"/>
            <w:noProof/>
            <w:sz w:val="22"/>
            <w:szCs w:val="22"/>
          </w:rPr>
          <w:tab/>
        </w:r>
        <w:r w:rsidR="007420C7" w:rsidRPr="00FC484A">
          <w:rPr>
            <w:rStyle w:val="Hyperlink"/>
            <w:noProof/>
          </w:rPr>
          <w:t>Information Service Compliance</w:t>
        </w:r>
        <w:r w:rsidR="007420C7">
          <w:rPr>
            <w:noProof/>
            <w:webHidden/>
          </w:rPr>
          <w:tab/>
        </w:r>
        <w:r w:rsidR="007420C7">
          <w:rPr>
            <w:noProof/>
            <w:webHidden/>
          </w:rPr>
          <w:fldChar w:fldCharType="begin"/>
        </w:r>
        <w:r w:rsidR="007420C7">
          <w:rPr>
            <w:noProof/>
            <w:webHidden/>
          </w:rPr>
          <w:instrText xml:space="preserve"> PAGEREF _Toc446423615 \h </w:instrText>
        </w:r>
        <w:r w:rsidR="007420C7">
          <w:rPr>
            <w:noProof/>
            <w:webHidden/>
          </w:rPr>
        </w:r>
        <w:r w:rsidR="007420C7">
          <w:rPr>
            <w:noProof/>
            <w:webHidden/>
          </w:rPr>
          <w:fldChar w:fldCharType="separate"/>
        </w:r>
        <w:r w:rsidR="007420C7">
          <w:rPr>
            <w:noProof/>
            <w:webHidden/>
          </w:rPr>
          <w:t>22</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16" w:history="1">
        <w:r w:rsidR="007420C7" w:rsidRPr="00FC484A">
          <w:rPr>
            <w:rStyle w:val="Hyperlink"/>
            <w:noProof/>
          </w:rPr>
          <w:t>6.1</w:t>
        </w:r>
        <w:r w:rsidR="007420C7">
          <w:rPr>
            <w:rFonts w:asciiTheme="minorHAnsi" w:eastAsiaTheme="minorEastAsia" w:hAnsiTheme="minorHAnsi" w:cstheme="minorBidi"/>
            <w:smallCaps w:val="0"/>
            <w:noProof/>
            <w:sz w:val="22"/>
            <w:szCs w:val="22"/>
          </w:rPr>
          <w:tab/>
        </w:r>
        <w:r w:rsidR="007420C7" w:rsidRPr="00FC484A">
          <w:rPr>
            <w:rStyle w:val="Hyperlink"/>
            <w:noProof/>
            <w:lang w:val="en-US"/>
          </w:rPr>
          <w:t>Target of Compliance</w:t>
        </w:r>
        <w:r w:rsidR="007420C7">
          <w:rPr>
            <w:noProof/>
            <w:webHidden/>
          </w:rPr>
          <w:tab/>
        </w:r>
        <w:r w:rsidR="007420C7">
          <w:rPr>
            <w:noProof/>
            <w:webHidden/>
          </w:rPr>
          <w:fldChar w:fldCharType="begin"/>
        </w:r>
        <w:r w:rsidR="007420C7">
          <w:rPr>
            <w:noProof/>
            <w:webHidden/>
          </w:rPr>
          <w:instrText xml:space="preserve"> PAGEREF _Toc446423616 \h </w:instrText>
        </w:r>
        <w:r w:rsidR="007420C7">
          <w:rPr>
            <w:noProof/>
            <w:webHidden/>
          </w:rPr>
        </w:r>
        <w:r w:rsidR="007420C7">
          <w:rPr>
            <w:noProof/>
            <w:webHidden/>
          </w:rPr>
          <w:fldChar w:fldCharType="separate"/>
        </w:r>
        <w:r w:rsidR="007420C7">
          <w:rPr>
            <w:noProof/>
            <w:webHidden/>
          </w:rPr>
          <w:t>22</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17" w:history="1">
        <w:r w:rsidR="007420C7" w:rsidRPr="00FC484A">
          <w:rPr>
            <w:rStyle w:val="Hyperlink"/>
            <w:noProof/>
          </w:rPr>
          <w:t>6.2</w:t>
        </w:r>
        <w:r w:rsidR="007420C7">
          <w:rPr>
            <w:rFonts w:asciiTheme="minorHAnsi" w:eastAsiaTheme="minorEastAsia" w:hAnsiTheme="minorHAnsi" w:cstheme="minorBidi"/>
            <w:smallCaps w:val="0"/>
            <w:noProof/>
            <w:sz w:val="22"/>
            <w:szCs w:val="22"/>
          </w:rPr>
          <w:tab/>
        </w:r>
        <w:r w:rsidR="007420C7" w:rsidRPr="00FC484A">
          <w:rPr>
            <w:rStyle w:val="Hyperlink"/>
            <w:noProof/>
            <w:lang w:val="en-US"/>
          </w:rPr>
          <w:t>Compliance Levels</w:t>
        </w:r>
        <w:r w:rsidR="007420C7">
          <w:rPr>
            <w:noProof/>
            <w:webHidden/>
          </w:rPr>
          <w:tab/>
        </w:r>
        <w:r w:rsidR="007420C7">
          <w:rPr>
            <w:noProof/>
            <w:webHidden/>
          </w:rPr>
          <w:fldChar w:fldCharType="begin"/>
        </w:r>
        <w:r w:rsidR="007420C7">
          <w:rPr>
            <w:noProof/>
            <w:webHidden/>
          </w:rPr>
          <w:instrText xml:space="preserve"> PAGEREF _Toc446423617 \h </w:instrText>
        </w:r>
        <w:r w:rsidR="007420C7">
          <w:rPr>
            <w:noProof/>
            <w:webHidden/>
          </w:rPr>
        </w:r>
        <w:r w:rsidR="007420C7">
          <w:rPr>
            <w:noProof/>
            <w:webHidden/>
          </w:rPr>
          <w:fldChar w:fldCharType="separate"/>
        </w:r>
        <w:r w:rsidR="007420C7">
          <w:rPr>
            <w:noProof/>
            <w:webHidden/>
          </w:rPr>
          <w:t>22</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18" w:history="1">
        <w:r w:rsidR="007420C7" w:rsidRPr="00FC484A">
          <w:rPr>
            <w:rStyle w:val="Hyperlink"/>
            <w:noProof/>
          </w:rPr>
          <w:t>6.2.1</w:t>
        </w:r>
        <w:r w:rsidR="007420C7">
          <w:rPr>
            <w:rFonts w:asciiTheme="minorHAnsi" w:eastAsiaTheme="minorEastAsia" w:hAnsiTheme="minorHAnsi" w:cstheme="minorBidi"/>
            <w:i w:val="0"/>
            <w:iCs w:val="0"/>
            <w:noProof/>
            <w:sz w:val="22"/>
            <w:szCs w:val="22"/>
          </w:rPr>
          <w:tab/>
        </w:r>
        <w:r w:rsidR="007420C7" w:rsidRPr="00FC484A">
          <w:rPr>
            <w:rStyle w:val="Hyperlink"/>
            <w:noProof/>
          </w:rPr>
          <w:t>Information Service Ready</w:t>
        </w:r>
        <w:r w:rsidR="007420C7">
          <w:rPr>
            <w:noProof/>
            <w:webHidden/>
          </w:rPr>
          <w:tab/>
        </w:r>
        <w:r w:rsidR="007420C7">
          <w:rPr>
            <w:noProof/>
            <w:webHidden/>
          </w:rPr>
          <w:fldChar w:fldCharType="begin"/>
        </w:r>
        <w:r w:rsidR="007420C7">
          <w:rPr>
            <w:noProof/>
            <w:webHidden/>
          </w:rPr>
          <w:instrText xml:space="preserve"> PAGEREF _Toc446423618 \h </w:instrText>
        </w:r>
        <w:r w:rsidR="007420C7">
          <w:rPr>
            <w:noProof/>
            <w:webHidden/>
          </w:rPr>
        </w:r>
        <w:r w:rsidR="007420C7">
          <w:rPr>
            <w:noProof/>
            <w:webHidden/>
          </w:rPr>
          <w:fldChar w:fldCharType="separate"/>
        </w:r>
        <w:r w:rsidR="007420C7">
          <w:rPr>
            <w:noProof/>
            <w:webHidden/>
          </w:rPr>
          <w:t>23</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19" w:history="1">
        <w:r w:rsidR="007420C7" w:rsidRPr="00FC484A">
          <w:rPr>
            <w:rStyle w:val="Hyperlink"/>
            <w:noProof/>
          </w:rPr>
          <w:t>6.2.2</w:t>
        </w:r>
        <w:r w:rsidR="007420C7">
          <w:rPr>
            <w:rFonts w:asciiTheme="minorHAnsi" w:eastAsiaTheme="minorEastAsia" w:hAnsiTheme="minorHAnsi" w:cstheme="minorBidi"/>
            <w:i w:val="0"/>
            <w:iCs w:val="0"/>
            <w:noProof/>
            <w:sz w:val="22"/>
            <w:szCs w:val="22"/>
          </w:rPr>
          <w:tab/>
        </w:r>
        <w:r w:rsidR="007420C7" w:rsidRPr="00FC484A">
          <w:rPr>
            <w:rStyle w:val="Hyperlink"/>
            <w:noProof/>
          </w:rPr>
          <w:t>Information Service Compatible</w:t>
        </w:r>
        <w:r w:rsidR="007420C7">
          <w:rPr>
            <w:noProof/>
            <w:webHidden/>
          </w:rPr>
          <w:tab/>
        </w:r>
        <w:r w:rsidR="007420C7">
          <w:rPr>
            <w:noProof/>
            <w:webHidden/>
          </w:rPr>
          <w:fldChar w:fldCharType="begin"/>
        </w:r>
        <w:r w:rsidR="007420C7">
          <w:rPr>
            <w:noProof/>
            <w:webHidden/>
          </w:rPr>
          <w:instrText xml:space="preserve"> PAGEREF _Toc446423619 \h </w:instrText>
        </w:r>
        <w:r w:rsidR="007420C7">
          <w:rPr>
            <w:noProof/>
            <w:webHidden/>
          </w:rPr>
        </w:r>
        <w:r w:rsidR="007420C7">
          <w:rPr>
            <w:noProof/>
            <w:webHidden/>
          </w:rPr>
          <w:fldChar w:fldCharType="separate"/>
        </w:r>
        <w:r w:rsidR="007420C7">
          <w:rPr>
            <w:noProof/>
            <w:webHidden/>
          </w:rPr>
          <w:t>23</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20" w:history="1">
        <w:r w:rsidR="007420C7" w:rsidRPr="00FC484A">
          <w:rPr>
            <w:rStyle w:val="Hyperlink"/>
            <w:noProof/>
          </w:rPr>
          <w:t>6.2.3</w:t>
        </w:r>
        <w:r w:rsidR="007420C7">
          <w:rPr>
            <w:rFonts w:asciiTheme="minorHAnsi" w:eastAsiaTheme="minorEastAsia" w:hAnsiTheme="minorHAnsi" w:cstheme="minorBidi"/>
            <w:i w:val="0"/>
            <w:iCs w:val="0"/>
            <w:noProof/>
            <w:sz w:val="22"/>
            <w:szCs w:val="22"/>
          </w:rPr>
          <w:tab/>
        </w:r>
        <w:r w:rsidR="007420C7" w:rsidRPr="00FC484A">
          <w:rPr>
            <w:rStyle w:val="Hyperlink"/>
            <w:noProof/>
          </w:rPr>
          <w:t>Information Service Compliant</w:t>
        </w:r>
        <w:r w:rsidR="007420C7">
          <w:rPr>
            <w:noProof/>
            <w:webHidden/>
          </w:rPr>
          <w:tab/>
        </w:r>
        <w:r w:rsidR="007420C7">
          <w:rPr>
            <w:noProof/>
            <w:webHidden/>
          </w:rPr>
          <w:fldChar w:fldCharType="begin"/>
        </w:r>
        <w:r w:rsidR="007420C7">
          <w:rPr>
            <w:noProof/>
            <w:webHidden/>
          </w:rPr>
          <w:instrText xml:space="preserve"> PAGEREF _Toc446423620 \h </w:instrText>
        </w:r>
        <w:r w:rsidR="007420C7">
          <w:rPr>
            <w:noProof/>
            <w:webHidden/>
          </w:rPr>
        </w:r>
        <w:r w:rsidR="007420C7">
          <w:rPr>
            <w:noProof/>
            <w:webHidden/>
          </w:rPr>
          <w:fldChar w:fldCharType="separate"/>
        </w:r>
        <w:r w:rsidR="007420C7">
          <w:rPr>
            <w:noProof/>
            <w:webHidden/>
          </w:rPr>
          <w:t>23</w:t>
        </w:r>
        <w:r w:rsidR="007420C7">
          <w:rPr>
            <w:noProof/>
            <w:webHidden/>
          </w:rPr>
          <w:fldChar w:fldCharType="end"/>
        </w:r>
      </w:hyperlink>
    </w:p>
    <w:p w:rsidR="007420C7" w:rsidRDefault="00C22879">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6423621" w:history="1">
        <w:r w:rsidR="007420C7" w:rsidRPr="00FC484A">
          <w:rPr>
            <w:rStyle w:val="Hyperlink"/>
            <w:noProof/>
          </w:rPr>
          <w:t>7</w:t>
        </w:r>
        <w:r w:rsidR="007420C7">
          <w:rPr>
            <w:rFonts w:asciiTheme="minorHAnsi" w:eastAsiaTheme="minorEastAsia" w:hAnsiTheme="minorHAnsi" w:cstheme="minorBidi"/>
            <w:b w:val="0"/>
            <w:bCs w:val="0"/>
            <w:caps w:val="0"/>
            <w:noProof/>
            <w:sz w:val="22"/>
            <w:szCs w:val="22"/>
          </w:rPr>
          <w:tab/>
        </w:r>
        <w:r w:rsidR="007420C7" w:rsidRPr="00FC484A">
          <w:rPr>
            <w:rStyle w:val="Hyperlink"/>
            <w:noProof/>
          </w:rPr>
          <w:t>Technical Infrastructure (Profile) Compliance</w:t>
        </w:r>
        <w:r w:rsidR="007420C7">
          <w:rPr>
            <w:noProof/>
            <w:webHidden/>
          </w:rPr>
          <w:tab/>
        </w:r>
        <w:r w:rsidR="007420C7">
          <w:rPr>
            <w:noProof/>
            <w:webHidden/>
          </w:rPr>
          <w:fldChar w:fldCharType="begin"/>
        </w:r>
        <w:r w:rsidR="007420C7">
          <w:rPr>
            <w:noProof/>
            <w:webHidden/>
          </w:rPr>
          <w:instrText xml:space="preserve"> PAGEREF _Toc446423621 \h </w:instrText>
        </w:r>
        <w:r w:rsidR="007420C7">
          <w:rPr>
            <w:noProof/>
            <w:webHidden/>
          </w:rPr>
        </w:r>
        <w:r w:rsidR="007420C7">
          <w:rPr>
            <w:noProof/>
            <w:webHidden/>
          </w:rPr>
          <w:fldChar w:fldCharType="separate"/>
        </w:r>
        <w:r w:rsidR="007420C7">
          <w:rPr>
            <w:noProof/>
            <w:webHidden/>
          </w:rPr>
          <w:t>25</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22" w:history="1">
        <w:r w:rsidR="007420C7" w:rsidRPr="00FC484A">
          <w:rPr>
            <w:rStyle w:val="Hyperlink"/>
            <w:noProof/>
          </w:rPr>
          <w:t>7.1</w:t>
        </w:r>
        <w:r w:rsidR="007420C7">
          <w:rPr>
            <w:rFonts w:asciiTheme="minorHAnsi" w:eastAsiaTheme="minorEastAsia" w:hAnsiTheme="minorHAnsi" w:cstheme="minorBidi"/>
            <w:smallCaps w:val="0"/>
            <w:noProof/>
            <w:sz w:val="22"/>
            <w:szCs w:val="22"/>
          </w:rPr>
          <w:tab/>
        </w:r>
        <w:r w:rsidR="007420C7" w:rsidRPr="00FC484A">
          <w:rPr>
            <w:rStyle w:val="Hyperlink"/>
            <w:noProof/>
            <w:lang w:val="en-US"/>
          </w:rPr>
          <w:t>Target of Compliance</w:t>
        </w:r>
        <w:r w:rsidR="007420C7">
          <w:rPr>
            <w:noProof/>
            <w:webHidden/>
          </w:rPr>
          <w:tab/>
        </w:r>
        <w:r w:rsidR="007420C7">
          <w:rPr>
            <w:noProof/>
            <w:webHidden/>
          </w:rPr>
          <w:fldChar w:fldCharType="begin"/>
        </w:r>
        <w:r w:rsidR="007420C7">
          <w:rPr>
            <w:noProof/>
            <w:webHidden/>
          </w:rPr>
          <w:instrText xml:space="preserve"> PAGEREF _Toc446423622 \h </w:instrText>
        </w:r>
        <w:r w:rsidR="007420C7">
          <w:rPr>
            <w:noProof/>
            <w:webHidden/>
          </w:rPr>
        </w:r>
        <w:r w:rsidR="007420C7">
          <w:rPr>
            <w:noProof/>
            <w:webHidden/>
          </w:rPr>
          <w:fldChar w:fldCharType="separate"/>
        </w:r>
        <w:r w:rsidR="007420C7">
          <w:rPr>
            <w:noProof/>
            <w:webHidden/>
          </w:rPr>
          <w:t>25</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23" w:history="1">
        <w:r w:rsidR="007420C7" w:rsidRPr="00FC484A">
          <w:rPr>
            <w:rStyle w:val="Hyperlink"/>
            <w:noProof/>
          </w:rPr>
          <w:t>7.2</w:t>
        </w:r>
        <w:r w:rsidR="007420C7">
          <w:rPr>
            <w:rFonts w:asciiTheme="minorHAnsi" w:eastAsiaTheme="minorEastAsia" w:hAnsiTheme="minorHAnsi" w:cstheme="minorBidi"/>
            <w:smallCaps w:val="0"/>
            <w:noProof/>
            <w:sz w:val="22"/>
            <w:szCs w:val="22"/>
          </w:rPr>
          <w:tab/>
        </w:r>
        <w:r w:rsidR="007420C7" w:rsidRPr="00FC484A">
          <w:rPr>
            <w:rStyle w:val="Hyperlink"/>
            <w:noProof/>
            <w:lang w:val="en-US"/>
          </w:rPr>
          <w:t>Compliance Levels</w:t>
        </w:r>
        <w:r w:rsidR="007420C7">
          <w:rPr>
            <w:noProof/>
            <w:webHidden/>
          </w:rPr>
          <w:tab/>
        </w:r>
        <w:r w:rsidR="007420C7">
          <w:rPr>
            <w:noProof/>
            <w:webHidden/>
          </w:rPr>
          <w:fldChar w:fldCharType="begin"/>
        </w:r>
        <w:r w:rsidR="007420C7">
          <w:rPr>
            <w:noProof/>
            <w:webHidden/>
          </w:rPr>
          <w:instrText xml:space="preserve"> PAGEREF _Toc446423623 \h </w:instrText>
        </w:r>
        <w:r w:rsidR="007420C7">
          <w:rPr>
            <w:noProof/>
            <w:webHidden/>
          </w:rPr>
        </w:r>
        <w:r w:rsidR="007420C7">
          <w:rPr>
            <w:noProof/>
            <w:webHidden/>
          </w:rPr>
          <w:fldChar w:fldCharType="separate"/>
        </w:r>
        <w:r w:rsidR="007420C7">
          <w:rPr>
            <w:noProof/>
            <w:webHidden/>
          </w:rPr>
          <w:t>25</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24" w:history="1">
        <w:r w:rsidR="007420C7" w:rsidRPr="00FC484A">
          <w:rPr>
            <w:rStyle w:val="Hyperlink"/>
            <w:noProof/>
          </w:rPr>
          <w:t>7.2.1</w:t>
        </w:r>
        <w:r w:rsidR="007420C7">
          <w:rPr>
            <w:rFonts w:asciiTheme="minorHAnsi" w:eastAsiaTheme="minorEastAsia" w:hAnsiTheme="minorHAnsi" w:cstheme="minorBidi"/>
            <w:i w:val="0"/>
            <w:iCs w:val="0"/>
            <w:noProof/>
            <w:sz w:val="22"/>
            <w:szCs w:val="22"/>
          </w:rPr>
          <w:tab/>
        </w:r>
        <w:r w:rsidR="007420C7" w:rsidRPr="00FC484A">
          <w:rPr>
            <w:rStyle w:val="Hyperlink"/>
            <w:noProof/>
          </w:rPr>
          <w:t>SWIM &lt;Color&gt; Profile Binding Ready</w:t>
        </w:r>
        <w:r w:rsidR="007420C7">
          <w:rPr>
            <w:noProof/>
            <w:webHidden/>
          </w:rPr>
          <w:tab/>
        </w:r>
        <w:r w:rsidR="007420C7">
          <w:rPr>
            <w:noProof/>
            <w:webHidden/>
          </w:rPr>
          <w:fldChar w:fldCharType="begin"/>
        </w:r>
        <w:r w:rsidR="007420C7">
          <w:rPr>
            <w:noProof/>
            <w:webHidden/>
          </w:rPr>
          <w:instrText xml:space="preserve"> PAGEREF _Toc446423624 \h </w:instrText>
        </w:r>
        <w:r w:rsidR="007420C7">
          <w:rPr>
            <w:noProof/>
            <w:webHidden/>
          </w:rPr>
        </w:r>
        <w:r w:rsidR="007420C7">
          <w:rPr>
            <w:noProof/>
            <w:webHidden/>
          </w:rPr>
          <w:fldChar w:fldCharType="separate"/>
        </w:r>
        <w:r w:rsidR="007420C7">
          <w:rPr>
            <w:noProof/>
            <w:webHidden/>
          </w:rPr>
          <w:t>26</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25" w:history="1">
        <w:r w:rsidR="007420C7" w:rsidRPr="00FC484A">
          <w:rPr>
            <w:rStyle w:val="Hyperlink"/>
            <w:noProof/>
          </w:rPr>
          <w:t>7.2.2</w:t>
        </w:r>
        <w:r w:rsidR="007420C7">
          <w:rPr>
            <w:rFonts w:asciiTheme="minorHAnsi" w:eastAsiaTheme="minorEastAsia" w:hAnsiTheme="minorHAnsi" w:cstheme="minorBidi"/>
            <w:i w:val="0"/>
            <w:iCs w:val="0"/>
            <w:noProof/>
            <w:sz w:val="22"/>
            <w:szCs w:val="22"/>
          </w:rPr>
          <w:tab/>
        </w:r>
        <w:r w:rsidR="007420C7" w:rsidRPr="00FC484A">
          <w:rPr>
            <w:rStyle w:val="Hyperlink"/>
            <w:noProof/>
          </w:rPr>
          <w:t>SWIM &lt;Color&gt; Profile Binding Compatible</w:t>
        </w:r>
        <w:r w:rsidR="007420C7">
          <w:rPr>
            <w:noProof/>
            <w:webHidden/>
          </w:rPr>
          <w:tab/>
        </w:r>
        <w:r w:rsidR="007420C7">
          <w:rPr>
            <w:noProof/>
            <w:webHidden/>
          </w:rPr>
          <w:fldChar w:fldCharType="begin"/>
        </w:r>
        <w:r w:rsidR="007420C7">
          <w:rPr>
            <w:noProof/>
            <w:webHidden/>
          </w:rPr>
          <w:instrText xml:space="preserve"> PAGEREF _Toc446423625 \h </w:instrText>
        </w:r>
        <w:r w:rsidR="007420C7">
          <w:rPr>
            <w:noProof/>
            <w:webHidden/>
          </w:rPr>
        </w:r>
        <w:r w:rsidR="007420C7">
          <w:rPr>
            <w:noProof/>
            <w:webHidden/>
          </w:rPr>
          <w:fldChar w:fldCharType="separate"/>
        </w:r>
        <w:r w:rsidR="007420C7">
          <w:rPr>
            <w:noProof/>
            <w:webHidden/>
          </w:rPr>
          <w:t>26</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26" w:history="1">
        <w:r w:rsidR="007420C7" w:rsidRPr="00FC484A">
          <w:rPr>
            <w:rStyle w:val="Hyperlink"/>
            <w:noProof/>
          </w:rPr>
          <w:t>7.2.3</w:t>
        </w:r>
        <w:r w:rsidR="007420C7">
          <w:rPr>
            <w:rFonts w:asciiTheme="minorHAnsi" w:eastAsiaTheme="minorEastAsia" w:hAnsiTheme="minorHAnsi" w:cstheme="minorBidi"/>
            <w:i w:val="0"/>
            <w:iCs w:val="0"/>
            <w:noProof/>
            <w:sz w:val="22"/>
            <w:szCs w:val="22"/>
          </w:rPr>
          <w:tab/>
        </w:r>
        <w:r w:rsidR="007420C7" w:rsidRPr="00FC484A">
          <w:rPr>
            <w:rStyle w:val="Hyperlink"/>
            <w:noProof/>
          </w:rPr>
          <w:t>SWIM &lt;Color&gt; Profile Binding Compliant</w:t>
        </w:r>
        <w:r w:rsidR="007420C7">
          <w:rPr>
            <w:noProof/>
            <w:webHidden/>
          </w:rPr>
          <w:tab/>
        </w:r>
        <w:r w:rsidR="007420C7">
          <w:rPr>
            <w:noProof/>
            <w:webHidden/>
          </w:rPr>
          <w:fldChar w:fldCharType="begin"/>
        </w:r>
        <w:r w:rsidR="007420C7">
          <w:rPr>
            <w:noProof/>
            <w:webHidden/>
          </w:rPr>
          <w:instrText xml:space="preserve"> PAGEREF _Toc446423626 \h </w:instrText>
        </w:r>
        <w:r w:rsidR="007420C7">
          <w:rPr>
            <w:noProof/>
            <w:webHidden/>
          </w:rPr>
        </w:r>
        <w:r w:rsidR="007420C7">
          <w:rPr>
            <w:noProof/>
            <w:webHidden/>
          </w:rPr>
          <w:fldChar w:fldCharType="separate"/>
        </w:r>
        <w:r w:rsidR="007420C7">
          <w:rPr>
            <w:noProof/>
            <w:webHidden/>
          </w:rPr>
          <w:t>27</w:t>
        </w:r>
        <w:r w:rsidR="007420C7">
          <w:rPr>
            <w:noProof/>
            <w:webHidden/>
          </w:rPr>
          <w:fldChar w:fldCharType="end"/>
        </w:r>
      </w:hyperlink>
    </w:p>
    <w:p w:rsidR="007420C7" w:rsidRDefault="00C22879">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6423627" w:history="1">
        <w:r w:rsidR="007420C7" w:rsidRPr="00FC484A">
          <w:rPr>
            <w:rStyle w:val="Hyperlink"/>
            <w:noProof/>
          </w:rPr>
          <w:t>8</w:t>
        </w:r>
        <w:r w:rsidR="007420C7">
          <w:rPr>
            <w:rFonts w:asciiTheme="minorHAnsi" w:eastAsiaTheme="minorEastAsia" w:hAnsiTheme="minorHAnsi" w:cstheme="minorBidi"/>
            <w:b w:val="0"/>
            <w:bCs w:val="0"/>
            <w:caps w:val="0"/>
            <w:noProof/>
            <w:sz w:val="22"/>
            <w:szCs w:val="22"/>
          </w:rPr>
          <w:tab/>
        </w:r>
        <w:r w:rsidR="007420C7" w:rsidRPr="00FC484A">
          <w:rPr>
            <w:rStyle w:val="Hyperlink"/>
            <w:noProof/>
          </w:rPr>
          <w:t>Information Compliance</w:t>
        </w:r>
        <w:r w:rsidR="007420C7">
          <w:rPr>
            <w:noProof/>
            <w:webHidden/>
          </w:rPr>
          <w:tab/>
        </w:r>
        <w:r w:rsidR="007420C7">
          <w:rPr>
            <w:noProof/>
            <w:webHidden/>
          </w:rPr>
          <w:fldChar w:fldCharType="begin"/>
        </w:r>
        <w:r w:rsidR="007420C7">
          <w:rPr>
            <w:noProof/>
            <w:webHidden/>
          </w:rPr>
          <w:instrText xml:space="preserve"> PAGEREF _Toc446423627 \h </w:instrText>
        </w:r>
        <w:r w:rsidR="007420C7">
          <w:rPr>
            <w:noProof/>
            <w:webHidden/>
          </w:rPr>
        </w:r>
        <w:r w:rsidR="007420C7">
          <w:rPr>
            <w:noProof/>
            <w:webHidden/>
          </w:rPr>
          <w:fldChar w:fldCharType="separate"/>
        </w:r>
        <w:r w:rsidR="007420C7">
          <w:rPr>
            <w:noProof/>
            <w:webHidden/>
          </w:rPr>
          <w:t>28</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28" w:history="1">
        <w:r w:rsidR="007420C7" w:rsidRPr="00FC484A">
          <w:rPr>
            <w:rStyle w:val="Hyperlink"/>
            <w:noProof/>
            <w:lang w:val="en-US"/>
          </w:rPr>
          <w:t>8.1</w:t>
        </w:r>
        <w:r w:rsidR="007420C7">
          <w:rPr>
            <w:rFonts w:asciiTheme="minorHAnsi" w:eastAsiaTheme="minorEastAsia" w:hAnsiTheme="minorHAnsi" w:cstheme="minorBidi"/>
            <w:smallCaps w:val="0"/>
            <w:noProof/>
            <w:sz w:val="22"/>
            <w:szCs w:val="22"/>
          </w:rPr>
          <w:tab/>
        </w:r>
        <w:r w:rsidR="007420C7" w:rsidRPr="00FC484A">
          <w:rPr>
            <w:rStyle w:val="Hyperlink"/>
            <w:noProof/>
            <w:lang w:val="en-US"/>
          </w:rPr>
          <w:t>Target of Compliance</w:t>
        </w:r>
        <w:r w:rsidR="007420C7">
          <w:rPr>
            <w:noProof/>
            <w:webHidden/>
          </w:rPr>
          <w:tab/>
        </w:r>
        <w:r w:rsidR="007420C7">
          <w:rPr>
            <w:noProof/>
            <w:webHidden/>
          </w:rPr>
          <w:fldChar w:fldCharType="begin"/>
        </w:r>
        <w:r w:rsidR="007420C7">
          <w:rPr>
            <w:noProof/>
            <w:webHidden/>
          </w:rPr>
          <w:instrText xml:space="preserve"> PAGEREF _Toc446423628 \h </w:instrText>
        </w:r>
        <w:r w:rsidR="007420C7">
          <w:rPr>
            <w:noProof/>
            <w:webHidden/>
          </w:rPr>
        </w:r>
        <w:r w:rsidR="007420C7">
          <w:rPr>
            <w:noProof/>
            <w:webHidden/>
          </w:rPr>
          <w:fldChar w:fldCharType="separate"/>
        </w:r>
        <w:r w:rsidR="007420C7">
          <w:rPr>
            <w:noProof/>
            <w:webHidden/>
          </w:rPr>
          <w:t>28</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29" w:history="1">
        <w:r w:rsidR="007420C7" w:rsidRPr="00FC484A">
          <w:rPr>
            <w:rStyle w:val="Hyperlink"/>
            <w:noProof/>
          </w:rPr>
          <w:t>8.2</w:t>
        </w:r>
        <w:r w:rsidR="007420C7">
          <w:rPr>
            <w:rFonts w:asciiTheme="minorHAnsi" w:eastAsiaTheme="minorEastAsia" w:hAnsiTheme="minorHAnsi" w:cstheme="minorBidi"/>
            <w:smallCaps w:val="0"/>
            <w:noProof/>
            <w:sz w:val="22"/>
            <w:szCs w:val="22"/>
          </w:rPr>
          <w:tab/>
        </w:r>
        <w:r w:rsidR="007420C7" w:rsidRPr="00FC484A">
          <w:rPr>
            <w:rStyle w:val="Hyperlink"/>
            <w:noProof/>
            <w:lang w:val="en-US"/>
          </w:rPr>
          <w:t>Compliance Levels</w:t>
        </w:r>
        <w:r w:rsidR="007420C7">
          <w:rPr>
            <w:noProof/>
            <w:webHidden/>
          </w:rPr>
          <w:tab/>
        </w:r>
        <w:r w:rsidR="007420C7">
          <w:rPr>
            <w:noProof/>
            <w:webHidden/>
          </w:rPr>
          <w:fldChar w:fldCharType="begin"/>
        </w:r>
        <w:r w:rsidR="007420C7">
          <w:rPr>
            <w:noProof/>
            <w:webHidden/>
          </w:rPr>
          <w:instrText xml:space="preserve"> PAGEREF _Toc446423629 \h </w:instrText>
        </w:r>
        <w:r w:rsidR="007420C7">
          <w:rPr>
            <w:noProof/>
            <w:webHidden/>
          </w:rPr>
        </w:r>
        <w:r w:rsidR="007420C7">
          <w:rPr>
            <w:noProof/>
            <w:webHidden/>
          </w:rPr>
          <w:fldChar w:fldCharType="separate"/>
        </w:r>
        <w:r w:rsidR="007420C7">
          <w:rPr>
            <w:noProof/>
            <w:webHidden/>
          </w:rPr>
          <w:t>28</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30" w:history="1">
        <w:r w:rsidR="007420C7" w:rsidRPr="00FC484A">
          <w:rPr>
            <w:rStyle w:val="Hyperlink"/>
            <w:noProof/>
          </w:rPr>
          <w:t>8.2.1</w:t>
        </w:r>
        <w:r w:rsidR="007420C7">
          <w:rPr>
            <w:rFonts w:asciiTheme="minorHAnsi" w:eastAsiaTheme="minorEastAsia" w:hAnsiTheme="minorHAnsi" w:cstheme="minorBidi"/>
            <w:i w:val="0"/>
            <w:iCs w:val="0"/>
            <w:noProof/>
            <w:sz w:val="22"/>
            <w:szCs w:val="22"/>
          </w:rPr>
          <w:tab/>
        </w:r>
        <w:r w:rsidR="007420C7" w:rsidRPr="00FC484A">
          <w:rPr>
            <w:rStyle w:val="Hyperlink"/>
            <w:noProof/>
          </w:rPr>
          <w:t>Information Ready</w:t>
        </w:r>
        <w:r w:rsidR="007420C7">
          <w:rPr>
            <w:noProof/>
            <w:webHidden/>
          </w:rPr>
          <w:tab/>
        </w:r>
        <w:r w:rsidR="007420C7">
          <w:rPr>
            <w:noProof/>
            <w:webHidden/>
          </w:rPr>
          <w:fldChar w:fldCharType="begin"/>
        </w:r>
        <w:r w:rsidR="007420C7">
          <w:rPr>
            <w:noProof/>
            <w:webHidden/>
          </w:rPr>
          <w:instrText xml:space="preserve"> PAGEREF _Toc446423630 \h </w:instrText>
        </w:r>
        <w:r w:rsidR="007420C7">
          <w:rPr>
            <w:noProof/>
            <w:webHidden/>
          </w:rPr>
        </w:r>
        <w:r w:rsidR="007420C7">
          <w:rPr>
            <w:noProof/>
            <w:webHidden/>
          </w:rPr>
          <w:fldChar w:fldCharType="separate"/>
        </w:r>
        <w:r w:rsidR="007420C7">
          <w:rPr>
            <w:noProof/>
            <w:webHidden/>
          </w:rPr>
          <w:t>28</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31" w:history="1">
        <w:r w:rsidR="007420C7" w:rsidRPr="00FC484A">
          <w:rPr>
            <w:rStyle w:val="Hyperlink"/>
            <w:noProof/>
          </w:rPr>
          <w:t>8.2.2</w:t>
        </w:r>
        <w:r w:rsidR="007420C7">
          <w:rPr>
            <w:rFonts w:asciiTheme="minorHAnsi" w:eastAsiaTheme="minorEastAsia" w:hAnsiTheme="minorHAnsi" w:cstheme="minorBidi"/>
            <w:i w:val="0"/>
            <w:iCs w:val="0"/>
            <w:noProof/>
            <w:sz w:val="22"/>
            <w:szCs w:val="22"/>
          </w:rPr>
          <w:tab/>
        </w:r>
        <w:r w:rsidR="007420C7" w:rsidRPr="00FC484A">
          <w:rPr>
            <w:rStyle w:val="Hyperlink"/>
            <w:noProof/>
          </w:rPr>
          <w:t>Information Compatible</w:t>
        </w:r>
        <w:r w:rsidR="007420C7">
          <w:rPr>
            <w:noProof/>
            <w:webHidden/>
          </w:rPr>
          <w:tab/>
        </w:r>
        <w:r w:rsidR="007420C7">
          <w:rPr>
            <w:noProof/>
            <w:webHidden/>
          </w:rPr>
          <w:fldChar w:fldCharType="begin"/>
        </w:r>
        <w:r w:rsidR="007420C7">
          <w:rPr>
            <w:noProof/>
            <w:webHidden/>
          </w:rPr>
          <w:instrText xml:space="preserve"> PAGEREF _Toc446423631 \h </w:instrText>
        </w:r>
        <w:r w:rsidR="007420C7">
          <w:rPr>
            <w:noProof/>
            <w:webHidden/>
          </w:rPr>
        </w:r>
        <w:r w:rsidR="007420C7">
          <w:rPr>
            <w:noProof/>
            <w:webHidden/>
          </w:rPr>
          <w:fldChar w:fldCharType="separate"/>
        </w:r>
        <w:r w:rsidR="007420C7">
          <w:rPr>
            <w:noProof/>
            <w:webHidden/>
          </w:rPr>
          <w:t>28</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32" w:history="1">
        <w:r w:rsidR="007420C7" w:rsidRPr="00FC484A">
          <w:rPr>
            <w:rStyle w:val="Hyperlink"/>
            <w:noProof/>
          </w:rPr>
          <w:t>8.2.3</w:t>
        </w:r>
        <w:r w:rsidR="007420C7">
          <w:rPr>
            <w:rFonts w:asciiTheme="minorHAnsi" w:eastAsiaTheme="minorEastAsia" w:hAnsiTheme="minorHAnsi" w:cstheme="minorBidi"/>
            <w:i w:val="0"/>
            <w:iCs w:val="0"/>
            <w:noProof/>
            <w:sz w:val="22"/>
            <w:szCs w:val="22"/>
          </w:rPr>
          <w:tab/>
        </w:r>
        <w:r w:rsidR="007420C7" w:rsidRPr="00FC484A">
          <w:rPr>
            <w:rStyle w:val="Hyperlink"/>
            <w:noProof/>
          </w:rPr>
          <w:t>Information Compliant</w:t>
        </w:r>
        <w:r w:rsidR="007420C7">
          <w:rPr>
            <w:noProof/>
            <w:webHidden/>
          </w:rPr>
          <w:tab/>
        </w:r>
        <w:r w:rsidR="007420C7">
          <w:rPr>
            <w:noProof/>
            <w:webHidden/>
          </w:rPr>
          <w:fldChar w:fldCharType="begin"/>
        </w:r>
        <w:r w:rsidR="007420C7">
          <w:rPr>
            <w:noProof/>
            <w:webHidden/>
          </w:rPr>
          <w:instrText xml:space="preserve"> PAGEREF _Toc446423632 \h </w:instrText>
        </w:r>
        <w:r w:rsidR="007420C7">
          <w:rPr>
            <w:noProof/>
            <w:webHidden/>
          </w:rPr>
        </w:r>
        <w:r w:rsidR="007420C7">
          <w:rPr>
            <w:noProof/>
            <w:webHidden/>
          </w:rPr>
          <w:fldChar w:fldCharType="separate"/>
        </w:r>
        <w:r w:rsidR="007420C7">
          <w:rPr>
            <w:noProof/>
            <w:webHidden/>
          </w:rPr>
          <w:t>29</w:t>
        </w:r>
        <w:r w:rsidR="007420C7">
          <w:rPr>
            <w:noProof/>
            <w:webHidden/>
          </w:rPr>
          <w:fldChar w:fldCharType="end"/>
        </w:r>
      </w:hyperlink>
    </w:p>
    <w:p w:rsidR="007420C7" w:rsidRDefault="00C22879">
      <w:pPr>
        <w:pStyle w:val="TOC1"/>
        <w:tabs>
          <w:tab w:val="left" w:pos="400"/>
          <w:tab w:val="right" w:leader="dot" w:pos="9016"/>
        </w:tabs>
        <w:rPr>
          <w:rFonts w:asciiTheme="minorHAnsi" w:eastAsiaTheme="minorEastAsia" w:hAnsiTheme="minorHAnsi" w:cstheme="minorBidi"/>
          <w:b w:val="0"/>
          <w:bCs w:val="0"/>
          <w:caps w:val="0"/>
          <w:noProof/>
          <w:sz w:val="22"/>
          <w:szCs w:val="22"/>
        </w:rPr>
      </w:pPr>
      <w:hyperlink w:anchor="_Toc446423633" w:history="1">
        <w:r w:rsidR="007420C7" w:rsidRPr="00FC484A">
          <w:rPr>
            <w:rStyle w:val="Hyperlink"/>
            <w:noProof/>
          </w:rPr>
          <w:t>9</w:t>
        </w:r>
        <w:r w:rsidR="007420C7">
          <w:rPr>
            <w:rFonts w:asciiTheme="minorHAnsi" w:eastAsiaTheme="minorEastAsia" w:hAnsiTheme="minorHAnsi" w:cstheme="minorBidi"/>
            <w:b w:val="0"/>
            <w:bCs w:val="0"/>
            <w:caps w:val="0"/>
            <w:noProof/>
            <w:sz w:val="22"/>
            <w:szCs w:val="22"/>
          </w:rPr>
          <w:tab/>
        </w:r>
        <w:r w:rsidR="007420C7" w:rsidRPr="00FC484A">
          <w:rPr>
            <w:rStyle w:val="Hyperlink"/>
            <w:noProof/>
          </w:rPr>
          <w:t>References</w:t>
        </w:r>
        <w:r w:rsidR="007420C7">
          <w:rPr>
            <w:noProof/>
            <w:webHidden/>
          </w:rPr>
          <w:tab/>
        </w:r>
        <w:r w:rsidR="007420C7">
          <w:rPr>
            <w:noProof/>
            <w:webHidden/>
          </w:rPr>
          <w:fldChar w:fldCharType="begin"/>
        </w:r>
        <w:r w:rsidR="007420C7">
          <w:rPr>
            <w:noProof/>
            <w:webHidden/>
          </w:rPr>
          <w:instrText xml:space="preserve"> PAGEREF _Toc446423633 \h </w:instrText>
        </w:r>
        <w:r w:rsidR="007420C7">
          <w:rPr>
            <w:noProof/>
            <w:webHidden/>
          </w:rPr>
        </w:r>
        <w:r w:rsidR="007420C7">
          <w:rPr>
            <w:noProof/>
            <w:webHidden/>
          </w:rPr>
          <w:fldChar w:fldCharType="separate"/>
        </w:r>
        <w:r w:rsidR="007420C7">
          <w:rPr>
            <w:noProof/>
            <w:webHidden/>
          </w:rPr>
          <w:t>30</w:t>
        </w:r>
        <w:r w:rsidR="007420C7">
          <w:rPr>
            <w:noProof/>
            <w:webHidden/>
          </w:rPr>
          <w:fldChar w:fldCharType="end"/>
        </w:r>
      </w:hyperlink>
    </w:p>
    <w:p w:rsidR="007420C7" w:rsidRDefault="00C22879">
      <w:pPr>
        <w:pStyle w:val="TOC1"/>
        <w:tabs>
          <w:tab w:val="left" w:pos="1540"/>
          <w:tab w:val="right" w:leader="dot" w:pos="9016"/>
        </w:tabs>
        <w:rPr>
          <w:rFonts w:asciiTheme="minorHAnsi" w:eastAsiaTheme="minorEastAsia" w:hAnsiTheme="minorHAnsi" w:cstheme="minorBidi"/>
          <w:b w:val="0"/>
          <w:bCs w:val="0"/>
          <w:caps w:val="0"/>
          <w:noProof/>
          <w:sz w:val="22"/>
          <w:szCs w:val="22"/>
        </w:rPr>
      </w:pPr>
      <w:hyperlink w:anchor="_Toc446423634" w:history="1">
        <w:r w:rsidR="007420C7" w:rsidRPr="00FC484A">
          <w:rPr>
            <w:rStyle w:val="Hyperlink"/>
            <w:noProof/>
          </w:rPr>
          <w:t>Appendix A</w:t>
        </w:r>
        <w:r w:rsidR="007420C7">
          <w:rPr>
            <w:rFonts w:asciiTheme="minorHAnsi" w:eastAsiaTheme="minorEastAsia" w:hAnsiTheme="minorHAnsi" w:cstheme="minorBidi"/>
            <w:b w:val="0"/>
            <w:bCs w:val="0"/>
            <w:caps w:val="0"/>
            <w:noProof/>
            <w:sz w:val="22"/>
            <w:szCs w:val="22"/>
          </w:rPr>
          <w:tab/>
        </w:r>
        <w:r w:rsidR="007420C7" w:rsidRPr="00FC484A">
          <w:rPr>
            <w:rStyle w:val="Hyperlink"/>
            <w:noProof/>
          </w:rPr>
          <w:t>SWIM Compliance Assessment Process</w:t>
        </w:r>
        <w:r w:rsidR="007420C7">
          <w:rPr>
            <w:noProof/>
            <w:webHidden/>
          </w:rPr>
          <w:tab/>
        </w:r>
        <w:r w:rsidR="007420C7">
          <w:rPr>
            <w:noProof/>
            <w:webHidden/>
          </w:rPr>
          <w:fldChar w:fldCharType="begin"/>
        </w:r>
        <w:r w:rsidR="007420C7">
          <w:rPr>
            <w:noProof/>
            <w:webHidden/>
          </w:rPr>
          <w:instrText xml:space="preserve"> PAGEREF _Toc446423634 \h </w:instrText>
        </w:r>
        <w:r w:rsidR="007420C7">
          <w:rPr>
            <w:noProof/>
            <w:webHidden/>
          </w:rPr>
        </w:r>
        <w:r w:rsidR="007420C7">
          <w:rPr>
            <w:noProof/>
            <w:webHidden/>
          </w:rPr>
          <w:fldChar w:fldCharType="separate"/>
        </w:r>
        <w:r w:rsidR="007420C7">
          <w:rPr>
            <w:noProof/>
            <w:webHidden/>
          </w:rPr>
          <w:t>32</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35" w:history="1">
        <w:r w:rsidR="007420C7" w:rsidRPr="00FC484A">
          <w:rPr>
            <w:rStyle w:val="Hyperlink"/>
            <w:noProof/>
          </w:rPr>
          <w:t>A.1</w:t>
        </w:r>
        <w:r w:rsidR="007420C7">
          <w:rPr>
            <w:rFonts w:asciiTheme="minorHAnsi" w:eastAsiaTheme="minorEastAsia" w:hAnsiTheme="minorHAnsi" w:cstheme="minorBidi"/>
            <w:smallCaps w:val="0"/>
            <w:noProof/>
            <w:sz w:val="22"/>
            <w:szCs w:val="22"/>
          </w:rPr>
          <w:tab/>
        </w:r>
        <w:r w:rsidR="007420C7" w:rsidRPr="00FC484A">
          <w:rPr>
            <w:rStyle w:val="Hyperlink"/>
            <w:noProof/>
            <w:lang w:val="en-US"/>
          </w:rPr>
          <w:t>Introduction</w:t>
        </w:r>
        <w:r w:rsidR="007420C7">
          <w:rPr>
            <w:noProof/>
            <w:webHidden/>
          </w:rPr>
          <w:tab/>
        </w:r>
        <w:r w:rsidR="007420C7">
          <w:rPr>
            <w:noProof/>
            <w:webHidden/>
          </w:rPr>
          <w:fldChar w:fldCharType="begin"/>
        </w:r>
        <w:r w:rsidR="007420C7">
          <w:rPr>
            <w:noProof/>
            <w:webHidden/>
          </w:rPr>
          <w:instrText xml:space="preserve"> PAGEREF _Toc446423635 \h </w:instrText>
        </w:r>
        <w:r w:rsidR="007420C7">
          <w:rPr>
            <w:noProof/>
            <w:webHidden/>
          </w:rPr>
        </w:r>
        <w:r w:rsidR="007420C7">
          <w:rPr>
            <w:noProof/>
            <w:webHidden/>
          </w:rPr>
          <w:fldChar w:fldCharType="separate"/>
        </w:r>
        <w:r w:rsidR="007420C7">
          <w:rPr>
            <w:noProof/>
            <w:webHidden/>
          </w:rPr>
          <w:t>32</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36" w:history="1">
        <w:r w:rsidR="007420C7" w:rsidRPr="00FC484A">
          <w:rPr>
            <w:rStyle w:val="Hyperlink"/>
            <w:noProof/>
            <w:lang w:val="en-US"/>
          </w:rPr>
          <w:t>A.2</w:t>
        </w:r>
        <w:r w:rsidR="007420C7">
          <w:rPr>
            <w:rFonts w:asciiTheme="minorHAnsi" w:eastAsiaTheme="minorEastAsia" w:hAnsiTheme="minorHAnsi" w:cstheme="minorBidi"/>
            <w:smallCaps w:val="0"/>
            <w:noProof/>
            <w:sz w:val="22"/>
            <w:szCs w:val="22"/>
          </w:rPr>
          <w:tab/>
        </w:r>
        <w:r w:rsidR="007420C7" w:rsidRPr="00FC484A">
          <w:rPr>
            <w:rStyle w:val="Hyperlink"/>
            <w:noProof/>
            <w:lang w:val="en-US"/>
          </w:rPr>
          <w:t>Example assessment process</w:t>
        </w:r>
        <w:r w:rsidR="007420C7">
          <w:rPr>
            <w:noProof/>
            <w:webHidden/>
          </w:rPr>
          <w:tab/>
        </w:r>
        <w:r w:rsidR="007420C7">
          <w:rPr>
            <w:noProof/>
            <w:webHidden/>
          </w:rPr>
          <w:fldChar w:fldCharType="begin"/>
        </w:r>
        <w:r w:rsidR="007420C7">
          <w:rPr>
            <w:noProof/>
            <w:webHidden/>
          </w:rPr>
          <w:instrText xml:space="preserve"> PAGEREF _Toc446423636 \h </w:instrText>
        </w:r>
        <w:r w:rsidR="007420C7">
          <w:rPr>
            <w:noProof/>
            <w:webHidden/>
          </w:rPr>
        </w:r>
        <w:r w:rsidR="007420C7">
          <w:rPr>
            <w:noProof/>
            <w:webHidden/>
          </w:rPr>
          <w:fldChar w:fldCharType="separate"/>
        </w:r>
        <w:r w:rsidR="007420C7">
          <w:rPr>
            <w:noProof/>
            <w:webHidden/>
          </w:rPr>
          <w:t>32</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37" w:history="1">
        <w:r w:rsidR="007420C7" w:rsidRPr="00FC484A">
          <w:rPr>
            <w:rStyle w:val="Hyperlink"/>
            <w:noProof/>
          </w:rPr>
          <w:t>A.2.1</w:t>
        </w:r>
        <w:r w:rsidR="007420C7">
          <w:rPr>
            <w:rFonts w:asciiTheme="minorHAnsi" w:eastAsiaTheme="minorEastAsia" w:hAnsiTheme="minorHAnsi" w:cstheme="minorBidi"/>
            <w:i w:val="0"/>
            <w:iCs w:val="0"/>
            <w:noProof/>
            <w:sz w:val="22"/>
            <w:szCs w:val="22"/>
          </w:rPr>
          <w:tab/>
        </w:r>
        <w:r w:rsidR="007420C7" w:rsidRPr="00FC484A">
          <w:rPr>
            <w:rStyle w:val="Hyperlink"/>
            <w:noProof/>
          </w:rPr>
          <w:t>Roles and responsibilities</w:t>
        </w:r>
        <w:r w:rsidR="007420C7">
          <w:rPr>
            <w:noProof/>
            <w:webHidden/>
          </w:rPr>
          <w:tab/>
        </w:r>
        <w:r w:rsidR="007420C7">
          <w:rPr>
            <w:noProof/>
            <w:webHidden/>
          </w:rPr>
          <w:fldChar w:fldCharType="begin"/>
        </w:r>
        <w:r w:rsidR="007420C7">
          <w:rPr>
            <w:noProof/>
            <w:webHidden/>
          </w:rPr>
          <w:instrText xml:space="preserve"> PAGEREF _Toc446423637 \h </w:instrText>
        </w:r>
        <w:r w:rsidR="007420C7">
          <w:rPr>
            <w:noProof/>
            <w:webHidden/>
          </w:rPr>
        </w:r>
        <w:r w:rsidR="007420C7">
          <w:rPr>
            <w:noProof/>
            <w:webHidden/>
          </w:rPr>
          <w:fldChar w:fldCharType="separate"/>
        </w:r>
        <w:r w:rsidR="007420C7">
          <w:rPr>
            <w:noProof/>
            <w:webHidden/>
          </w:rPr>
          <w:t>32</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38" w:history="1">
        <w:r w:rsidR="007420C7" w:rsidRPr="00FC484A">
          <w:rPr>
            <w:rStyle w:val="Hyperlink"/>
            <w:noProof/>
            <w:lang w:val="en-US"/>
          </w:rPr>
          <w:t>A.2.2</w:t>
        </w:r>
        <w:r w:rsidR="007420C7">
          <w:rPr>
            <w:rFonts w:asciiTheme="minorHAnsi" w:eastAsiaTheme="minorEastAsia" w:hAnsiTheme="minorHAnsi" w:cstheme="minorBidi"/>
            <w:i w:val="0"/>
            <w:iCs w:val="0"/>
            <w:noProof/>
            <w:sz w:val="22"/>
            <w:szCs w:val="22"/>
          </w:rPr>
          <w:tab/>
        </w:r>
        <w:r w:rsidR="007420C7" w:rsidRPr="00FC484A">
          <w:rPr>
            <w:rStyle w:val="Hyperlink"/>
            <w:noProof/>
            <w:lang w:val="en-US"/>
          </w:rPr>
          <w:t>The process</w:t>
        </w:r>
        <w:r w:rsidR="007420C7">
          <w:rPr>
            <w:noProof/>
            <w:webHidden/>
          </w:rPr>
          <w:tab/>
        </w:r>
        <w:r w:rsidR="007420C7">
          <w:rPr>
            <w:noProof/>
            <w:webHidden/>
          </w:rPr>
          <w:fldChar w:fldCharType="begin"/>
        </w:r>
        <w:r w:rsidR="007420C7">
          <w:rPr>
            <w:noProof/>
            <w:webHidden/>
          </w:rPr>
          <w:instrText xml:space="preserve"> PAGEREF _Toc446423638 \h </w:instrText>
        </w:r>
        <w:r w:rsidR="007420C7">
          <w:rPr>
            <w:noProof/>
            <w:webHidden/>
          </w:rPr>
        </w:r>
        <w:r w:rsidR="007420C7">
          <w:rPr>
            <w:noProof/>
            <w:webHidden/>
          </w:rPr>
          <w:fldChar w:fldCharType="separate"/>
        </w:r>
        <w:r w:rsidR="007420C7">
          <w:rPr>
            <w:noProof/>
            <w:webHidden/>
          </w:rPr>
          <w:t>33</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39" w:history="1">
        <w:r w:rsidR="007420C7" w:rsidRPr="00FC484A">
          <w:rPr>
            <w:rStyle w:val="Hyperlink"/>
            <w:noProof/>
          </w:rPr>
          <w:t>A.3</w:t>
        </w:r>
        <w:r w:rsidR="007420C7">
          <w:rPr>
            <w:rFonts w:asciiTheme="minorHAnsi" w:eastAsiaTheme="minorEastAsia" w:hAnsiTheme="minorHAnsi" w:cstheme="minorBidi"/>
            <w:smallCaps w:val="0"/>
            <w:noProof/>
            <w:sz w:val="22"/>
            <w:szCs w:val="22"/>
          </w:rPr>
          <w:tab/>
        </w:r>
        <w:r w:rsidR="007420C7" w:rsidRPr="00FC484A">
          <w:rPr>
            <w:rStyle w:val="Hyperlink"/>
            <w:noProof/>
          </w:rPr>
          <w:t>Example of post-condition checks as part of SWIM Compliance</w:t>
        </w:r>
        <w:r w:rsidR="007420C7">
          <w:rPr>
            <w:noProof/>
            <w:webHidden/>
          </w:rPr>
          <w:tab/>
        </w:r>
        <w:r w:rsidR="007420C7">
          <w:rPr>
            <w:noProof/>
            <w:webHidden/>
          </w:rPr>
          <w:fldChar w:fldCharType="begin"/>
        </w:r>
        <w:r w:rsidR="007420C7">
          <w:rPr>
            <w:noProof/>
            <w:webHidden/>
          </w:rPr>
          <w:instrText xml:space="preserve"> PAGEREF _Toc446423639 \h </w:instrText>
        </w:r>
        <w:r w:rsidR="007420C7">
          <w:rPr>
            <w:noProof/>
            <w:webHidden/>
          </w:rPr>
        </w:r>
        <w:r w:rsidR="007420C7">
          <w:rPr>
            <w:noProof/>
            <w:webHidden/>
          </w:rPr>
          <w:fldChar w:fldCharType="separate"/>
        </w:r>
        <w:r w:rsidR="007420C7">
          <w:rPr>
            <w:noProof/>
            <w:webHidden/>
          </w:rPr>
          <w:t>35</w:t>
        </w:r>
        <w:r w:rsidR="007420C7">
          <w:rPr>
            <w:noProof/>
            <w:webHidden/>
          </w:rPr>
          <w:fldChar w:fldCharType="end"/>
        </w:r>
      </w:hyperlink>
    </w:p>
    <w:p w:rsidR="007420C7" w:rsidRDefault="00C22879">
      <w:pPr>
        <w:pStyle w:val="TOC3"/>
        <w:tabs>
          <w:tab w:val="left" w:pos="1100"/>
          <w:tab w:val="right" w:leader="dot" w:pos="9016"/>
        </w:tabs>
        <w:rPr>
          <w:rFonts w:asciiTheme="minorHAnsi" w:eastAsiaTheme="minorEastAsia" w:hAnsiTheme="minorHAnsi" w:cstheme="minorBidi"/>
          <w:i w:val="0"/>
          <w:iCs w:val="0"/>
          <w:noProof/>
          <w:sz w:val="22"/>
          <w:szCs w:val="22"/>
        </w:rPr>
      </w:pPr>
      <w:hyperlink w:anchor="_Toc446423640" w:history="1">
        <w:r w:rsidR="007420C7" w:rsidRPr="00FC484A">
          <w:rPr>
            <w:rStyle w:val="Hyperlink"/>
            <w:noProof/>
          </w:rPr>
          <w:t>A.3.1</w:t>
        </w:r>
        <w:r w:rsidR="007420C7">
          <w:rPr>
            <w:rFonts w:asciiTheme="minorHAnsi" w:eastAsiaTheme="minorEastAsia" w:hAnsiTheme="minorHAnsi" w:cstheme="minorBidi"/>
            <w:i w:val="0"/>
            <w:iCs w:val="0"/>
            <w:noProof/>
            <w:sz w:val="22"/>
            <w:szCs w:val="22"/>
          </w:rPr>
          <w:tab/>
        </w:r>
        <w:r w:rsidR="007420C7" w:rsidRPr="00FC484A">
          <w:rPr>
            <w:rStyle w:val="Hyperlink"/>
            <w:noProof/>
          </w:rPr>
          <w:t>Post-condition on payload compliance</w:t>
        </w:r>
        <w:r w:rsidR="007420C7">
          <w:rPr>
            <w:noProof/>
            <w:webHidden/>
          </w:rPr>
          <w:tab/>
        </w:r>
        <w:r w:rsidR="007420C7">
          <w:rPr>
            <w:noProof/>
            <w:webHidden/>
          </w:rPr>
          <w:fldChar w:fldCharType="begin"/>
        </w:r>
        <w:r w:rsidR="007420C7">
          <w:rPr>
            <w:noProof/>
            <w:webHidden/>
          </w:rPr>
          <w:instrText xml:space="preserve"> PAGEREF _Toc446423640 \h </w:instrText>
        </w:r>
        <w:r w:rsidR="007420C7">
          <w:rPr>
            <w:noProof/>
            <w:webHidden/>
          </w:rPr>
        </w:r>
        <w:r w:rsidR="007420C7">
          <w:rPr>
            <w:noProof/>
            <w:webHidden/>
          </w:rPr>
          <w:fldChar w:fldCharType="separate"/>
        </w:r>
        <w:r w:rsidR="007420C7">
          <w:rPr>
            <w:noProof/>
            <w:webHidden/>
          </w:rPr>
          <w:t>35</w:t>
        </w:r>
        <w:r w:rsidR="007420C7">
          <w:rPr>
            <w:noProof/>
            <w:webHidden/>
          </w:rPr>
          <w:fldChar w:fldCharType="end"/>
        </w:r>
      </w:hyperlink>
    </w:p>
    <w:p w:rsidR="007420C7" w:rsidRDefault="00C22879">
      <w:pPr>
        <w:pStyle w:val="TOC1"/>
        <w:tabs>
          <w:tab w:val="left" w:pos="1540"/>
          <w:tab w:val="right" w:leader="dot" w:pos="9016"/>
        </w:tabs>
        <w:rPr>
          <w:rFonts w:asciiTheme="minorHAnsi" w:eastAsiaTheme="minorEastAsia" w:hAnsiTheme="minorHAnsi" w:cstheme="minorBidi"/>
          <w:b w:val="0"/>
          <w:bCs w:val="0"/>
          <w:caps w:val="0"/>
          <w:noProof/>
          <w:sz w:val="22"/>
          <w:szCs w:val="22"/>
        </w:rPr>
      </w:pPr>
      <w:hyperlink w:anchor="_Toc446423641" w:history="1">
        <w:r w:rsidR="007420C7" w:rsidRPr="00FC484A">
          <w:rPr>
            <w:rStyle w:val="Hyperlink"/>
            <w:noProof/>
          </w:rPr>
          <w:t>Appendix B</w:t>
        </w:r>
        <w:r w:rsidR="007420C7">
          <w:rPr>
            <w:rFonts w:asciiTheme="minorHAnsi" w:eastAsiaTheme="minorEastAsia" w:hAnsiTheme="minorHAnsi" w:cstheme="minorBidi"/>
            <w:b w:val="0"/>
            <w:bCs w:val="0"/>
            <w:caps w:val="0"/>
            <w:noProof/>
            <w:sz w:val="22"/>
            <w:szCs w:val="22"/>
          </w:rPr>
          <w:tab/>
        </w:r>
        <w:r w:rsidR="007420C7" w:rsidRPr="00FC484A">
          <w:rPr>
            <w:rStyle w:val="Hyperlink"/>
            <w:noProof/>
          </w:rPr>
          <w:t>Compliance with Information Services: Additional information</w:t>
        </w:r>
        <w:r w:rsidR="007420C7">
          <w:rPr>
            <w:noProof/>
            <w:webHidden/>
          </w:rPr>
          <w:tab/>
        </w:r>
        <w:r w:rsidR="007420C7">
          <w:rPr>
            <w:noProof/>
            <w:webHidden/>
          </w:rPr>
          <w:fldChar w:fldCharType="begin"/>
        </w:r>
        <w:r w:rsidR="007420C7">
          <w:rPr>
            <w:noProof/>
            <w:webHidden/>
          </w:rPr>
          <w:instrText xml:space="preserve"> PAGEREF _Toc446423641 \h </w:instrText>
        </w:r>
        <w:r w:rsidR="007420C7">
          <w:rPr>
            <w:noProof/>
            <w:webHidden/>
          </w:rPr>
        </w:r>
        <w:r w:rsidR="007420C7">
          <w:rPr>
            <w:noProof/>
            <w:webHidden/>
          </w:rPr>
          <w:fldChar w:fldCharType="separate"/>
        </w:r>
        <w:r w:rsidR="007420C7">
          <w:rPr>
            <w:noProof/>
            <w:webHidden/>
          </w:rPr>
          <w:t>37</w:t>
        </w:r>
        <w:r w:rsidR="007420C7">
          <w:rPr>
            <w:noProof/>
            <w:webHidden/>
          </w:rPr>
          <w:fldChar w:fldCharType="end"/>
        </w:r>
      </w:hyperlink>
    </w:p>
    <w:p w:rsidR="007420C7" w:rsidRDefault="00C22879">
      <w:pPr>
        <w:pStyle w:val="TOC2"/>
        <w:tabs>
          <w:tab w:val="left" w:pos="880"/>
          <w:tab w:val="right" w:leader="dot" w:pos="9016"/>
        </w:tabs>
        <w:rPr>
          <w:rFonts w:asciiTheme="minorHAnsi" w:eastAsiaTheme="minorEastAsia" w:hAnsiTheme="minorHAnsi" w:cstheme="minorBidi"/>
          <w:smallCaps w:val="0"/>
          <w:noProof/>
          <w:sz w:val="22"/>
          <w:szCs w:val="22"/>
        </w:rPr>
      </w:pPr>
      <w:hyperlink w:anchor="_Toc446423642" w:history="1">
        <w:r w:rsidR="007420C7" w:rsidRPr="00FC484A">
          <w:rPr>
            <w:rStyle w:val="Hyperlink"/>
            <w:noProof/>
            <w:lang w:val="en-US"/>
          </w:rPr>
          <w:t>B.1</w:t>
        </w:r>
        <w:r w:rsidR="007420C7">
          <w:rPr>
            <w:rFonts w:asciiTheme="minorHAnsi" w:eastAsiaTheme="minorEastAsia" w:hAnsiTheme="minorHAnsi" w:cstheme="minorBidi"/>
            <w:smallCaps w:val="0"/>
            <w:noProof/>
            <w:sz w:val="22"/>
            <w:szCs w:val="22"/>
          </w:rPr>
          <w:tab/>
        </w:r>
        <w:r w:rsidR="007420C7" w:rsidRPr="00FC484A">
          <w:rPr>
            <w:rStyle w:val="Hyperlink"/>
            <w:noProof/>
            <w:lang w:val="en-US"/>
          </w:rPr>
          <w:t>MEP mapping table</w:t>
        </w:r>
        <w:r w:rsidR="007420C7">
          <w:rPr>
            <w:noProof/>
            <w:webHidden/>
          </w:rPr>
          <w:tab/>
        </w:r>
        <w:r w:rsidR="007420C7">
          <w:rPr>
            <w:noProof/>
            <w:webHidden/>
          </w:rPr>
          <w:fldChar w:fldCharType="begin"/>
        </w:r>
        <w:r w:rsidR="007420C7">
          <w:rPr>
            <w:noProof/>
            <w:webHidden/>
          </w:rPr>
          <w:instrText xml:space="preserve"> PAGEREF _Toc446423642 \h </w:instrText>
        </w:r>
        <w:r w:rsidR="007420C7">
          <w:rPr>
            <w:noProof/>
            <w:webHidden/>
          </w:rPr>
        </w:r>
        <w:r w:rsidR="007420C7">
          <w:rPr>
            <w:noProof/>
            <w:webHidden/>
          </w:rPr>
          <w:fldChar w:fldCharType="separate"/>
        </w:r>
        <w:r w:rsidR="007420C7">
          <w:rPr>
            <w:noProof/>
            <w:webHidden/>
          </w:rPr>
          <w:t>37</w:t>
        </w:r>
        <w:r w:rsidR="007420C7">
          <w:rPr>
            <w:noProof/>
            <w:webHidden/>
          </w:rPr>
          <w:fldChar w:fldCharType="end"/>
        </w:r>
      </w:hyperlink>
    </w:p>
    <w:p w:rsidR="008649C6" w:rsidRPr="00DD175C" w:rsidRDefault="008649C6" w:rsidP="008649C6">
      <w:pPr>
        <w:pStyle w:val="BodyText"/>
      </w:pPr>
      <w:r w:rsidRPr="00DD175C">
        <w:fldChar w:fldCharType="end"/>
      </w:r>
    </w:p>
    <w:p w:rsidR="008649C6" w:rsidRPr="00DD175C" w:rsidRDefault="008649C6" w:rsidP="008649C6">
      <w:pPr>
        <w:pStyle w:val="Titlesamepage"/>
      </w:pPr>
      <w:r w:rsidRPr="00DD175C">
        <w:t>List of tables</w:t>
      </w:r>
    </w:p>
    <w:p w:rsidR="007420C7" w:rsidRDefault="008649C6">
      <w:pPr>
        <w:pStyle w:val="TableofFigures"/>
        <w:tabs>
          <w:tab w:val="right" w:leader="dot" w:pos="9016"/>
        </w:tabs>
        <w:rPr>
          <w:rFonts w:asciiTheme="minorHAnsi" w:eastAsiaTheme="minorEastAsia" w:hAnsiTheme="minorHAnsi" w:cstheme="minorBidi"/>
          <w:noProof/>
          <w:sz w:val="22"/>
          <w:szCs w:val="22"/>
        </w:rPr>
      </w:pPr>
      <w:r w:rsidRPr="00DD175C">
        <w:fldChar w:fldCharType="begin"/>
      </w:r>
      <w:r w:rsidRPr="00DD175C">
        <w:instrText xml:space="preserve"> TOC \h \z \c "Table" </w:instrText>
      </w:r>
      <w:r w:rsidRPr="00DD175C">
        <w:fldChar w:fldCharType="separate"/>
      </w:r>
      <w:hyperlink w:anchor="_Toc446423643" w:history="1">
        <w:r w:rsidR="007420C7" w:rsidRPr="00C662B8">
          <w:rPr>
            <w:rStyle w:val="Hyperlink"/>
            <w:noProof/>
          </w:rPr>
          <w:t>Table 1: Compliance Levels per area – Summary</w:t>
        </w:r>
        <w:r w:rsidR="007420C7">
          <w:rPr>
            <w:noProof/>
            <w:webHidden/>
          </w:rPr>
          <w:tab/>
        </w:r>
        <w:r w:rsidR="007420C7">
          <w:rPr>
            <w:noProof/>
            <w:webHidden/>
          </w:rPr>
          <w:fldChar w:fldCharType="begin"/>
        </w:r>
        <w:r w:rsidR="007420C7">
          <w:rPr>
            <w:noProof/>
            <w:webHidden/>
          </w:rPr>
          <w:instrText xml:space="preserve"> PAGEREF _Toc446423643 \h </w:instrText>
        </w:r>
        <w:r w:rsidR="007420C7">
          <w:rPr>
            <w:noProof/>
            <w:webHidden/>
          </w:rPr>
        </w:r>
        <w:r w:rsidR="007420C7">
          <w:rPr>
            <w:noProof/>
            <w:webHidden/>
          </w:rPr>
          <w:fldChar w:fldCharType="separate"/>
        </w:r>
        <w:r w:rsidR="007420C7">
          <w:rPr>
            <w:noProof/>
            <w:webHidden/>
          </w:rPr>
          <w:t>18</w:t>
        </w:r>
        <w:r w:rsidR="007420C7">
          <w:rPr>
            <w:noProof/>
            <w:webHidden/>
          </w:rPr>
          <w:fldChar w:fldCharType="end"/>
        </w:r>
      </w:hyperlink>
    </w:p>
    <w:p w:rsidR="007420C7" w:rsidRDefault="00C22879">
      <w:pPr>
        <w:pStyle w:val="TableofFigures"/>
        <w:tabs>
          <w:tab w:val="right" w:leader="dot" w:pos="9016"/>
        </w:tabs>
        <w:rPr>
          <w:rFonts w:asciiTheme="minorHAnsi" w:eastAsiaTheme="minorEastAsia" w:hAnsiTheme="minorHAnsi" w:cstheme="minorBidi"/>
          <w:noProof/>
          <w:sz w:val="22"/>
          <w:szCs w:val="22"/>
        </w:rPr>
      </w:pPr>
      <w:hyperlink w:anchor="_Toc446423644" w:history="1">
        <w:r w:rsidR="007420C7" w:rsidRPr="00C662B8">
          <w:rPr>
            <w:rStyle w:val="Hyperlink"/>
            <w:noProof/>
          </w:rPr>
          <w:t>Table 2: SWIM Compliance Levels – Overview of the Information Service compliance</w:t>
        </w:r>
        <w:r w:rsidR="007420C7">
          <w:rPr>
            <w:noProof/>
            <w:webHidden/>
          </w:rPr>
          <w:tab/>
        </w:r>
        <w:r w:rsidR="007420C7">
          <w:rPr>
            <w:noProof/>
            <w:webHidden/>
          </w:rPr>
          <w:fldChar w:fldCharType="begin"/>
        </w:r>
        <w:r w:rsidR="007420C7">
          <w:rPr>
            <w:noProof/>
            <w:webHidden/>
          </w:rPr>
          <w:instrText xml:space="preserve"> PAGEREF _Toc446423644 \h </w:instrText>
        </w:r>
        <w:r w:rsidR="007420C7">
          <w:rPr>
            <w:noProof/>
            <w:webHidden/>
          </w:rPr>
        </w:r>
        <w:r w:rsidR="007420C7">
          <w:rPr>
            <w:noProof/>
            <w:webHidden/>
          </w:rPr>
          <w:fldChar w:fldCharType="separate"/>
        </w:r>
        <w:r w:rsidR="007420C7">
          <w:rPr>
            <w:noProof/>
            <w:webHidden/>
          </w:rPr>
          <w:t>22</w:t>
        </w:r>
        <w:r w:rsidR="007420C7">
          <w:rPr>
            <w:noProof/>
            <w:webHidden/>
          </w:rPr>
          <w:fldChar w:fldCharType="end"/>
        </w:r>
      </w:hyperlink>
    </w:p>
    <w:p w:rsidR="007420C7" w:rsidRDefault="00C22879">
      <w:pPr>
        <w:pStyle w:val="TableofFigures"/>
        <w:tabs>
          <w:tab w:val="right" w:leader="dot" w:pos="9016"/>
        </w:tabs>
        <w:rPr>
          <w:rFonts w:asciiTheme="minorHAnsi" w:eastAsiaTheme="minorEastAsia" w:hAnsiTheme="minorHAnsi" w:cstheme="minorBidi"/>
          <w:noProof/>
          <w:sz w:val="22"/>
          <w:szCs w:val="22"/>
        </w:rPr>
      </w:pPr>
      <w:hyperlink w:anchor="_Toc446423645" w:history="1">
        <w:r w:rsidR="007420C7" w:rsidRPr="00C662B8">
          <w:rPr>
            <w:rStyle w:val="Hyperlink"/>
            <w:noProof/>
          </w:rPr>
          <w:t>Table 3: SWIM Compliance Levels - Compliance with Information Service</w:t>
        </w:r>
        <w:r w:rsidR="007420C7">
          <w:rPr>
            <w:noProof/>
            <w:webHidden/>
          </w:rPr>
          <w:tab/>
        </w:r>
        <w:r w:rsidR="007420C7">
          <w:rPr>
            <w:noProof/>
            <w:webHidden/>
          </w:rPr>
          <w:fldChar w:fldCharType="begin"/>
        </w:r>
        <w:r w:rsidR="007420C7">
          <w:rPr>
            <w:noProof/>
            <w:webHidden/>
          </w:rPr>
          <w:instrText xml:space="preserve"> PAGEREF _Toc446423645 \h </w:instrText>
        </w:r>
        <w:r w:rsidR="007420C7">
          <w:rPr>
            <w:noProof/>
            <w:webHidden/>
          </w:rPr>
        </w:r>
        <w:r w:rsidR="007420C7">
          <w:rPr>
            <w:noProof/>
            <w:webHidden/>
          </w:rPr>
          <w:fldChar w:fldCharType="separate"/>
        </w:r>
        <w:r w:rsidR="007420C7">
          <w:rPr>
            <w:noProof/>
            <w:webHidden/>
          </w:rPr>
          <w:t>22</w:t>
        </w:r>
        <w:r w:rsidR="007420C7">
          <w:rPr>
            <w:noProof/>
            <w:webHidden/>
          </w:rPr>
          <w:fldChar w:fldCharType="end"/>
        </w:r>
      </w:hyperlink>
    </w:p>
    <w:p w:rsidR="007420C7" w:rsidRDefault="00C22879">
      <w:pPr>
        <w:pStyle w:val="TableofFigures"/>
        <w:tabs>
          <w:tab w:val="right" w:leader="dot" w:pos="9016"/>
        </w:tabs>
        <w:rPr>
          <w:rFonts w:asciiTheme="minorHAnsi" w:eastAsiaTheme="minorEastAsia" w:hAnsiTheme="minorHAnsi" w:cstheme="minorBidi"/>
          <w:noProof/>
          <w:sz w:val="22"/>
          <w:szCs w:val="22"/>
        </w:rPr>
      </w:pPr>
      <w:hyperlink w:anchor="_Toc446423646" w:history="1">
        <w:r w:rsidR="007420C7" w:rsidRPr="00C662B8">
          <w:rPr>
            <w:rStyle w:val="Hyperlink"/>
            <w:noProof/>
          </w:rPr>
          <w:t>Table 4: SWIM Compliance Levels – Overview of the TI compliance</w:t>
        </w:r>
        <w:r w:rsidR="007420C7">
          <w:rPr>
            <w:noProof/>
            <w:webHidden/>
          </w:rPr>
          <w:tab/>
        </w:r>
        <w:r w:rsidR="007420C7">
          <w:rPr>
            <w:noProof/>
            <w:webHidden/>
          </w:rPr>
          <w:fldChar w:fldCharType="begin"/>
        </w:r>
        <w:r w:rsidR="007420C7">
          <w:rPr>
            <w:noProof/>
            <w:webHidden/>
          </w:rPr>
          <w:instrText xml:space="preserve"> PAGEREF _Toc446423646 \h </w:instrText>
        </w:r>
        <w:r w:rsidR="007420C7">
          <w:rPr>
            <w:noProof/>
            <w:webHidden/>
          </w:rPr>
        </w:r>
        <w:r w:rsidR="007420C7">
          <w:rPr>
            <w:noProof/>
            <w:webHidden/>
          </w:rPr>
          <w:fldChar w:fldCharType="separate"/>
        </w:r>
        <w:r w:rsidR="007420C7">
          <w:rPr>
            <w:noProof/>
            <w:webHidden/>
          </w:rPr>
          <w:t>25</w:t>
        </w:r>
        <w:r w:rsidR="007420C7">
          <w:rPr>
            <w:noProof/>
            <w:webHidden/>
          </w:rPr>
          <w:fldChar w:fldCharType="end"/>
        </w:r>
      </w:hyperlink>
    </w:p>
    <w:p w:rsidR="007420C7" w:rsidRDefault="00C22879">
      <w:pPr>
        <w:pStyle w:val="TableofFigures"/>
        <w:tabs>
          <w:tab w:val="right" w:leader="dot" w:pos="9016"/>
        </w:tabs>
        <w:rPr>
          <w:rFonts w:asciiTheme="minorHAnsi" w:eastAsiaTheme="minorEastAsia" w:hAnsiTheme="minorHAnsi" w:cstheme="minorBidi"/>
          <w:noProof/>
          <w:sz w:val="22"/>
          <w:szCs w:val="22"/>
        </w:rPr>
      </w:pPr>
      <w:hyperlink w:anchor="_Toc446423647" w:history="1">
        <w:r w:rsidR="007420C7" w:rsidRPr="00C662B8">
          <w:rPr>
            <w:rStyle w:val="Hyperlink"/>
            <w:noProof/>
          </w:rPr>
          <w:t>Table 5: SWIM Compliance Levels - Compliance with Technical Infrastructure</w:t>
        </w:r>
        <w:r w:rsidR="007420C7">
          <w:rPr>
            <w:noProof/>
            <w:webHidden/>
          </w:rPr>
          <w:tab/>
        </w:r>
        <w:r w:rsidR="007420C7">
          <w:rPr>
            <w:noProof/>
            <w:webHidden/>
          </w:rPr>
          <w:fldChar w:fldCharType="begin"/>
        </w:r>
        <w:r w:rsidR="007420C7">
          <w:rPr>
            <w:noProof/>
            <w:webHidden/>
          </w:rPr>
          <w:instrText xml:space="preserve"> PAGEREF _Toc446423647 \h </w:instrText>
        </w:r>
        <w:r w:rsidR="007420C7">
          <w:rPr>
            <w:noProof/>
            <w:webHidden/>
          </w:rPr>
        </w:r>
        <w:r w:rsidR="007420C7">
          <w:rPr>
            <w:noProof/>
            <w:webHidden/>
          </w:rPr>
          <w:fldChar w:fldCharType="separate"/>
        </w:r>
        <w:r w:rsidR="007420C7">
          <w:rPr>
            <w:noProof/>
            <w:webHidden/>
          </w:rPr>
          <w:t>26</w:t>
        </w:r>
        <w:r w:rsidR="007420C7">
          <w:rPr>
            <w:noProof/>
            <w:webHidden/>
          </w:rPr>
          <w:fldChar w:fldCharType="end"/>
        </w:r>
      </w:hyperlink>
    </w:p>
    <w:p w:rsidR="007420C7" w:rsidRDefault="00C22879">
      <w:pPr>
        <w:pStyle w:val="TableofFigures"/>
        <w:tabs>
          <w:tab w:val="right" w:leader="dot" w:pos="9016"/>
        </w:tabs>
        <w:rPr>
          <w:rFonts w:asciiTheme="minorHAnsi" w:eastAsiaTheme="minorEastAsia" w:hAnsiTheme="minorHAnsi" w:cstheme="minorBidi"/>
          <w:noProof/>
          <w:sz w:val="22"/>
          <w:szCs w:val="22"/>
        </w:rPr>
      </w:pPr>
      <w:hyperlink w:anchor="_Toc446423648" w:history="1">
        <w:r w:rsidR="007420C7" w:rsidRPr="00C662B8">
          <w:rPr>
            <w:rStyle w:val="Hyperlink"/>
            <w:noProof/>
          </w:rPr>
          <w:t>Table 6: SWIM Compliance Levels – Information Compliance</w:t>
        </w:r>
        <w:r w:rsidR="007420C7">
          <w:rPr>
            <w:noProof/>
            <w:webHidden/>
          </w:rPr>
          <w:tab/>
        </w:r>
        <w:r w:rsidR="007420C7">
          <w:rPr>
            <w:noProof/>
            <w:webHidden/>
          </w:rPr>
          <w:fldChar w:fldCharType="begin"/>
        </w:r>
        <w:r w:rsidR="007420C7">
          <w:rPr>
            <w:noProof/>
            <w:webHidden/>
          </w:rPr>
          <w:instrText xml:space="preserve"> PAGEREF _Toc446423648 \h </w:instrText>
        </w:r>
        <w:r w:rsidR="007420C7">
          <w:rPr>
            <w:noProof/>
            <w:webHidden/>
          </w:rPr>
        </w:r>
        <w:r w:rsidR="007420C7">
          <w:rPr>
            <w:noProof/>
            <w:webHidden/>
          </w:rPr>
          <w:fldChar w:fldCharType="separate"/>
        </w:r>
        <w:r w:rsidR="007420C7">
          <w:rPr>
            <w:noProof/>
            <w:webHidden/>
          </w:rPr>
          <w:t>28</w:t>
        </w:r>
        <w:r w:rsidR="007420C7">
          <w:rPr>
            <w:noProof/>
            <w:webHidden/>
          </w:rPr>
          <w:fldChar w:fldCharType="end"/>
        </w:r>
      </w:hyperlink>
    </w:p>
    <w:p w:rsidR="007420C7" w:rsidRDefault="00C22879">
      <w:pPr>
        <w:pStyle w:val="TableofFigures"/>
        <w:tabs>
          <w:tab w:val="right" w:leader="dot" w:pos="9016"/>
        </w:tabs>
        <w:rPr>
          <w:rFonts w:asciiTheme="minorHAnsi" w:eastAsiaTheme="minorEastAsia" w:hAnsiTheme="minorHAnsi" w:cstheme="minorBidi"/>
          <w:noProof/>
          <w:sz w:val="22"/>
          <w:szCs w:val="22"/>
        </w:rPr>
      </w:pPr>
      <w:hyperlink w:anchor="_Toc446423649" w:history="1">
        <w:r w:rsidR="007420C7" w:rsidRPr="00C662B8">
          <w:rPr>
            <w:rStyle w:val="Hyperlink"/>
            <w:noProof/>
          </w:rPr>
          <w:t>Table 7: Roles-responsibilities and Projects</w:t>
        </w:r>
        <w:r w:rsidR="007420C7">
          <w:rPr>
            <w:noProof/>
            <w:webHidden/>
          </w:rPr>
          <w:tab/>
        </w:r>
        <w:r w:rsidR="007420C7">
          <w:rPr>
            <w:noProof/>
            <w:webHidden/>
          </w:rPr>
          <w:fldChar w:fldCharType="begin"/>
        </w:r>
        <w:r w:rsidR="007420C7">
          <w:rPr>
            <w:noProof/>
            <w:webHidden/>
          </w:rPr>
          <w:instrText xml:space="preserve"> PAGEREF _Toc446423649 \h </w:instrText>
        </w:r>
        <w:r w:rsidR="007420C7">
          <w:rPr>
            <w:noProof/>
            <w:webHidden/>
          </w:rPr>
        </w:r>
        <w:r w:rsidR="007420C7">
          <w:rPr>
            <w:noProof/>
            <w:webHidden/>
          </w:rPr>
          <w:fldChar w:fldCharType="separate"/>
        </w:r>
        <w:r w:rsidR="007420C7">
          <w:rPr>
            <w:noProof/>
            <w:webHidden/>
          </w:rPr>
          <w:t>33</w:t>
        </w:r>
        <w:r w:rsidR="007420C7">
          <w:rPr>
            <w:noProof/>
            <w:webHidden/>
          </w:rPr>
          <w:fldChar w:fldCharType="end"/>
        </w:r>
      </w:hyperlink>
    </w:p>
    <w:p w:rsidR="008649C6" w:rsidRPr="00DD175C" w:rsidRDefault="008649C6" w:rsidP="008649C6">
      <w:pPr>
        <w:pStyle w:val="BodyText"/>
      </w:pPr>
      <w:r w:rsidRPr="00DD175C">
        <w:fldChar w:fldCharType="end"/>
      </w:r>
    </w:p>
    <w:p w:rsidR="008649C6" w:rsidRPr="00DD175C" w:rsidRDefault="008649C6" w:rsidP="008649C6">
      <w:pPr>
        <w:pStyle w:val="Titlesamepage"/>
      </w:pPr>
      <w:r w:rsidRPr="00DD175C">
        <w:t>List of figures</w:t>
      </w:r>
    </w:p>
    <w:p w:rsidR="007420C7" w:rsidRDefault="008649C6">
      <w:pPr>
        <w:pStyle w:val="TableofFigures"/>
        <w:tabs>
          <w:tab w:val="right" w:leader="dot" w:pos="9016"/>
        </w:tabs>
        <w:rPr>
          <w:rFonts w:asciiTheme="minorHAnsi" w:eastAsiaTheme="minorEastAsia" w:hAnsiTheme="minorHAnsi" w:cstheme="minorBidi"/>
          <w:noProof/>
          <w:sz w:val="22"/>
          <w:szCs w:val="22"/>
        </w:rPr>
      </w:pPr>
      <w:r w:rsidRPr="00DD175C">
        <w:fldChar w:fldCharType="begin"/>
      </w:r>
      <w:r w:rsidRPr="00DD175C">
        <w:instrText xml:space="preserve"> TOC \h \z \c "Figure" </w:instrText>
      </w:r>
      <w:r w:rsidRPr="00DD175C">
        <w:fldChar w:fldCharType="separate"/>
      </w:r>
      <w:hyperlink w:anchor="_Toc446423650" w:history="1">
        <w:r w:rsidR="007420C7" w:rsidRPr="00B01717">
          <w:rPr>
            <w:rStyle w:val="Hyperlink"/>
            <w:noProof/>
          </w:rPr>
          <w:t>Figure 1 – SWIM Compliance Framework</w:t>
        </w:r>
        <w:r w:rsidR="007420C7">
          <w:rPr>
            <w:noProof/>
            <w:webHidden/>
          </w:rPr>
          <w:tab/>
        </w:r>
        <w:r w:rsidR="007420C7">
          <w:rPr>
            <w:noProof/>
            <w:webHidden/>
          </w:rPr>
          <w:fldChar w:fldCharType="begin"/>
        </w:r>
        <w:r w:rsidR="007420C7">
          <w:rPr>
            <w:noProof/>
            <w:webHidden/>
          </w:rPr>
          <w:instrText xml:space="preserve"> PAGEREF _Toc446423650 \h </w:instrText>
        </w:r>
        <w:r w:rsidR="007420C7">
          <w:rPr>
            <w:noProof/>
            <w:webHidden/>
          </w:rPr>
        </w:r>
        <w:r w:rsidR="007420C7">
          <w:rPr>
            <w:noProof/>
            <w:webHidden/>
          </w:rPr>
          <w:fldChar w:fldCharType="separate"/>
        </w:r>
        <w:r w:rsidR="007420C7">
          <w:rPr>
            <w:noProof/>
            <w:webHidden/>
          </w:rPr>
          <w:t>8</w:t>
        </w:r>
        <w:r w:rsidR="007420C7">
          <w:rPr>
            <w:noProof/>
            <w:webHidden/>
          </w:rPr>
          <w:fldChar w:fldCharType="end"/>
        </w:r>
      </w:hyperlink>
    </w:p>
    <w:p w:rsidR="007420C7" w:rsidRDefault="00C22879">
      <w:pPr>
        <w:pStyle w:val="TableofFigures"/>
        <w:tabs>
          <w:tab w:val="right" w:leader="dot" w:pos="9016"/>
        </w:tabs>
        <w:rPr>
          <w:rFonts w:asciiTheme="minorHAnsi" w:eastAsiaTheme="minorEastAsia" w:hAnsiTheme="minorHAnsi" w:cstheme="minorBidi"/>
          <w:noProof/>
          <w:sz w:val="22"/>
          <w:szCs w:val="22"/>
        </w:rPr>
      </w:pPr>
      <w:hyperlink w:anchor="_Toc446423651" w:history="1">
        <w:r w:rsidR="007420C7" w:rsidRPr="00B01717">
          <w:rPr>
            <w:rStyle w:val="Hyperlink"/>
            <w:noProof/>
          </w:rPr>
          <w:t>Figure 2 – Compliance Assessment</w:t>
        </w:r>
        <w:r w:rsidR="007420C7">
          <w:rPr>
            <w:noProof/>
            <w:webHidden/>
          </w:rPr>
          <w:tab/>
        </w:r>
        <w:r w:rsidR="007420C7">
          <w:rPr>
            <w:noProof/>
            <w:webHidden/>
          </w:rPr>
          <w:fldChar w:fldCharType="begin"/>
        </w:r>
        <w:r w:rsidR="007420C7">
          <w:rPr>
            <w:noProof/>
            <w:webHidden/>
          </w:rPr>
          <w:instrText xml:space="preserve"> PAGEREF _Toc446423651 \h </w:instrText>
        </w:r>
        <w:r w:rsidR="007420C7">
          <w:rPr>
            <w:noProof/>
            <w:webHidden/>
          </w:rPr>
        </w:r>
        <w:r w:rsidR="007420C7">
          <w:rPr>
            <w:noProof/>
            <w:webHidden/>
          </w:rPr>
          <w:fldChar w:fldCharType="separate"/>
        </w:r>
        <w:r w:rsidR="007420C7">
          <w:rPr>
            <w:noProof/>
            <w:webHidden/>
          </w:rPr>
          <w:t>8</w:t>
        </w:r>
        <w:r w:rsidR="007420C7">
          <w:rPr>
            <w:noProof/>
            <w:webHidden/>
          </w:rPr>
          <w:fldChar w:fldCharType="end"/>
        </w:r>
      </w:hyperlink>
    </w:p>
    <w:p w:rsidR="007420C7" w:rsidRDefault="00C22879">
      <w:pPr>
        <w:pStyle w:val="TableofFigures"/>
        <w:tabs>
          <w:tab w:val="right" w:leader="dot" w:pos="9016"/>
        </w:tabs>
        <w:rPr>
          <w:rFonts w:asciiTheme="minorHAnsi" w:eastAsiaTheme="minorEastAsia" w:hAnsiTheme="minorHAnsi" w:cstheme="minorBidi"/>
          <w:noProof/>
          <w:sz w:val="22"/>
          <w:szCs w:val="22"/>
        </w:rPr>
      </w:pPr>
      <w:hyperlink w:anchor="_Toc446423652" w:history="1">
        <w:r w:rsidR="007420C7" w:rsidRPr="00B01717">
          <w:rPr>
            <w:rStyle w:val="Hyperlink"/>
            <w:noProof/>
          </w:rPr>
          <w:t>Figure 3 – Compliance Criteria and Levels</w:t>
        </w:r>
        <w:r w:rsidR="007420C7">
          <w:rPr>
            <w:noProof/>
            <w:webHidden/>
          </w:rPr>
          <w:tab/>
        </w:r>
        <w:r w:rsidR="007420C7">
          <w:rPr>
            <w:noProof/>
            <w:webHidden/>
          </w:rPr>
          <w:fldChar w:fldCharType="begin"/>
        </w:r>
        <w:r w:rsidR="007420C7">
          <w:rPr>
            <w:noProof/>
            <w:webHidden/>
          </w:rPr>
          <w:instrText xml:space="preserve"> PAGEREF _Toc446423652 \h </w:instrText>
        </w:r>
        <w:r w:rsidR="007420C7">
          <w:rPr>
            <w:noProof/>
            <w:webHidden/>
          </w:rPr>
        </w:r>
        <w:r w:rsidR="007420C7">
          <w:rPr>
            <w:noProof/>
            <w:webHidden/>
          </w:rPr>
          <w:fldChar w:fldCharType="separate"/>
        </w:r>
        <w:r w:rsidR="007420C7">
          <w:rPr>
            <w:noProof/>
            <w:webHidden/>
          </w:rPr>
          <w:t>19</w:t>
        </w:r>
        <w:r w:rsidR="007420C7">
          <w:rPr>
            <w:noProof/>
            <w:webHidden/>
          </w:rPr>
          <w:fldChar w:fldCharType="end"/>
        </w:r>
      </w:hyperlink>
    </w:p>
    <w:p w:rsidR="007420C7" w:rsidRDefault="00C22879">
      <w:pPr>
        <w:pStyle w:val="TableofFigures"/>
        <w:tabs>
          <w:tab w:val="right" w:leader="dot" w:pos="9016"/>
        </w:tabs>
        <w:rPr>
          <w:rFonts w:asciiTheme="minorHAnsi" w:eastAsiaTheme="minorEastAsia" w:hAnsiTheme="minorHAnsi" w:cstheme="minorBidi"/>
          <w:noProof/>
          <w:sz w:val="22"/>
          <w:szCs w:val="22"/>
        </w:rPr>
      </w:pPr>
      <w:hyperlink w:anchor="_Toc446423653" w:history="1">
        <w:r w:rsidR="007420C7" w:rsidRPr="00B01717">
          <w:rPr>
            <w:rStyle w:val="Hyperlink"/>
            <w:noProof/>
          </w:rPr>
          <w:t>Figure 4 – SWIM Compliance Levels - Summary</w:t>
        </w:r>
        <w:r w:rsidR="007420C7">
          <w:rPr>
            <w:noProof/>
            <w:webHidden/>
          </w:rPr>
          <w:tab/>
        </w:r>
        <w:r w:rsidR="007420C7">
          <w:rPr>
            <w:noProof/>
            <w:webHidden/>
          </w:rPr>
          <w:fldChar w:fldCharType="begin"/>
        </w:r>
        <w:r w:rsidR="007420C7">
          <w:rPr>
            <w:noProof/>
            <w:webHidden/>
          </w:rPr>
          <w:instrText xml:space="preserve"> PAGEREF _Toc446423653 \h </w:instrText>
        </w:r>
        <w:r w:rsidR="007420C7">
          <w:rPr>
            <w:noProof/>
            <w:webHidden/>
          </w:rPr>
        </w:r>
        <w:r w:rsidR="007420C7">
          <w:rPr>
            <w:noProof/>
            <w:webHidden/>
          </w:rPr>
          <w:fldChar w:fldCharType="separate"/>
        </w:r>
        <w:r w:rsidR="007420C7">
          <w:rPr>
            <w:noProof/>
            <w:webHidden/>
          </w:rPr>
          <w:t>20</w:t>
        </w:r>
        <w:r w:rsidR="007420C7">
          <w:rPr>
            <w:noProof/>
            <w:webHidden/>
          </w:rPr>
          <w:fldChar w:fldCharType="end"/>
        </w:r>
      </w:hyperlink>
    </w:p>
    <w:p w:rsidR="007420C7" w:rsidRDefault="00C22879">
      <w:pPr>
        <w:pStyle w:val="TableofFigures"/>
        <w:tabs>
          <w:tab w:val="right" w:leader="dot" w:pos="9016"/>
        </w:tabs>
        <w:rPr>
          <w:rFonts w:asciiTheme="minorHAnsi" w:eastAsiaTheme="minorEastAsia" w:hAnsiTheme="minorHAnsi" w:cstheme="minorBidi"/>
          <w:noProof/>
          <w:sz w:val="22"/>
          <w:szCs w:val="22"/>
        </w:rPr>
      </w:pPr>
      <w:hyperlink w:anchor="_Toc446423654" w:history="1">
        <w:r w:rsidR="007420C7" w:rsidRPr="00B01717">
          <w:rPr>
            <w:rStyle w:val="Hyperlink"/>
            <w:noProof/>
          </w:rPr>
          <w:t>Figure 5 – Overview of the SWIM-related artefacts involved in Compliance (S3T artefacts model)</w:t>
        </w:r>
        <w:r w:rsidR="007420C7">
          <w:rPr>
            <w:noProof/>
            <w:webHidden/>
          </w:rPr>
          <w:tab/>
        </w:r>
        <w:r w:rsidR="007420C7">
          <w:rPr>
            <w:noProof/>
            <w:webHidden/>
          </w:rPr>
          <w:fldChar w:fldCharType="begin"/>
        </w:r>
        <w:r w:rsidR="007420C7">
          <w:rPr>
            <w:noProof/>
            <w:webHidden/>
          </w:rPr>
          <w:instrText xml:space="preserve"> PAGEREF _Toc446423654 \h </w:instrText>
        </w:r>
        <w:r w:rsidR="007420C7">
          <w:rPr>
            <w:noProof/>
            <w:webHidden/>
          </w:rPr>
        </w:r>
        <w:r w:rsidR="007420C7">
          <w:rPr>
            <w:noProof/>
            <w:webHidden/>
          </w:rPr>
          <w:fldChar w:fldCharType="separate"/>
        </w:r>
        <w:r w:rsidR="007420C7">
          <w:rPr>
            <w:noProof/>
            <w:webHidden/>
          </w:rPr>
          <w:t>21</w:t>
        </w:r>
        <w:r w:rsidR="007420C7">
          <w:rPr>
            <w:noProof/>
            <w:webHidden/>
          </w:rPr>
          <w:fldChar w:fldCharType="end"/>
        </w:r>
      </w:hyperlink>
    </w:p>
    <w:p w:rsidR="007420C7" w:rsidRDefault="00C22879">
      <w:pPr>
        <w:pStyle w:val="TableofFigures"/>
        <w:tabs>
          <w:tab w:val="right" w:leader="dot" w:pos="9016"/>
        </w:tabs>
        <w:rPr>
          <w:rFonts w:asciiTheme="minorHAnsi" w:eastAsiaTheme="minorEastAsia" w:hAnsiTheme="minorHAnsi" w:cstheme="minorBidi"/>
          <w:noProof/>
          <w:sz w:val="22"/>
          <w:szCs w:val="22"/>
        </w:rPr>
      </w:pPr>
      <w:hyperlink w:anchor="_Toc446423655" w:history="1">
        <w:r w:rsidR="007420C7" w:rsidRPr="00B01717">
          <w:rPr>
            <w:rStyle w:val="Hyperlink"/>
            <w:noProof/>
          </w:rPr>
          <w:t>Figure 6 – Situations to avoid for obtaining SWIM Compliance.</w:t>
        </w:r>
        <w:r w:rsidR="007420C7">
          <w:rPr>
            <w:noProof/>
            <w:webHidden/>
          </w:rPr>
          <w:tab/>
        </w:r>
        <w:r w:rsidR="007420C7">
          <w:rPr>
            <w:noProof/>
            <w:webHidden/>
          </w:rPr>
          <w:fldChar w:fldCharType="begin"/>
        </w:r>
        <w:r w:rsidR="007420C7">
          <w:rPr>
            <w:noProof/>
            <w:webHidden/>
          </w:rPr>
          <w:instrText xml:space="preserve"> PAGEREF _Toc446423655 \h </w:instrText>
        </w:r>
        <w:r w:rsidR="007420C7">
          <w:rPr>
            <w:noProof/>
            <w:webHidden/>
          </w:rPr>
        </w:r>
        <w:r w:rsidR="007420C7">
          <w:rPr>
            <w:noProof/>
            <w:webHidden/>
          </w:rPr>
          <w:fldChar w:fldCharType="separate"/>
        </w:r>
        <w:r w:rsidR="007420C7">
          <w:rPr>
            <w:noProof/>
            <w:webHidden/>
          </w:rPr>
          <w:t>36</w:t>
        </w:r>
        <w:r w:rsidR="007420C7">
          <w:rPr>
            <w:noProof/>
            <w:webHidden/>
          </w:rPr>
          <w:fldChar w:fldCharType="end"/>
        </w:r>
      </w:hyperlink>
    </w:p>
    <w:p w:rsidR="008649C6" w:rsidRPr="00DD175C" w:rsidRDefault="008649C6" w:rsidP="008649C6">
      <w:pPr>
        <w:pStyle w:val="BodyText"/>
      </w:pPr>
      <w:r w:rsidRPr="00DD175C">
        <w:fldChar w:fldCharType="end"/>
      </w:r>
    </w:p>
    <w:p w:rsidR="008649C6" w:rsidRPr="00DD175C" w:rsidRDefault="008649C6" w:rsidP="008649C6">
      <w:pPr>
        <w:pStyle w:val="ExecutiveSummary"/>
      </w:pPr>
      <w:bookmarkStart w:id="0" w:name="_Toc446423598"/>
      <w:bookmarkStart w:id="1" w:name="_Toc225321499"/>
      <w:bookmarkStart w:id="2" w:name="_Toc225325998"/>
      <w:bookmarkStart w:id="3" w:name="_Toc225328161"/>
      <w:r w:rsidRPr="00DD175C">
        <w:t>Executive summary</w:t>
      </w:r>
      <w:bookmarkEnd w:id="0"/>
    </w:p>
    <w:p w:rsidR="008649C6" w:rsidRPr="00DD175C" w:rsidRDefault="008649C6" w:rsidP="008649C6">
      <w:pPr>
        <w:pStyle w:val="Guidance"/>
        <w:rPr>
          <w:i w:val="0"/>
          <w:iCs w:val="0"/>
          <w:color w:val="auto"/>
          <w:sz w:val="20"/>
        </w:rPr>
      </w:pPr>
      <w:r w:rsidRPr="00DD175C">
        <w:rPr>
          <w:i w:val="0"/>
          <w:iCs w:val="0"/>
          <w:color w:val="auto"/>
          <w:sz w:val="20"/>
        </w:rPr>
        <w:t xml:space="preserve">This document </w:t>
      </w:r>
      <w:r>
        <w:rPr>
          <w:i w:val="0"/>
          <w:iCs w:val="0"/>
          <w:color w:val="auto"/>
          <w:sz w:val="20"/>
        </w:rPr>
        <w:t xml:space="preserve">provides </w:t>
      </w:r>
      <w:r w:rsidRPr="00DD175C">
        <w:rPr>
          <w:i w:val="0"/>
          <w:iCs w:val="0"/>
          <w:color w:val="auto"/>
          <w:sz w:val="20"/>
        </w:rPr>
        <w:t xml:space="preserve">the SWIM Compliance </w:t>
      </w:r>
      <w:r w:rsidR="00D27B46" w:rsidRPr="00DD175C">
        <w:rPr>
          <w:i w:val="0"/>
          <w:iCs w:val="0"/>
          <w:color w:val="auto"/>
          <w:sz w:val="20"/>
        </w:rPr>
        <w:t>Cri</w:t>
      </w:r>
      <w:r w:rsidR="00D27B46">
        <w:rPr>
          <w:i w:val="0"/>
          <w:iCs w:val="0"/>
          <w:color w:val="auto"/>
          <w:sz w:val="20"/>
        </w:rPr>
        <w:t>teria;</w:t>
      </w:r>
      <w:r>
        <w:rPr>
          <w:i w:val="0"/>
          <w:iCs w:val="0"/>
          <w:color w:val="auto"/>
          <w:sz w:val="20"/>
        </w:rPr>
        <w:t xml:space="preserve"> t</w:t>
      </w:r>
      <w:r w:rsidRPr="00DD175C">
        <w:rPr>
          <w:i w:val="0"/>
          <w:iCs w:val="0"/>
          <w:color w:val="auto"/>
          <w:sz w:val="20"/>
        </w:rPr>
        <w:t xml:space="preserve">he aim is to enable objective compliance assessments </w:t>
      </w:r>
      <w:r>
        <w:rPr>
          <w:i w:val="0"/>
          <w:iCs w:val="0"/>
          <w:color w:val="auto"/>
          <w:sz w:val="20"/>
        </w:rPr>
        <w:t>of SWIM S</w:t>
      </w:r>
      <w:r w:rsidRPr="00DD175C">
        <w:rPr>
          <w:i w:val="0"/>
          <w:iCs w:val="0"/>
          <w:color w:val="auto"/>
          <w:sz w:val="20"/>
        </w:rPr>
        <w:t xml:space="preserve">ervices against </w:t>
      </w:r>
      <w:r>
        <w:rPr>
          <w:i w:val="0"/>
          <w:iCs w:val="0"/>
          <w:color w:val="auto"/>
          <w:sz w:val="20"/>
        </w:rPr>
        <w:t>well-</w:t>
      </w:r>
      <w:r w:rsidRPr="00DD175C">
        <w:rPr>
          <w:i w:val="0"/>
          <w:iCs w:val="0"/>
          <w:color w:val="auto"/>
          <w:sz w:val="20"/>
        </w:rPr>
        <w:t>defined compliance criteria. The definition of this Framework has been split in two documents: one defining the Compliance Principles and another one defining the Compliance Criteria for the covered scope. This document covers the Criteria of the SWIM Compliance Framework.</w:t>
      </w:r>
    </w:p>
    <w:p w:rsidR="008649C6" w:rsidRDefault="008649C6" w:rsidP="008649C6">
      <w:pPr>
        <w:pStyle w:val="Guidance"/>
        <w:rPr>
          <w:i w:val="0"/>
          <w:iCs w:val="0"/>
          <w:color w:val="auto"/>
          <w:sz w:val="20"/>
        </w:rPr>
      </w:pPr>
      <w:r w:rsidRPr="00DD175C">
        <w:rPr>
          <w:i w:val="0"/>
          <w:iCs w:val="0"/>
          <w:color w:val="auto"/>
          <w:sz w:val="20"/>
        </w:rPr>
        <w:t xml:space="preserve">This version of the SWIM Compliance Framework Criteria targets </w:t>
      </w:r>
      <w:r>
        <w:rPr>
          <w:i w:val="0"/>
          <w:iCs w:val="0"/>
          <w:color w:val="auto"/>
          <w:sz w:val="20"/>
        </w:rPr>
        <w:t>the</w:t>
      </w:r>
      <w:r w:rsidRPr="00DD175C">
        <w:rPr>
          <w:i w:val="0"/>
          <w:iCs w:val="0"/>
          <w:color w:val="auto"/>
          <w:sz w:val="20"/>
        </w:rPr>
        <w:t xml:space="preserve"> </w:t>
      </w:r>
      <w:r>
        <w:rPr>
          <w:i w:val="0"/>
          <w:iCs w:val="0"/>
          <w:color w:val="auto"/>
          <w:sz w:val="20"/>
        </w:rPr>
        <w:t>“</w:t>
      </w:r>
      <w:r w:rsidRPr="00ED537A">
        <w:rPr>
          <w:i w:val="0"/>
          <w:iCs w:val="0"/>
          <w:color w:val="auto"/>
          <w:sz w:val="20"/>
        </w:rPr>
        <w:t>Service Technical Design Description</w:t>
      </w:r>
      <w:r>
        <w:rPr>
          <w:i w:val="0"/>
          <w:iCs w:val="0"/>
          <w:color w:val="auto"/>
          <w:sz w:val="20"/>
        </w:rPr>
        <w:t>”</w:t>
      </w:r>
      <w:r w:rsidRPr="00ED537A">
        <w:rPr>
          <w:i w:val="0"/>
          <w:iCs w:val="0"/>
          <w:color w:val="auto"/>
          <w:sz w:val="20"/>
        </w:rPr>
        <w:t xml:space="preserve"> </w:t>
      </w:r>
      <w:r>
        <w:rPr>
          <w:i w:val="0"/>
          <w:iCs w:val="0"/>
          <w:color w:val="auto"/>
          <w:sz w:val="20"/>
        </w:rPr>
        <w:t>(STDD)</w:t>
      </w:r>
      <w:r w:rsidR="005D5F1B">
        <w:rPr>
          <w:i w:val="0"/>
          <w:iCs w:val="0"/>
          <w:color w:val="auto"/>
          <w:sz w:val="20"/>
        </w:rPr>
        <w:t>.</w:t>
      </w:r>
    </w:p>
    <w:p w:rsidR="008649C6" w:rsidRDefault="008649C6" w:rsidP="008649C6">
      <w:pPr>
        <w:jc w:val="both"/>
        <w:rPr>
          <w:rStyle w:val="Abstracttext"/>
        </w:rPr>
      </w:pPr>
      <w:r w:rsidRPr="00DD175C">
        <w:rPr>
          <w:rStyle w:val="Abstracttext"/>
        </w:rPr>
        <w:t xml:space="preserve">This document </w:t>
      </w:r>
      <w:r>
        <w:rPr>
          <w:rStyle w:val="Abstracttext"/>
        </w:rPr>
        <w:t>details</w:t>
      </w:r>
      <w:r w:rsidRPr="00DD175C">
        <w:rPr>
          <w:rStyle w:val="Abstracttext"/>
        </w:rPr>
        <w:t xml:space="preserve"> the SWIM Compliance Criteria </w:t>
      </w:r>
      <w:r>
        <w:rPr>
          <w:rStyle w:val="Abstracttext"/>
        </w:rPr>
        <w:t>used in the SWIM Compliance Framework</w:t>
      </w:r>
      <w:r w:rsidRPr="00DD175C">
        <w:rPr>
          <w:rStyle w:val="Abstracttext"/>
        </w:rPr>
        <w:t xml:space="preserve">. The aim </w:t>
      </w:r>
      <w:r>
        <w:rPr>
          <w:rStyle w:val="Abstracttext"/>
        </w:rPr>
        <w:t xml:space="preserve">of the criteria </w:t>
      </w:r>
      <w:r w:rsidRPr="00DD175C">
        <w:rPr>
          <w:rStyle w:val="Abstracttext"/>
        </w:rPr>
        <w:t xml:space="preserve">is to enable objective compliance assessments. </w:t>
      </w:r>
    </w:p>
    <w:p w:rsidR="008649C6" w:rsidRPr="00DD175C" w:rsidRDefault="008649C6" w:rsidP="008649C6">
      <w:pPr>
        <w:jc w:val="both"/>
        <w:rPr>
          <w:rStyle w:val="Abstracttext"/>
        </w:rPr>
      </w:pPr>
    </w:p>
    <w:p w:rsidR="008649C6" w:rsidRPr="00ED537A" w:rsidRDefault="008649C6" w:rsidP="008649C6">
      <w:pPr>
        <w:pStyle w:val="Guidance"/>
        <w:rPr>
          <w:i w:val="0"/>
          <w:iCs w:val="0"/>
          <w:color w:val="auto"/>
          <w:sz w:val="20"/>
        </w:rPr>
      </w:pPr>
      <w:r w:rsidRPr="00ED537A">
        <w:rPr>
          <w:i w:val="0"/>
          <w:iCs w:val="0"/>
          <w:color w:val="auto"/>
          <w:sz w:val="20"/>
        </w:rPr>
        <w:t xml:space="preserve">This document is applicable to </w:t>
      </w:r>
      <w:r>
        <w:rPr>
          <w:i w:val="0"/>
          <w:iCs w:val="0"/>
          <w:color w:val="auto"/>
          <w:sz w:val="20"/>
        </w:rPr>
        <w:t>Services enabled by SWIM.</w:t>
      </w:r>
    </w:p>
    <w:p w:rsidR="008649C6" w:rsidRPr="00DD175C" w:rsidRDefault="008649C6" w:rsidP="008649C6">
      <w:pPr>
        <w:pStyle w:val="Guidance"/>
        <w:rPr>
          <w:i w:val="0"/>
          <w:iCs w:val="0"/>
          <w:color w:val="auto"/>
          <w:sz w:val="20"/>
        </w:rPr>
      </w:pPr>
    </w:p>
    <w:p w:rsidR="008649C6" w:rsidRPr="00DD175C" w:rsidRDefault="008649C6" w:rsidP="008649C6">
      <w:pPr>
        <w:pStyle w:val="Guidance"/>
        <w:rPr>
          <w:lang w:eastAsia="en-US"/>
        </w:rPr>
      </w:pPr>
    </w:p>
    <w:p w:rsidR="008649C6" w:rsidRPr="00DD175C" w:rsidRDefault="008649C6" w:rsidP="008649C6">
      <w:pPr>
        <w:pStyle w:val="Guidance"/>
        <w:rPr>
          <w:lang w:eastAsia="en-US"/>
        </w:rPr>
      </w:pPr>
    </w:p>
    <w:p w:rsidR="008649C6" w:rsidRPr="00DD175C" w:rsidRDefault="008649C6" w:rsidP="008649C6">
      <w:pPr>
        <w:pStyle w:val="Guidance"/>
        <w:rPr>
          <w:lang w:eastAsia="en-US"/>
        </w:rPr>
      </w:pPr>
    </w:p>
    <w:p w:rsidR="008649C6" w:rsidRPr="00DD175C" w:rsidRDefault="008649C6" w:rsidP="008649C6">
      <w:pPr>
        <w:pStyle w:val="Guidance"/>
        <w:rPr>
          <w:lang w:eastAsia="en-US"/>
        </w:rPr>
      </w:pPr>
    </w:p>
    <w:p w:rsidR="008649C6" w:rsidRPr="00DD175C" w:rsidRDefault="008649C6" w:rsidP="008649C6">
      <w:pPr>
        <w:pStyle w:val="Heading1"/>
        <w:ind w:left="432" w:hanging="432"/>
      </w:pPr>
      <w:bookmarkStart w:id="4" w:name="_Ref341452773"/>
      <w:bookmarkStart w:id="5" w:name="_Toc446423599"/>
      <w:r w:rsidRPr="00DD175C">
        <w:t>Introduction</w:t>
      </w:r>
      <w:bookmarkEnd w:id="1"/>
      <w:bookmarkEnd w:id="2"/>
      <w:bookmarkEnd w:id="3"/>
      <w:bookmarkEnd w:id="4"/>
      <w:bookmarkEnd w:id="5"/>
    </w:p>
    <w:p w:rsidR="008649C6" w:rsidRPr="00DD175C" w:rsidRDefault="008649C6" w:rsidP="008649C6">
      <w:pPr>
        <w:pStyle w:val="Heading2"/>
      </w:pPr>
      <w:bookmarkStart w:id="6" w:name="_Toc446423600"/>
      <w:r w:rsidRPr="00DD175C">
        <w:t>Purpose of the document</w:t>
      </w:r>
      <w:bookmarkEnd w:id="6"/>
    </w:p>
    <w:p w:rsidR="008649C6" w:rsidRPr="00DD175C" w:rsidRDefault="008649C6" w:rsidP="008649C6">
      <w:pPr>
        <w:pStyle w:val="BodyText"/>
      </w:pPr>
      <w:r w:rsidRPr="00DD175C">
        <w:t>This document, together with the “D43-SWIM Compliance Framework: Principles” document, defines the SWIM Compliance Framework.</w:t>
      </w:r>
    </w:p>
    <w:p w:rsidR="008649C6" w:rsidRPr="00DD175C" w:rsidRDefault="000331C8" w:rsidP="008649C6">
      <w:pPr>
        <w:pStyle w:val="Caption"/>
        <w:jc w:val="center"/>
        <w:rPr>
          <w:b w:val="0"/>
          <w:bCs w:val="0"/>
        </w:rPr>
      </w:pPr>
      <w:r>
        <w:rPr>
          <w:b w:val="0"/>
          <w:noProof/>
        </w:rPr>
        <w:drawing>
          <wp:inline distT="0" distB="0" distL="0" distR="0" wp14:anchorId="355816E3" wp14:editId="355816E4">
            <wp:extent cx="2876550" cy="1600200"/>
            <wp:effectExtent l="0" t="0" r="0" b="0"/>
            <wp:docPr id="16" name="Picture 2" descr="Compliance Framework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iance Framework docum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1600200"/>
                    </a:xfrm>
                    <a:prstGeom prst="rect">
                      <a:avLst/>
                    </a:prstGeom>
                    <a:noFill/>
                    <a:ln>
                      <a:noFill/>
                    </a:ln>
                  </pic:spPr>
                </pic:pic>
              </a:graphicData>
            </a:graphic>
          </wp:inline>
        </w:drawing>
      </w:r>
    </w:p>
    <w:p w:rsidR="008649C6" w:rsidRPr="00DD175C" w:rsidRDefault="008649C6" w:rsidP="008649C6">
      <w:pPr>
        <w:pStyle w:val="Caption"/>
        <w:jc w:val="center"/>
      </w:pPr>
      <w:bookmarkStart w:id="7" w:name="_Toc446423650"/>
      <w:r w:rsidRPr="00DD175C">
        <w:t xml:space="preserve">Figure </w:t>
      </w:r>
      <w:r w:rsidR="00C22879">
        <w:fldChar w:fldCharType="begin"/>
      </w:r>
      <w:r w:rsidR="00C22879">
        <w:instrText xml:space="preserve"> SEQ Figure \* ARABIC </w:instrText>
      </w:r>
      <w:r w:rsidR="00C22879">
        <w:fldChar w:fldCharType="separate"/>
      </w:r>
      <w:r w:rsidR="007420C7">
        <w:rPr>
          <w:noProof/>
        </w:rPr>
        <w:t>1</w:t>
      </w:r>
      <w:r w:rsidR="00C22879">
        <w:rPr>
          <w:noProof/>
        </w:rPr>
        <w:fldChar w:fldCharType="end"/>
      </w:r>
      <w:r w:rsidRPr="00DD175C">
        <w:t xml:space="preserve"> – SWIM Compliance Framework</w:t>
      </w:r>
      <w:bookmarkEnd w:id="7"/>
    </w:p>
    <w:p w:rsidR="008649C6" w:rsidRPr="00DD175C" w:rsidRDefault="008649C6" w:rsidP="008649C6">
      <w:pPr>
        <w:pStyle w:val="BodyText"/>
      </w:pPr>
      <w:r>
        <w:t>This document sets out a number of</w:t>
      </w:r>
      <w:r w:rsidRPr="00DD175C">
        <w:t xml:space="preserve"> detailed </w:t>
      </w:r>
      <w:r>
        <w:t>c</w:t>
      </w:r>
      <w:r w:rsidRPr="00DD175C">
        <w:t xml:space="preserve">ompliance </w:t>
      </w:r>
      <w:r>
        <w:t>c</w:t>
      </w:r>
      <w:r w:rsidRPr="00DD175C">
        <w:t>riteria</w:t>
      </w:r>
      <w:r w:rsidRPr="00DD175C">
        <w:rPr>
          <w:iCs/>
        </w:rPr>
        <w:t xml:space="preserve"> </w:t>
      </w:r>
      <w:r>
        <w:rPr>
          <w:iCs/>
        </w:rPr>
        <w:t>which are used in assessing an ‘Object under Assessment’</w:t>
      </w:r>
      <w:r w:rsidRPr="00DD175C">
        <w:rPr>
          <w:iCs/>
        </w:rPr>
        <w:t>.</w:t>
      </w:r>
      <w:r>
        <w:rPr>
          <w:iCs/>
        </w:rPr>
        <w:t xml:space="preserve"> </w:t>
      </w:r>
      <w:r w:rsidRPr="00DD175C">
        <w:t xml:space="preserve">The ‘Object under Assessment’ is assessed against </w:t>
      </w:r>
      <w:r>
        <w:t xml:space="preserve">the </w:t>
      </w:r>
      <w:r w:rsidRPr="00DD175C">
        <w:t xml:space="preserve">SWIM Compliance Criteria </w:t>
      </w:r>
      <w:r>
        <w:t>in order to achieve a result. The result of the assessment process is a report outlining the</w:t>
      </w:r>
      <w:r w:rsidRPr="00DD175C">
        <w:t xml:space="preserve"> SWIM Compliance Level </w:t>
      </w:r>
      <w:r>
        <w:t>attained. This simple process is shown in Figure 2</w:t>
      </w:r>
      <w:r w:rsidRPr="00DD175C">
        <w:t>.</w:t>
      </w:r>
    </w:p>
    <w:p w:rsidR="008649C6" w:rsidRDefault="008649C6" w:rsidP="008649C6">
      <w:pPr>
        <w:pStyle w:val="BodyText"/>
        <w:rPr>
          <w:iCs/>
        </w:rPr>
      </w:pPr>
    </w:p>
    <w:p w:rsidR="008649C6" w:rsidRDefault="008649C6" w:rsidP="008649C6">
      <w:pPr>
        <w:pStyle w:val="BodyText"/>
        <w:rPr>
          <w:iCs/>
        </w:rPr>
      </w:pPr>
    </w:p>
    <w:p w:rsidR="008649C6" w:rsidRPr="00DD175C" w:rsidRDefault="000331C8" w:rsidP="008649C6">
      <w:pPr>
        <w:pStyle w:val="BodyText"/>
        <w:jc w:val="center"/>
      </w:pPr>
      <w:r>
        <w:rPr>
          <w:noProof/>
        </w:rPr>
        <w:drawing>
          <wp:inline distT="0" distB="0" distL="0" distR="0" wp14:anchorId="355816E5" wp14:editId="355816E6">
            <wp:extent cx="4286250" cy="2590800"/>
            <wp:effectExtent l="0" t="0" r="0" b="0"/>
            <wp:docPr id="15" name="Picture 3" descr="Compliance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liance Framewo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590800"/>
                    </a:xfrm>
                    <a:prstGeom prst="rect">
                      <a:avLst/>
                    </a:prstGeom>
                    <a:noFill/>
                    <a:ln>
                      <a:noFill/>
                    </a:ln>
                  </pic:spPr>
                </pic:pic>
              </a:graphicData>
            </a:graphic>
          </wp:inline>
        </w:drawing>
      </w:r>
    </w:p>
    <w:p w:rsidR="008649C6" w:rsidRPr="00DD175C" w:rsidRDefault="008649C6" w:rsidP="008649C6">
      <w:pPr>
        <w:pStyle w:val="Caption"/>
        <w:jc w:val="center"/>
      </w:pPr>
      <w:bookmarkStart w:id="8" w:name="_Ref411003864"/>
      <w:bookmarkStart w:id="9" w:name="_Toc446423651"/>
      <w:r w:rsidRPr="00DD175C">
        <w:t xml:space="preserve">Figure </w:t>
      </w:r>
      <w:r w:rsidR="00C22879">
        <w:fldChar w:fldCharType="begin"/>
      </w:r>
      <w:r w:rsidR="00C22879">
        <w:instrText xml:space="preserve"> SEQ Figure \* ARABIC </w:instrText>
      </w:r>
      <w:r w:rsidR="00C22879">
        <w:fldChar w:fldCharType="separate"/>
      </w:r>
      <w:r w:rsidR="007420C7">
        <w:rPr>
          <w:noProof/>
        </w:rPr>
        <w:t>2</w:t>
      </w:r>
      <w:r w:rsidR="00C22879">
        <w:rPr>
          <w:noProof/>
        </w:rPr>
        <w:fldChar w:fldCharType="end"/>
      </w:r>
      <w:bookmarkEnd w:id="8"/>
      <w:r w:rsidRPr="00DD175C">
        <w:t xml:space="preserve"> – Compliance Assessment</w:t>
      </w:r>
      <w:bookmarkEnd w:id="9"/>
    </w:p>
    <w:p w:rsidR="008649C6" w:rsidRPr="00DD175C" w:rsidRDefault="008649C6" w:rsidP="008649C6">
      <w:pPr>
        <w:pStyle w:val="BodyText"/>
        <w:rPr>
          <w:iCs/>
        </w:rPr>
      </w:pPr>
    </w:p>
    <w:p w:rsidR="008649C6" w:rsidRPr="00DD175C" w:rsidRDefault="008649C6" w:rsidP="008649C6">
      <w:pPr>
        <w:pStyle w:val="BodyText"/>
      </w:pPr>
      <w:r>
        <w:t>I</w:t>
      </w:r>
      <w:r w:rsidRPr="00DD175C">
        <w:t xml:space="preserve">n order to facilitate the reading and understanding </w:t>
      </w:r>
      <w:r>
        <w:t>of the criteria, chapters are included which outline the ‘Object under Assessment’ and the compliance report used to record the result of the assessment. Furthermore, a series of annexes are included which add further detail to the assessment process.</w:t>
      </w:r>
    </w:p>
    <w:p w:rsidR="008649C6" w:rsidRDefault="008649C6" w:rsidP="008649C6"/>
    <w:p w:rsidR="008649C6" w:rsidRDefault="008649C6" w:rsidP="008649C6"/>
    <w:p w:rsidR="008649C6" w:rsidRDefault="008649C6" w:rsidP="008649C6"/>
    <w:p w:rsidR="008649C6" w:rsidRDefault="008649C6" w:rsidP="008649C6"/>
    <w:p w:rsidR="008649C6" w:rsidRDefault="008649C6" w:rsidP="008649C6"/>
    <w:p w:rsidR="008649C6" w:rsidRPr="00DD175C" w:rsidRDefault="008649C6" w:rsidP="008649C6"/>
    <w:p w:rsidR="008649C6" w:rsidRPr="00DD175C" w:rsidRDefault="008649C6" w:rsidP="008649C6">
      <w:pPr>
        <w:jc w:val="both"/>
      </w:pPr>
      <w:r w:rsidRPr="00DD175C">
        <w:t xml:space="preserve">The following table lists the references that are used in </w:t>
      </w:r>
      <w:r>
        <w:t xml:space="preserve">this version of the document. </w:t>
      </w:r>
    </w:p>
    <w:p w:rsidR="008649C6" w:rsidRPr="00DD175C" w:rsidRDefault="008649C6" w:rsidP="008649C6"/>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103"/>
      </w:tblGrid>
      <w:tr w:rsidR="008649C6" w:rsidRPr="00DD175C" w:rsidTr="008649C6">
        <w:trPr>
          <w:tblHeader/>
        </w:trPr>
        <w:tc>
          <w:tcPr>
            <w:tcW w:w="3969" w:type="dxa"/>
            <w:shd w:val="clear" w:color="auto" w:fill="9BBB59"/>
            <w:vAlign w:val="center"/>
          </w:tcPr>
          <w:p w:rsidR="008649C6" w:rsidRPr="00DD175C" w:rsidRDefault="008649C6" w:rsidP="008649C6">
            <w:pPr>
              <w:spacing w:before="60" w:after="60"/>
              <w:jc w:val="center"/>
              <w:rPr>
                <w:rFonts w:cs="Arial"/>
                <w:b/>
                <w:bCs/>
                <w:color w:val="000000"/>
              </w:rPr>
            </w:pPr>
            <w:r w:rsidRPr="00DD175C">
              <w:rPr>
                <w:rFonts w:cs="Arial"/>
                <w:b/>
                <w:bCs/>
                <w:color w:val="000000"/>
              </w:rPr>
              <w:t>Reference</w:t>
            </w:r>
          </w:p>
        </w:tc>
        <w:tc>
          <w:tcPr>
            <w:tcW w:w="5103" w:type="dxa"/>
            <w:shd w:val="clear" w:color="auto" w:fill="9BBB59"/>
            <w:vAlign w:val="center"/>
          </w:tcPr>
          <w:p w:rsidR="008649C6" w:rsidRPr="00DD175C" w:rsidRDefault="008649C6" w:rsidP="008649C6">
            <w:pPr>
              <w:spacing w:before="60" w:after="60"/>
              <w:jc w:val="center"/>
              <w:rPr>
                <w:rFonts w:cs="Arial"/>
                <w:b/>
                <w:bCs/>
                <w:color w:val="000000"/>
              </w:rPr>
            </w:pPr>
            <w:r w:rsidRPr="00DD175C">
              <w:rPr>
                <w:rFonts w:cs="Arial"/>
                <w:b/>
                <w:bCs/>
                <w:color w:val="000000"/>
              </w:rPr>
              <w:t>Rationale</w:t>
            </w:r>
            <w:r>
              <w:rPr>
                <w:rFonts w:cs="Arial"/>
                <w:b/>
                <w:bCs/>
                <w:color w:val="000000"/>
              </w:rPr>
              <w:t xml:space="preserve"> / Description</w:t>
            </w:r>
          </w:p>
        </w:tc>
      </w:tr>
      <w:tr w:rsidR="008649C6" w:rsidRPr="00DD175C" w:rsidTr="008649C6">
        <w:tc>
          <w:tcPr>
            <w:tcW w:w="3969" w:type="dxa"/>
          </w:tcPr>
          <w:p w:rsidR="008649C6" w:rsidRPr="00DD175C" w:rsidRDefault="008649C6" w:rsidP="008649C6">
            <w:pPr>
              <w:spacing w:before="120" w:after="120"/>
              <w:jc w:val="both"/>
              <w:rPr>
                <w:rFonts w:cs="Arial"/>
              </w:rPr>
            </w:pPr>
            <w:r w:rsidRPr="00DD175C">
              <w:rPr>
                <w:rFonts w:cs="Arial"/>
              </w:rPr>
              <w:t>AIRM</w:t>
            </w:r>
          </w:p>
        </w:tc>
        <w:tc>
          <w:tcPr>
            <w:tcW w:w="5103" w:type="dxa"/>
          </w:tcPr>
          <w:p w:rsidR="008649C6" w:rsidRPr="00DD175C" w:rsidRDefault="008649C6" w:rsidP="008649C6">
            <w:pPr>
              <w:spacing w:before="120" w:after="120"/>
              <w:jc w:val="both"/>
              <w:rPr>
                <w:rFonts w:cs="Arial"/>
              </w:rPr>
            </w:pPr>
            <w:r w:rsidRPr="00DD175C">
              <w:rPr>
                <w:rFonts w:cs="Arial"/>
              </w:rPr>
              <w:t>SWIM shall use a common ATM information reference (AIRM) model as means for achieving (cross-domain) semantic interoperability. For introduction to AIRM see</w:t>
            </w:r>
            <w:r>
              <w:rPr>
                <w:rFonts w:cs="Arial"/>
              </w:rPr>
              <w:t xml:space="preserve"> </w:t>
            </w:r>
            <w:r>
              <w:rPr>
                <w:rFonts w:cs="Arial"/>
              </w:rPr>
              <w:fldChar w:fldCharType="begin"/>
            </w:r>
            <w:r>
              <w:rPr>
                <w:rFonts w:cs="Arial"/>
              </w:rPr>
              <w:instrText xml:space="preserve"> REF _Ref416960763 \r \h </w:instrText>
            </w:r>
            <w:r>
              <w:rPr>
                <w:rFonts w:cs="Arial"/>
              </w:rPr>
            </w:r>
            <w:r>
              <w:rPr>
                <w:rFonts w:cs="Arial"/>
              </w:rPr>
              <w:fldChar w:fldCharType="separate"/>
            </w:r>
            <w:r w:rsidR="007420C7">
              <w:rPr>
                <w:rFonts w:cs="Arial"/>
              </w:rPr>
              <w:t>[16]</w:t>
            </w:r>
            <w:r>
              <w:rPr>
                <w:rFonts w:cs="Arial"/>
              </w:rPr>
              <w:fldChar w:fldCharType="end"/>
            </w:r>
            <w:r w:rsidRPr="00DD175C">
              <w:rPr>
                <w:rFonts w:cs="Arial"/>
              </w:rPr>
              <w:t>.</w:t>
            </w:r>
          </w:p>
        </w:tc>
      </w:tr>
      <w:tr w:rsidR="008649C6" w:rsidRPr="00DD175C" w:rsidTr="008649C6">
        <w:tc>
          <w:tcPr>
            <w:tcW w:w="3969" w:type="dxa"/>
          </w:tcPr>
          <w:p w:rsidR="008649C6" w:rsidRPr="00DD175C" w:rsidRDefault="008649C6" w:rsidP="008649C6">
            <w:pPr>
              <w:spacing w:before="120" w:after="120"/>
              <w:jc w:val="both"/>
              <w:rPr>
                <w:rFonts w:cs="Arial"/>
              </w:rPr>
            </w:pPr>
            <w:r w:rsidRPr="00DD175C">
              <w:rPr>
                <w:rFonts w:cs="Arial"/>
              </w:rPr>
              <w:t xml:space="preserve">AIRM Compliance Framework </w:t>
            </w:r>
          </w:p>
        </w:tc>
        <w:tc>
          <w:tcPr>
            <w:tcW w:w="5103" w:type="dxa"/>
          </w:tcPr>
          <w:p w:rsidR="008649C6" w:rsidRPr="00DD175C" w:rsidRDefault="008649C6" w:rsidP="008649C6">
            <w:pPr>
              <w:spacing w:before="120" w:after="120"/>
              <w:jc w:val="both"/>
              <w:rPr>
                <w:rFonts w:cs="Arial"/>
              </w:rPr>
            </w:pPr>
            <w:r w:rsidRPr="00DD175C">
              <w:rPr>
                <w:rFonts w:cs="Arial"/>
              </w:rPr>
              <w:t>A set of rules and recommendations on what is required to claim Compliance with AIRM, see</w:t>
            </w:r>
            <w:r>
              <w:rPr>
                <w:rFonts w:cs="Arial"/>
              </w:rPr>
              <w:t xml:space="preserve"> </w:t>
            </w:r>
            <w:r>
              <w:rPr>
                <w:rFonts w:cs="Arial"/>
              </w:rPr>
              <w:fldChar w:fldCharType="begin"/>
            </w:r>
            <w:r>
              <w:rPr>
                <w:rFonts w:cs="Arial"/>
              </w:rPr>
              <w:instrText xml:space="preserve"> REF _Ref416960898 \r \h </w:instrText>
            </w:r>
            <w:r>
              <w:rPr>
                <w:rFonts w:cs="Arial"/>
              </w:rPr>
            </w:r>
            <w:r>
              <w:rPr>
                <w:rFonts w:cs="Arial"/>
              </w:rPr>
              <w:fldChar w:fldCharType="separate"/>
            </w:r>
            <w:r w:rsidR="007420C7">
              <w:rPr>
                <w:rFonts w:cs="Arial"/>
              </w:rPr>
              <w:t>[9]</w:t>
            </w:r>
            <w:r>
              <w:rPr>
                <w:rFonts w:cs="Arial"/>
              </w:rPr>
              <w:fldChar w:fldCharType="end"/>
            </w:r>
            <w:r w:rsidRPr="00DD175C">
              <w:rPr>
                <w:rFonts w:cs="Arial"/>
              </w:rPr>
              <w:t xml:space="preserve">. </w:t>
            </w:r>
          </w:p>
        </w:tc>
      </w:tr>
      <w:tr w:rsidR="008649C6" w:rsidRPr="00DD175C" w:rsidTr="008649C6">
        <w:tc>
          <w:tcPr>
            <w:tcW w:w="3969" w:type="dxa"/>
          </w:tcPr>
          <w:p w:rsidR="008649C6" w:rsidRPr="00DD175C" w:rsidRDefault="008649C6" w:rsidP="008649C6">
            <w:pPr>
              <w:spacing w:before="120" w:after="120"/>
              <w:jc w:val="both"/>
              <w:rPr>
                <w:rFonts w:cs="Arial"/>
              </w:rPr>
            </w:pPr>
            <w:r w:rsidRPr="00DD175C">
              <w:rPr>
                <w:rFonts w:cs="Arial"/>
              </w:rPr>
              <w:t>Change Request (CR) on the AIRM</w:t>
            </w:r>
          </w:p>
        </w:tc>
        <w:tc>
          <w:tcPr>
            <w:tcW w:w="5103" w:type="dxa"/>
          </w:tcPr>
          <w:p w:rsidR="008649C6" w:rsidRPr="00DD175C" w:rsidRDefault="008649C6" w:rsidP="008649C6">
            <w:pPr>
              <w:spacing w:before="120" w:after="120"/>
              <w:jc w:val="both"/>
              <w:rPr>
                <w:rFonts w:cs="Arial"/>
              </w:rPr>
            </w:pPr>
            <w:r w:rsidRPr="00DD175C">
              <w:rPr>
                <w:rFonts w:cs="Arial"/>
              </w:rPr>
              <w:t xml:space="preserve">The AIRM is under formal configuration management and governance, called AIRM CCB, see the AIRM </w:t>
            </w:r>
            <w:r w:rsidRPr="00DD175C">
              <w:t xml:space="preserve">Governance Handbook </w:t>
            </w:r>
            <w:r w:rsidRPr="00DD175C">
              <w:rPr>
                <w:rFonts w:cs="Arial"/>
              </w:rPr>
              <w:fldChar w:fldCharType="begin"/>
            </w:r>
            <w:r w:rsidRPr="00DD175C">
              <w:rPr>
                <w:rFonts w:cs="Arial"/>
              </w:rPr>
              <w:instrText xml:space="preserve"> REF _Ref378773771 \r \h </w:instrText>
            </w:r>
            <w:r w:rsidRPr="00DD175C">
              <w:rPr>
                <w:rFonts w:cs="Arial"/>
              </w:rPr>
            </w:r>
            <w:r w:rsidRPr="00DD175C">
              <w:rPr>
                <w:rFonts w:cs="Arial"/>
              </w:rPr>
              <w:fldChar w:fldCharType="separate"/>
            </w:r>
            <w:r w:rsidR="007420C7">
              <w:rPr>
                <w:rFonts w:cs="Arial"/>
              </w:rPr>
              <w:t>[17]</w:t>
            </w:r>
            <w:r w:rsidRPr="00DD175C">
              <w:rPr>
                <w:rFonts w:cs="Arial"/>
              </w:rPr>
              <w:fldChar w:fldCharType="end"/>
            </w:r>
            <w:r w:rsidRPr="00DD175C">
              <w:rPr>
                <w:rFonts w:cs="Arial"/>
              </w:rPr>
              <w:t xml:space="preserve"> </w:t>
            </w:r>
          </w:p>
        </w:tc>
      </w:tr>
      <w:tr w:rsidR="008649C6" w:rsidRPr="00DD175C" w:rsidTr="008649C6">
        <w:tc>
          <w:tcPr>
            <w:tcW w:w="3969" w:type="dxa"/>
          </w:tcPr>
          <w:p w:rsidR="008649C6" w:rsidRPr="00DD175C" w:rsidRDefault="008649C6" w:rsidP="008649C6">
            <w:pPr>
              <w:spacing w:before="120" w:after="120"/>
              <w:jc w:val="both"/>
              <w:rPr>
                <w:rFonts w:cs="Arial"/>
                <w:b/>
                <w:bCs/>
              </w:rPr>
            </w:pPr>
            <w:r w:rsidRPr="00DD175C">
              <w:rPr>
                <w:rFonts w:cs="Arial"/>
              </w:rPr>
              <w:t>Information Exchange Requirements (IER).</w:t>
            </w:r>
          </w:p>
        </w:tc>
        <w:tc>
          <w:tcPr>
            <w:tcW w:w="5103" w:type="dxa"/>
          </w:tcPr>
          <w:p w:rsidR="008649C6" w:rsidRPr="00DD175C" w:rsidRDefault="008649C6" w:rsidP="008649C6">
            <w:pPr>
              <w:spacing w:before="120" w:after="120"/>
              <w:jc w:val="both"/>
              <w:rPr>
                <w:rFonts w:cs="Arial"/>
              </w:rPr>
            </w:pPr>
            <w:r w:rsidRPr="00DD175C">
              <w:rPr>
                <w:rFonts w:cs="Arial"/>
              </w:rPr>
              <w:t>The IER form the basis for the service message and data types and the IER template is embedded in the OSED template and in the SPR template. Feedback can be provided to the SJU if changes in the attributes are needed.</w:t>
            </w:r>
            <w:r>
              <w:t xml:space="preserve"> </w:t>
            </w:r>
            <w:r>
              <w:rPr>
                <w:rFonts w:cs="Arial"/>
              </w:rPr>
              <w:t>T</w:t>
            </w:r>
            <w:r w:rsidRPr="00BB6AA8">
              <w:rPr>
                <w:rFonts w:cs="Arial"/>
              </w:rPr>
              <w:t>he OSED contains the operational characterisation of the IER and the SPR the performance characterisation.</w:t>
            </w:r>
          </w:p>
        </w:tc>
      </w:tr>
      <w:tr w:rsidR="008649C6" w:rsidRPr="00DD175C" w:rsidTr="008649C6">
        <w:tc>
          <w:tcPr>
            <w:tcW w:w="3969" w:type="dxa"/>
          </w:tcPr>
          <w:p w:rsidR="008649C6" w:rsidRPr="00DD175C" w:rsidRDefault="008649C6" w:rsidP="008649C6">
            <w:pPr>
              <w:spacing w:before="120" w:after="120"/>
              <w:jc w:val="both"/>
              <w:rPr>
                <w:rFonts w:cs="Arial"/>
              </w:rPr>
            </w:pPr>
            <w:r w:rsidRPr="00DD175C">
              <w:rPr>
                <w:rFonts w:cs="Arial"/>
              </w:rPr>
              <w:t xml:space="preserve">ISRM Rulebook </w:t>
            </w:r>
            <w:r w:rsidRPr="00DD175C">
              <w:rPr>
                <w:rFonts w:cs="Arial"/>
              </w:rPr>
              <w:fldChar w:fldCharType="begin"/>
            </w:r>
            <w:r w:rsidRPr="00DD175C">
              <w:rPr>
                <w:rFonts w:cs="Arial"/>
              </w:rPr>
              <w:instrText xml:space="preserve"> REF _Ref343864357 \n \h </w:instrText>
            </w:r>
            <w:r w:rsidRPr="00DD175C">
              <w:rPr>
                <w:rFonts w:cs="Arial"/>
              </w:rPr>
            </w:r>
            <w:r w:rsidRPr="00DD175C">
              <w:rPr>
                <w:rFonts w:cs="Arial"/>
              </w:rPr>
              <w:fldChar w:fldCharType="separate"/>
            </w:r>
            <w:r w:rsidR="007420C7">
              <w:rPr>
                <w:rFonts w:cs="Arial"/>
              </w:rPr>
              <w:t>[8]</w:t>
            </w:r>
            <w:r w:rsidRPr="00DD175C">
              <w:rPr>
                <w:rFonts w:cs="Arial"/>
              </w:rPr>
              <w:fldChar w:fldCharType="end"/>
            </w:r>
          </w:p>
        </w:tc>
        <w:tc>
          <w:tcPr>
            <w:tcW w:w="5103" w:type="dxa"/>
          </w:tcPr>
          <w:p w:rsidR="008649C6" w:rsidRPr="00DD175C" w:rsidRDefault="008649C6" w:rsidP="008649C6">
            <w:pPr>
              <w:spacing w:before="120" w:after="120"/>
              <w:jc w:val="both"/>
              <w:rPr>
                <w:rFonts w:cs="Arial"/>
              </w:rPr>
            </w:pPr>
            <w:r w:rsidRPr="00DD175C">
              <w:rPr>
                <w:rFonts w:cs="Arial"/>
              </w:rPr>
              <w:t xml:space="preserve">In order to make interoperable service identification and service design possible for multiple stakeholders the work on the model should be governed defined in rules. </w:t>
            </w:r>
          </w:p>
        </w:tc>
      </w:tr>
      <w:tr w:rsidR="008649C6" w:rsidRPr="00DD175C" w:rsidTr="008649C6">
        <w:tc>
          <w:tcPr>
            <w:tcW w:w="3969" w:type="dxa"/>
          </w:tcPr>
          <w:p w:rsidR="008649C6" w:rsidRPr="00DD175C" w:rsidRDefault="008649C6" w:rsidP="008649C6">
            <w:pPr>
              <w:spacing w:before="120" w:after="120"/>
              <w:jc w:val="both"/>
              <w:rPr>
                <w:rFonts w:cs="Arial"/>
                <w:b/>
                <w:bCs/>
              </w:rPr>
            </w:pPr>
            <w:r w:rsidRPr="00DD175C">
              <w:rPr>
                <w:rFonts w:cs="Arial"/>
              </w:rPr>
              <w:t xml:space="preserve">SESAR European ATM Service Description Document production. </w:t>
            </w:r>
            <w:r>
              <w:rPr>
                <w:rFonts w:cs="Arial"/>
              </w:rPr>
              <w:fldChar w:fldCharType="begin"/>
            </w:r>
            <w:r>
              <w:rPr>
                <w:rFonts w:cs="Arial"/>
              </w:rPr>
              <w:instrText xml:space="preserve"> REF _Ref416959299 \r \h </w:instrText>
            </w:r>
            <w:r>
              <w:rPr>
                <w:rFonts w:cs="Arial"/>
              </w:rPr>
            </w:r>
            <w:r>
              <w:rPr>
                <w:rFonts w:cs="Arial"/>
              </w:rPr>
              <w:fldChar w:fldCharType="separate"/>
            </w:r>
            <w:r w:rsidR="007420C7">
              <w:rPr>
                <w:rFonts w:cs="Arial"/>
              </w:rPr>
              <w:t>[2]</w:t>
            </w:r>
            <w:r>
              <w:rPr>
                <w:rFonts w:cs="Arial"/>
              </w:rPr>
              <w:fldChar w:fldCharType="end"/>
            </w:r>
          </w:p>
        </w:tc>
        <w:tc>
          <w:tcPr>
            <w:tcW w:w="5103" w:type="dxa"/>
          </w:tcPr>
          <w:p w:rsidR="008649C6" w:rsidRPr="00DD175C" w:rsidRDefault="008649C6" w:rsidP="001E67A4">
            <w:pPr>
              <w:spacing w:before="120" w:after="120"/>
              <w:jc w:val="both"/>
              <w:rPr>
                <w:rFonts w:cs="Arial"/>
              </w:rPr>
            </w:pPr>
            <w:r w:rsidRPr="00DD175C">
              <w:rPr>
                <w:rFonts w:cs="Arial"/>
              </w:rPr>
              <w:t>The Service Description Document is the non-formal description of a logical service, its interfaces and operations.</w:t>
            </w:r>
          </w:p>
        </w:tc>
      </w:tr>
      <w:tr w:rsidR="008649C6" w:rsidRPr="00DD175C" w:rsidTr="008649C6">
        <w:tc>
          <w:tcPr>
            <w:tcW w:w="3969" w:type="dxa"/>
          </w:tcPr>
          <w:p w:rsidR="008649C6" w:rsidRPr="00DD175C" w:rsidRDefault="008649C6" w:rsidP="008649C6">
            <w:pPr>
              <w:spacing w:before="120" w:after="120"/>
              <w:jc w:val="both"/>
              <w:rPr>
                <w:rFonts w:cs="Arial"/>
              </w:rPr>
            </w:pPr>
            <w:r w:rsidRPr="00DD175C">
              <w:rPr>
                <w:rFonts w:cs="Arial"/>
              </w:rPr>
              <w:t xml:space="preserve">SESAR European ATM Service Identification Document template. Ref </w:t>
            </w:r>
            <w:r w:rsidRPr="00DD175C">
              <w:fldChar w:fldCharType="begin"/>
            </w:r>
            <w:r w:rsidRPr="00DD175C">
              <w:instrText xml:space="preserve"> REF _Ref343768368 \n \h  \* MERGEFORMAT </w:instrText>
            </w:r>
            <w:r w:rsidRPr="00DD175C">
              <w:fldChar w:fldCharType="separate"/>
            </w:r>
            <w:r w:rsidR="007420C7" w:rsidRPr="007420C7">
              <w:rPr>
                <w:rFonts w:cs="Arial"/>
              </w:rPr>
              <w:t>[4]</w:t>
            </w:r>
            <w:r w:rsidRPr="00DD175C">
              <w:fldChar w:fldCharType="end"/>
            </w:r>
          </w:p>
        </w:tc>
        <w:tc>
          <w:tcPr>
            <w:tcW w:w="5103" w:type="dxa"/>
          </w:tcPr>
          <w:p w:rsidR="008649C6" w:rsidRPr="00DD175C" w:rsidRDefault="008649C6" w:rsidP="008649C6">
            <w:pPr>
              <w:spacing w:before="120" w:after="120"/>
              <w:jc w:val="both"/>
              <w:rPr>
                <w:rFonts w:cs="Arial"/>
              </w:rPr>
            </w:pPr>
            <w:r w:rsidRPr="00DD175C">
              <w:rPr>
                <w:rFonts w:cs="Arial"/>
              </w:rPr>
              <w:t>The Service Identification Document is an easy to read non-formal extract of the model of identified services with added text. Through a common template all Service Identification Documents have the same structure.</w:t>
            </w:r>
          </w:p>
        </w:tc>
      </w:tr>
      <w:tr w:rsidR="008649C6" w:rsidRPr="00DD175C" w:rsidTr="008649C6">
        <w:tc>
          <w:tcPr>
            <w:tcW w:w="3969" w:type="dxa"/>
          </w:tcPr>
          <w:p w:rsidR="008649C6" w:rsidRPr="00DD175C" w:rsidRDefault="008649C6" w:rsidP="008649C6">
            <w:pPr>
              <w:spacing w:before="120" w:after="120"/>
              <w:jc w:val="both"/>
              <w:rPr>
                <w:rFonts w:cs="Arial"/>
              </w:rPr>
            </w:pPr>
            <w:r w:rsidRPr="00DD175C">
              <w:rPr>
                <w:rFonts w:cs="Arial"/>
              </w:rPr>
              <w:t xml:space="preserve">SESAR Operational Service and Environment Definition  template Ref </w:t>
            </w:r>
            <w:r w:rsidRPr="00DD175C">
              <w:rPr>
                <w:rFonts w:cs="Arial"/>
              </w:rPr>
              <w:fldChar w:fldCharType="begin"/>
            </w:r>
            <w:r w:rsidRPr="00DD175C">
              <w:rPr>
                <w:rFonts w:cs="Arial"/>
              </w:rPr>
              <w:instrText xml:space="preserve"> REF _Ref343779034 \n \h </w:instrText>
            </w:r>
            <w:r w:rsidRPr="00DD175C">
              <w:rPr>
                <w:rFonts w:cs="Arial"/>
              </w:rPr>
            </w:r>
            <w:r w:rsidRPr="00DD175C">
              <w:rPr>
                <w:rFonts w:cs="Arial"/>
              </w:rPr>
              <w:fldChar w:fldCharType="separate"/>
            </w:r>
            <w:r w:rsidR="007420C7">
              <w:rPr>
                <w:rFonts w:cs="Arial"/>
              </w:rPr>
              <w:t>[6]</w:t>
            </w:r>
            <w:r w:rsidRPr="00DD175C">
              <w:rPr>
                <w:rFonts w:cs="Arial"/>
              </w:rPr>
              <w:fldChar w:fldCharType="end"/>
            </w:r>
            <w:r w:rsidRPr="00DD175C">
              <w:rPr>
                <w:rFonts w:cs="Arial"/>
              </w:rPr>
              <w:t xml:space="preserve"> (OSED)</w:t>
            </w:r>
          </w:p>
        </w:tc>
        <w:tc>
          <w:tcPr>
            <w:tcW w:w="5103" w:type="dxa"/>
          </w:tcPr>
          <w:p w:rsidR="008649C6" w:rsidRPr="00DD175C" w:rsidRDefault="008649C6" w:rsidP="008649C6">
            <w:pPr>
              <w:spacing w:before="120" w:after="120"/>
              <w:jc w:val="both"/>
              <w:rPr>
                <w:rFonts w:cs="Arial"/>
              </w:rPr>
            </w:pPr>
            <w:r w:rsidRPr="00DD175C">
              <w:rPr>
                <w:rFonts w:cs="Arial"/>
              </w:rPr>
              <w:t>The operational requirements for a service should be known to identify and design it. The IER (Information exchange requirements) template is embedded in the OSED template.</w:t>
            </w:r>
            <w:r>
              <w:rPr>
                <w:rFonts w:cs="Arial"/>
              </w:rPr>
              <w:t xml:space="preserve"> T</w:t>
            </w:r>
            <w:r w:rsidRPr="00BB6AA8">
              <w:rPr>
                <w:rFonts w:cs="Arial"/>
              </w:rPr>
              <w:t>he OSED contains the operational characterisation of the IER and the SPR the performance characterisation.</w:t>
            </w:r>
          </w:p>
        </w:tc>
      </w:tr>
      <w:tr w:rsidR="008649C6" w:rsidRPr="00DD175C" w:rsidTr="008649C6">
        <w:tc>
          <w:tcPr>
            <w:tcW w:w="3969" w:type="dxa"/>
          </w:tcPr>
          <w:p w:rsidR="008649C6" w:rsidRPr="00DD175C" w:rsidRDefault="008649C6" w:rsidP="008649C6">
            <w:pPr>
              <w:spacing w:before="120" w:after="120"/>
              <w:jc w:val="both"/>
              <w:rPr>
                <w:rFonts w:cs="Arial"/>
                <w:b/>
                <w:bCs/>
              </w:rPr>
            </w:pPr>
            <w:r w:rsidRPr="00DD175C">
              <w:t xml:space="preserve">SESAR Safety and Performance Requirements template Ref </w:t>
            </w:r>
            <w:r w:rsidRPr="00DD175C">
              <w:fldChar w:fldCharType="begin"/>
            </w:r>
            <w:r w:rsidRPr="00DD175C">
              <w:instrText xml:space="preserve"> REF _Ref343779067 \n \h </w:instrText>
            </w:r>
            <w:r w:rsidRPr="00DD175C">
              <w:fldChar w:fldCharType="separate"/>
            </w:r>
            <w:r w:rsidR="007420C7">
              <w:t>[5]</w:t>
            </w:r>
            <w:r w:rsidRPr="00DD175C">
              <w:fldChar w:fldCharType="end"/>
            </w:r>
            <w:r w:rsidRPr="00DD175C">
              <w:t xml:space="preserve"> (SPR)</w:t>
            </w:r>
          </w:p>
        </w:tc>
        <w:tc>
          <w:tcPr>
            <w:tcW w:w="5103" w:type="dxa"/>
          </w:tcPr>
          <w:p w:rsidR="008649C6" w:rsidRPr="00DD175C" w:rsidRDefault="008649C6" w:rsidP="008649C6">
            <w:pPr>
              <w:spacing w:before="120" w:after="120"/>
              <w:jc w:val="both"/>
              <w:rPr>
                <w:rFonts w:cs="Arial"/>
              </w:rPr>
            </w:pPr>
            <w:r w:rsidRPr="00DD175C">
              <w:rPr>
                <w:rFonts w:cs="Arial"/>
              </w:rPr>
              <w:t xml:space="preserve">The </w:t>
            </w:r>
            <w:r w:rsidRPr="00DD175C">
              <w:t>Safety and Performance Requirements </w:t>
            </w:r>
            <w:r w:rsidRPr="00DD175C">
              <w:rPr>
                <w:rFonts w:cs="Arial"/>
              </w:rPr>
              <w:t>for a service should be known to identify and design it. The IER (Information exchange requirements) template is embedded in the SPR template.</w:t>
            </w:r>
          </w:p>
        </w:tc>
      </w:tr>
      <w:tr w:rsidR="008649C6" w:rsidRPr="00DD175C" w:rsidTr="008649C6">
        <w:tc>
          <w:tcPr>
            <w:tcW w:w="3969" w:type="dxa"/>
          </w:tcPr>
          <w:p w:rsidR="008649C6" w:rsidRPr="00DD175C" w:rsidRDefault="008649C6" w:rsidP="008649C6">
            <w:pPr>
              <w:spacing w:before="120" w:after="120"/>
              <w:jc w:val="both"/>
              <w:rPr>
                <w:rFonts w:cs="Arial"/>
              </w:rPr>
            </w:pPr>
            <w:r w:rsidRPr="00DD175C">
              <w:rPr>
                <w:rFonts w:cs="Arial"/>
              </w:rPr>
              <w:t xml:space="preserve">SWIM ConOps </w:t>
            </w:r>
            <w:r w:rsidRPr="00DD175C">
              <w:rPr>
                <w:rFonts w:cs="Arial"/>
              </w:rPr>
              <w:fldChar w:fldCharType="begin"/>
            </w:r>
            <w:r w:rsidRPr="00DD175C">
              <w:rPr>
                <w:rFonts w:cs="Arial"/>
              </w:rPr>
              <w:instrText xml:space="preserve"> REF _Ref383508359 \n \h </w:instrText>
            </w:r>
            <w:r w:rsidRPr="00DD175C">
              <w:rPr>
                <w:rFonts w:cs="Arial"/>
              </w:rPr>
            </w:r>
            <w:r w:rsidRPr="00DD175C">
              <w:rPr>
                <w:rFonts w:cs="Arial"/>
              </w:rPr>
              <w:fldChar w:fldCharType="separate"/>
            </w:r>
            <w:r w:rsidR="007420C7">
              <w:rPr>
                <w:rFonts w:cs="Arial"/>
              </w:rPr>
              <w:t>[1]</w:t>
            </w:r>
            <w:r w:rsidRPr="00DD175C">
              <w:rPr>
                <w:rFonts w:cs="Arial"/>
              </w:rPr>
              <w:fldChar w:fldCharType="end"/>
            </w:r>
          </w:p>
        </w:tc>
        <w:tc>
          <w:tcPr>
            <w:tcW w:w="5103" w:type="dxa"/>
          </w:tcPr>
          <w:p w:rsidR="008649C6" w:rsidRPr="00DD175C" w:rsidRDefault="008649C6" w:rsidP="008649C6">
            <w:pPr>
              <w:spacing w:before="120" w:after="120"/>
              <w:jc w:val="both"/>
              <w:rPr>
                <w:rFonts w:cs="Arial"/>
              </w:rPr>
            </w:pPr>
            <w:r w:rsidRPr="00DD175C">
              <w:rPr>
                <w:rFonts w:cs="Arial"/>
              </w:rPr>
              <w:t>The SWIM Conops with the high level description and requirements on SWIM should be maintained to explain the benefits, evolution and vision of SWIM.</w:t>
            </w:r>
          </w:p>
        </w:tc>
      </w:tr>
      <w:tr w:rsidR="008649C6" w:rsidRPr="00DD175C" w:rsidTr="008649C6">
        <w:tc>
          <w:tcPr>
            <w:tcW w:w="3969" w:type="dxa"/>
          </w:tcPr>
          <w:p w:rsidR="008649C6" w:rsidRPr="00DD175C" w:rsidRDefault="007420C7" w:rsidP="007420C7">
            <w:pPr>
              <w:spacing w:before="120" w:after="120"/>
              <w:jc w:val="both"/>
              <w:rPr>
                <w:rFonts w:cs="Arial"/>
              </w:rPr>
            </w:pPr>
            <w:r>
              <w:rPr>
                <w:rFonts w:cs="Arial"/>
              </w:rPr>
              <w:t>SWIM P</w:t>
            </w:r>
            <w:r w:rsidR="008649C6" w:rsidRPr="00DD175C">
              <w:rPr>
                <w:rFonts w:cs="Arial"/>
              </w:rPr>
              <w:t xml:space="preserve">rofile </w:t>
            </w:r>
            <w:r>
              <w:rPr>
                <w:rFonts w:cs="Arial"/>
              </w:rPr>
              <w:fldChar w:fldCharType="begin"/>
            </w:r>
            <w:r>
              <w:rPr>
                <w:rFonts w:cs="Arial"/>
              </w:rPr>
              <w:instrText xml:space="preserve"> REF _Ref446423656 \r \h </w:instrText>
            </w:r>
            <w:r>
              <w:rPr>
                <w:rFonts w:cs="Arial"/>
              </w:rPr>
            </w:r>
            <w:r>
              <w:rPr>
                <w:rFonts w:cs="Arial"/>
              </w:rPr>
              <w:fldChar w:fldCharType="separate"/>
            </w:r>
            <w:r>
              <w:rPr>
                <w:rFonts w:cs="Arial"/>
              </w:rPr>
              <w:t>[10]</w:t>
            </w:r>
            <w:r>
              <w:rPr>
                <w:rFonts w:cs="Arial"/>
              </w:rPr>
              <w:fldChar w:fldCharType="end"/>
            </w:r>
          </w:p>
        </w:tc>
        <w:tc>
          <w:tcPr>
            <w:tcW w:w="5103" w:type="dxa"/>
          </w:tcPr>
          <w:p w:rsidR="008649C6" w:rsidRPr="00DD175C" w:rsidRDefault="008649C6" w:rsidP="008649C6">
            <w:pPr>
              <w:spacing w:before="120" w:after="120"/>
              <w:jc w:val="both"/>
              <w:rPr>
                <w:rFonts w:cs="Arial"/>
              </w:rPr>
            </w:pPr>
            <w:r w:rsidRPr="00DD175C">
              <w:rPr>
                <w:rFonts w:cs="Arial"/>
              </w:rPr>
              <w:t>The SWIM profiles that define the different characteristics of the infrastructure(s) that the service instance uses to communicate will be one of the standards of SWIM to be maintained.</w:t>
            </w:r>
          </w:p>
        </w:tc>
      </w:tr>
      <w:tr w:rsidR="008649C6" w:rsidRPr="00DD175C" w:rsidTr="008649C6">
        <w:tc>
          <w:tcPr>
            <w:tcW w:w="3969" w:type="dxa"/>
          </w:tcPr>
          <w:p w:rsidR="008649C6" w:rsidRPr="00DD175C" w:rsidRDefault="008649C6" w:rsidP="008649C6">
            <w:pPr>
              <w:spacing w:before="120" w:after="120"/>
              <w:jc w:val="both"/>
              <w:rPr>
                <w:rFonts w:cs="Arial"/>
              </w:rPr>
            </w:pPr>
            <w:r w:rsidRPr="00DD175C">
              <w:rPr>
                <w:rFonts w:cs="Arial"/>
              </w:rPr>
              <w:t>SWIM Profile Specifications</w:t>
            </w:r>
          </w:p>
        </w:tc>
        <w:tc>
          <w:tcPr>
            <w:tcW w:w="5103" w:type="dxa"/>
          </w:tcPr>
          <w:p w:rsidR="008649C6" w:rsidRPr="00DD175C" w:rsidRDefault="008649C6" w:rsidP="008649C6">
            <w:pPr>
              <w:spacing w:before="120" w:after="120"/>
              <w:jc w:val="both"/>
              <w:rPr>
                <w:rFonts w:cs="Arial"/>
              </w:rPr>
            </w:pPr>
            <w:r w:rsidRPr="00DD175C">
              <w:t>SWIM Profile Technical Specifications (Yellow, Blue, Purple)</w:t>
            </w:r>
          </w:p>
        </w:tc>
      </w:tr>
      <w:tr w:rsidR="008649C6" w:rsidRPr="00DD175C" w:rsidTr="008649C6">
        <w:tc>
          <w:tcPr>
            <w:tcW w:w="3969" w:type="dxa"/>
          </w:tcPr>
          <w:p w:rsidR="008649C6" w:rsidRPr="00DD175C" w:rsidRDefault="008649C6" w:rsidP="008649C6">
            <w:pPr>
              <w:spacing w:before="120" w:after="120"/>
              <w:jc w:val="both"/>
              <w:rPr>
                <w:rFonts w:cs="Arial"/>
              </w:rPr>
            </w:pPr>
            <w:r w:rsidRPr="00DD175C">
              <w:t>Templates and Toolbox User Manual</w:t>
            </w:r>
            <w:r w:rsidRPr="00DD175C">
              <w:rPr>
                <w:rFonts w:cs="Arial"/>
              </w:rPr>
              <w:t xml:space="preserve">. Ref </w:t>
            </w:r>
            <w:r w:rsidRPr="00DD175C">
              <w:fldChar w:fldCharType="begin"/>
            </w:r>
            <w:r w:rsidRPr="00DD175C">
              <w:instrText xml:space="preserve"> REF _Ref343768289 \n \h  \* MERGEFORMAT </w:instrText>
            </w:r>
            <w:r w:rsidRPr="00DD175C">
              <w:fldChar w:fldCharType="separate"/>
            </w:r>
            <w:r w:rsidR="007420C7" w:rsidRPr="007420C7">
              <w:rPr>
                <w:rFonts w:cs="Arial"/>
              </w:rPr>
              <w:t>[3]</w:t>
            </w:r>
            <w:r w:rsidRPr="00DD175C">
              <w:fldChar w:fldCharType="end"/>
            </w:r>
          </w:p>
        </w:tc>
        <w:tc>
          <w:tcPr>
            <w:tcW w:w="5103" w:type="dxa"/>
          </w:tcPr>
          <w:p w:rsidR="008649C6" w:rsidRPr="00DD175C" w:rsidRDefault="008649C6" w:rsidP="008649C6">
            <w:pPr>
              <w:pStyle w:val="BodyText"/>
            </w:pPr>
            <w:r w:rsidRPr="00DD175C">
              <w:t xml:space="preserve">The document is intended to give the reader an introduction into the SESAR deliverable templates and their layout as well as the Template Toolbox provided with the templates in order to ease the use and enhance the understanding of the templates used in the context of the SESAR Programme. </w:t>
            </w:r>
          </w:p>
        </w:tc>
      </w:tr>
      <w:tr w:rsidR="008649C6" w:rsidRPr="00DD175C" w:rsidTr="008649C6">
        <w:tc>
          <w:tcPr>
            <w:tcW w:w="3969" w:type="dxa"/>
          </w:tcPr>
          <w:p w:rsidR="008649C6" w:rsidRPr="00DD175C" w:rsidRDefault="008649C6" w:rsidP="008649C6">
            <w:pPr>
              <w:spacing w:before="120" w:after="120"/>
              <w:rPr>
                <w:rFonts w:cs="Arial"/>
              </w:rPr>
            </w:pPr>
            <w:r w:rsidRPr="00DD175C">
              <w:rPr>
                <w:rFonts w:cs="Arial"/>
              </w:rPr>
              <w:t xml:space="preserve">Working_method_on_Services </w:t>
            </w:r>
            <w:r w:rsidRPr="00DD175C">
              <w:rPr>
                <w:rFonts w:cs="Arial"/>
              </w:rPr>
              <w:fldChar w:fldCharType="begin"/>
            </w:r>
            <w:r w:rsidRPr="00DD175C">
              <w:rPr>
                <w:rFonts w:cs="Arial"/>
              </w:rPr>
              <w:instrText xml:space="preserve"> REF _Ref343776073 \n \h </w:instrText>
            </w:r>
            <w:r w:rsidRPr="00DD175C">
              <w:rPr>
                <w:rFonts w:cs="Arial"/>
              </w:rPr>
            </w:r>
            <w:r w:rsidRPr="00DD175C">
              <w:rPr>
                <w:rFonts w:cs="Arial"/>
              </w:rPr>
              <w:fldChar w:fldCharType="separate"/>
            </w:r>
            <w:r w:rsidR="007420C7">
              <w:rPr>
                <w:rFonts w:cs="Arial"/>
              </w:rPr>
              <w:t>[7]</w:t>
            </w:r>
            <w:r w:rsidRPr="00DD175C">
              <w:rPr>
                <w:rFonts w:cs="Arial"/>
              </w:rPr>
              <w:fldChar w:fldCharType="end"/>
            </w:r>
          </w:p>
        </w:tc>
        <w:tc>
          <w:tcPr>
            <w:tcW w:w="5103" w:type="dxa"/>
          </w:tcPr>
          <w:p w:rsidR="008649C6" w:rsidRPr="00DD175C" w:rsidRDefault="008649C6" w:rsidP="008649C6">
            <w:pPr>
              <w:autoSpaceDE w:val="0"/>
              <w:autoSpaceDN w:val="0"/>
              <w:adjustRightInd w:val="0"/>
              <w:rPr>
                <w:rFonts w:cs="Arial"/>
              </w:rPr>
            </w:pPr>
            <w:r w:rsidRPr="00DD175C">
              <w:rPr>
                <w:rFonts w:cs="Arial"/>
              </w:rPr>
              <w:t>A process description of the service lifecycle should be required for manageability.</w:t>
            </w:r>
          </w:p>
        </w:tc>
      </w:tr>
    </w:tbl>
    <w:p w:rsidR="008649C6" w:rsidRPr="00DD175C" w:rsidRDefault="008649C6" w:rsidP="008649C6"/>
    <w:p w:rsidR="008649C6" w:rsidRPr="00DD175C" w:rsidRDefault="008649C6" w:rsidP="008649C6">
      <w:pPr>
        <w:pStyle w:val="Heading2"/>
      </w:pPr>
      <w:bookmarkStart w:id="10" w:name="_Toc446423601"/>
      <w:r w:rsidRPr="00DD175C">
        <w:t>Intended readership</w:t>
      </w:r>
      <w:bookmarkEnd w:id="10"/>
    </w:p>
    <w:p w:rsidR="008649C6" w:rsidRPr="00DD175C" w:rsidRDefault="008649C6" w:rsidP="008649C6">
      <w:pPr>
        <w:pStyle w:val="BodyText"/>
      </w:pPr>
      <w:r w:rsidRPr="00DD175C">
        <w:t>This document is intended for all managers and experts in the programme who are involved in SWIM. It concerns all participants in the broad sense, who make or will make use of SWIM</w:t>
      </w:r>
      <w:r>
        <w:t xml:space="preserve"> to</w:t>
      </w:r>
      <w:r w:rsidRPr="00DD175C">
        <w:t xml:space="preserve"> implement, consume, provide or plan to provide, SWIM </w:t>
      </w:r>
      <w:r>
        <w:t xml:space="preserve">compliant </w:t>
      </w:r>
      <w:r w:rsidRPr="00DD175C">
        <w:t>services.</w:t>
      </w:r>
    </w:p>
    <w:p w:rsidR="008649C6" w:rsidRPr="00DD175C" w:rsidRDefault="008649C6" w:rsidP="008649C6">
      <w:pPr>
        <w:pStyle w:val="Heading2"/>
      </w:pPr>
      <w:bookmarkStart w:id="11" w:name="_Toc446423602"/>
      <w:r w:rsidRPr="00DD175C">
        <w:t>Inputs from other projects</w:t>
      </w:r>
      <w:bookmarkEnd w:id="11"/>
    </w:p>
    <w:p w:rsidR="008649C6" w:rsidRPr="00DD175C" w:rsidRDefault="008649C6" w:rsidP="008649C6">
      <w:pPr>
        <w:pStyle w:val="BodyText"/>
      </w:pPr>
      <w:r>
        <w:t>P</w:t>
      </w:r>
      <w:r w:rsidRPr="00DD175C">
        <w:t>rojects P08.01.03, P14.01.04, P14.01.03, P14.04, B04.03 and P08.03.10 are providing input to the document in the form of contributions to and reviews of the document versions.</w:t>
      </w:r>
    </w:p>
    <w:p w:rsidR="008649C6" w:rsidRPr="00DD175C" w:rsidRDefault="008649C6" w:rsidP="008649C6">
      <w:pPr>
        <w:pStyle w:val="BodyText"/>
      </w:pPr>
      <w:r>
        <w:t>A team of experts from W</w:t>
      </w:r>
      <w:r w:rsidRPr="00DD175C">
        <w:t>ork</w:t>
      </w:r>
      <w:r>
        <w:t xml:space="preserve"> P</w:t>
      </w:r>
      <w:r w:rsidRPr="00DD175C">
        <w:t xml:space="preserve">ackages 8 and 14 was built to </w:t>
      </w:r>
      <w:r>
        <w:t>define the criteria.</w:t>
      </w:r>
    </w:p>
    <w:p w:rsidR="008649C6" w:rsidRPr="00DD175C" w:rsidRDefault="008649C6" w:rsidP="008649C6">
      <w:pPr>
        <w:pStyle w:val="Heading2"/>
        <w:rPr>
          <w:lang w:eastAsia="en-US"/>
        </w:rPr>
      </w:pPr>
      <w:bookmarkStart w:id="12" w:name="_Toc337219134"/>
      <w:bookmarkEnd w:id="12"/>
      <w:r w:rsidRPr="00DD175C">
        <w:rPr>
          <w:lang w:eastAsia="en-US"/>
        </w:rPr>
        <w:br w:type="page"/>
      </w:r>
      <w:bookmarkStart w:id="13" w:name="_Toc446423603"/>
      <w:r w:rsidRPr="00DD175C">
        <w:rPr>
          <w:lang w:eastAsia="en-US"/>
        </w:rPr>
        <w:t>Glossary of terms</w:t>
      </w:r>
      <w:bookmarkEnd w:id="13"/>
    </w:p>
    <w:p w:rsidR="008649C6" w:rsidRPr="00DD175C" w:rsidRDefault="008649C6" w:rsidP="008649C6">
      <w:pPr>
        <w:pStyle w:val="BodyText"/>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8649C6" w:rsidRPr="00DD175C" w:rsidTr="008649C6">
        <w:trPr>
          <w:tblHeader/>
        </w:trPr>
        <w:tc>
          <w:tcPr>
            <w:tcW w:w="2268" w:type="dxa"/>
            <w:shd w:val="clear" w:color="auto" w:fill="9BBB59"/>
            <w:vAlign w:val="center"/>
          </w:tcPr>
          <w:p w:rsidR="008649C6" w:rsidRPr="00DD175C" w:rsidRDefault="008649C6" w:rsidP="008649C6">
            <w:pPr>
              <w:pStyle w:val="TableTitle0"/>
            </w:pPr>
            <w:r w:rsidRPr="00DD175C">
              <w:t>Term</w:t>
            </w:r>
          </w:p>
        </w:tc>
        <w:tc>
          <w:tcPr>
            <w:tcW w:w="6804" w:type="dxa"/>
            <w:shd w:val="clear" w:color="auto" w:fill="9BBB59"/>
            <w:vAlign w:val="center"/>
          </w:tcPr>
          <w:p w:rsidR="008649C6" w:rsidRPr="00DD175C" w:rsidRDefault="008649C6" w:rsidP="008649C6">
            <w:pPr>
              <w:pStyle w:val="TableTitle0"/>
            </w:pPr>
            <w:r w:rsidRPr="00DD175C">
              <w:t>Definition</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Capability</w:t>
            </w:r>
            <w:r w:rsidRPr="00DD175C">
              <w:rPr>
                <w:rFonts w:cs="Arial"/>
                <w:b/>
              </w:rPr>
              <w:tab/>
            </w:r>
          </w:p>
        </w:tc>
        <w:tc>
          <w:tcPr>
            <w:tcW w:w="6804" w:type="dxa"/>
          </w:tcPr>
          <w:p w:rsidR="008649C6" w:rsidRPr="00DD175C" w:rsidRDefault="008649C6" w:rsidP="008649C6">
            <w:pPr>
              <w:pStyle w:val="BodyText"/>
              <w:rPr>
                <w:rFonts w:cs="Arial"/>
              </w:rPr>
            </w:pPr>
            <w:r w:rsidRPr="00DD175C">
              <w:t xml:space="preserve">The collective </w:t>
            </w:r>
            <w:r w:rsidRPr="00DD175C">
              <w:rPr>
                <w:b/>
              </w:rPr>
              <w:t>ability to deliver a specified type of effect or a specified course of action</w:t>
            </w:r>
            <w:r w:rsidRPr="00DD175C">
              <w:t>. Within the context of the SESAR Programme a capability is therefore the ability to support the delivery of a specific operational concept to an agreed level of performance</w:t>
            </w:r>
            <w:r w:rsidRPr="00DD175C">
              <w:rPr>
                <w:rFonts w:cs="Arial"/>
                <w:b/>
              </w:rPr>
              <w:t>. Source: Common working meeting between B41 EA study and B43 T5. In bold, the NATO Architecture Framework V3 definition</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Governance</w:t>
            </w:r>
          </w:p>
        </w:tc>
        <w:tc>
          <w:tcPr>
            <w:tcW w:w="6804" w:type="dxa"/>
          </w:tcPr>
          <w:p w:rsidR="008649C6" w:rsidRPr="00DD175C" w:rsidRDefault="008649C6" w:rsidP="008649C6">
            <w:pPr>
              <w:pStyle w:val="BodyText"/>
              <w:rPr>
                <w:rFonts w:cs="Arial"/>
              </w:rPr>
            </w:pPr>
            <w:r w:rsidRPr="00DD175C">
              <w:rPr>
                <w:rFonts w:cs="Arial"/>
              </w:rPr>
              <w:t>Ability of decision-makers to set policies regarding stakeholders, services, and their relationships</w:t>
            </w:r>
          </w:p>
        </w:tc>
      </w:tr>
      <w:tr w:rsidR="008649C6" w:rsidRPr="00DD175C" w:rsidTr="008649C6">
        <w:tc>
          <w:tcPr>
            <w:tcW w:w="2268" w:type="dxa"/>
          </w:tcPr>
          <w:p w:rsidR="008649C6" w:rsidRPr="00DD175C" w:rsidRDefault="008649C6" w:rsidP="008649C6">
            <w:pPr>
              <w:pStyle w:val="BodyText"/>
              <w:rPr>
                <w:rFonts w:cs="Arial"/>
                <w:b/>
              </w:rPr>
            </w:pPr>
            <w:r w:rsidRPr="00DD175C">
              <w:rPr>
                <w:b/>
                <w:bCs/>
              </w:rPr>
              <w:t>Information Exchange</w:t>
            </w:r>
          </w:p>
        </w:tc>
        <w:tc>
          <w:tcPr>
            <w:tcW w:w="6804" w:type="dxa"/>
          </w:tcPr>
          <w:p w:rsidR="008649C6" w:rsidRPr="00DD175C" w:rsidRDefault="008649C6" w:rsidP="008649C6">
            <w:pPr>
              <w:pStyle w:val="BodyText"/>
              <w:rPr>
                <w:rFonts w:cs="Arial"/>
              </w:rPr>
            </w:pPr>
            <w:r w:rsidRPr="00DD175C">
              <w:t>A specification of the information that is to be exchanged. An Information Exchange must have a unique identifier. Source: NATO Architecture Framework V3 definition.</w:t>
            </w:r>
          </w:p>
        </w:tc>
      </w:tr>
      <w:tr w:rsidR="008649C6" w:rsidRPr="00DD175C" w:rsidTr="008649C6">
        <w:tc>
          <w:tcPr>
            <w:tcW w:w="2268" w:type="dxa"/>
          </w:tcPr>
          <w:p w:rsidR="008649C6" w:rsidRPr="00DD175C" w:rsidRDefault="008649C6" w:rsidP="008649C6">
            <w:pPr>
              <w:pStyle w:val="BodyText"/>
              <w:rPr>
                <w:b/>
                <w:bCs/>
              </w:rPr>
            </w:pPr>
            <w:r w:rsidRPr="00DD175C">
              <w:rPr>
                <w:b/>
                <w:bCs/>
              </w:rPr>
              <w:t>Information Exchange Requirement</w:t>
            </w:r>
          </w:p>
        </w:tc>
        <w:tc>
          <w:tcPr>
            <w:tcW w:w="6804" w:type="dxa"/>
          </w:tcPr>
          <w:p w:rsidR="008649C6" w:rsidRPr="00DD175C" w:rsidRDefault="008649C6" w:rsidP="008649C6">
            <w:pPr>
              <w:pStyle w:val="BodyTextmainlist2"/>
              <w:ind w:left="0"/>
              <w:rPr>
                <w:lang w:val="en-GB" w:eastAsia="en-GB"/>
              </w:rPr>
            </w:pPr>
            <w:r w:rsidRPr="00DD175C">
              <w:rPr>
                <w:lang w:val="en-GB" w:eastAsia="en-GB"/>
              </w:rPr>
              <w:t>An Information Exchange Requirement (IER) is the description, in terms of characteristics, of the requirement to transfer information between two or more end users. The characteristics described include source, recipients, content, size, timeliness, security and trigger. IERs are defined as independent of the communications medium. An IER may express both current and future requirements.</w:t>
            </w:r>
          </w:p>
          <w:p w:rsidR="008649C6" w:rsidRPr="00DD175C" w:rsidRDefault="008649C6" w:rsidP="008649C6">
            <w:pPr>
              <w:pStyle w:val="BodyText"/>
            </w:pPr>
            <w:r w:rsidRPr="00DD175C">
              <w:t>Note: an information element is the descriptor of the content in the IER. Source: (British) Ministry of Defence, Information Exchange Requirements.</w:t>
            </w:r>
          </w:p>
        </w:tc>
      </w:tr>
      <w:tr w:rsidR="008649C6" w:rsidRPr="00DD175C" w:rsidTr="008649C6">
        <w:tc>
          <w:tcPr>
            <w:tcW w:w="2268" w:type="dxa"/>
          </w:tcPr>
          <w:p w:rsidR="008649C6" w:rsidRPr="00DD175C" w:rsidRDefault="008649C6" w:rsidP="008649C6">
            <w:pPr>
              <w:pStyle w:val="BodyText"/>
              <w:rPr>
                <w:b/>
                <w:bCs/>
              </w:rPr>
            </w:pPr>
            <w:r w:rsidRPr="00DD175C">
              <w:rPr>
                <w:b/>
                <w:bCs/>
              </w:rPr>
              <w:t>Infrastructure profile</w:t>
            </w:r>
          </w:p>
        </w:tc>
        <w:tc>
          <w:tcPr>
            <w:tcW w:w="6804" w:type="dxa"/>
          </w:tcPr>
          <w:p w:rsidR="008649C6" w:rsidRPr="00DD175C" w:rsidRDefault="008649C6" w:rsidP="008649C6">
            <w:pPr>
              <w:pStyle w:val="BodyText"/>
            </w:pPr>
            <w:r w:rsidRPr="00DD175C">
              <w:t xml:space="preserve">A set of features characterising the enabling infrastructure, including the QoS and security that the infrastructure provides, technical constraints, user behaviour patterns and characteristics. </w:t>
            </w:r>
          </w:p>
          <w:p w:rsidR="008649C6" w:rsidRPr="00DD175C" w:rsidRDefault="008649C6" w:rsidP="008649C6">
            <w:pPr>
              <w:pStyle w:val="BodyTextmainlist2"/>
              <w:ind w:left="0"/>
              <w:rPr>
                <w:lang w:val="en-GB" w:eastAsia="en-GB"/>
              </w:rPr>
            </w:pPr>
            <w:r w:rsidRPr="00DD175C">
              <w:rPr>
                <w:lang w:val="en-GB" w:eastAsia="en-GB"/>
              </w:rPr>
              <w:t xml:space="preserve">Profiles relate to legacy and/or new infrastructures such as the SWIM technical infrastructure. Source: </w:t>
            </w:r>
            <w:r w:rsidRPr="00DD175C">
              <w:rPr>
                <w:rFonts w:cs="Arial"/>
                <w:lang w:val="en-GB" w:eastAsia="en-GB"/>
              </w:rPr>
              <w:t>B43 T5 study</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Means of compliance</w:t>
            </w:r>
          </w:p>
        </w:tc>
        <w:tc>
          <w:tcPr>
            <w:tcW w:w="6804" w:type="dxa"/>
          </w:tcPr>
          <w:p w:rsidR="008649C6" w:rsidRPr="00DD175C" w:rsidRDefault="008649C6" w:rsidP="008649C6">
            <w:pPr>
              <w:pStyle w:val="BodyText"/>
              <w:rPr>
                <w:rFonts w:cs="Arial"/>
              </w:rPr>
            </w:pPr>
            <w:r w:rsidRPr="00DD175C">
              <w:rPr>
                <w:rStyle w:val="st"/>
              </w:rPr>
              <w:t>Means to demonstrate that an ‘Object under Assessment’ conforms to a rule (such rule being as e.g., a specification, policy, standard or law)</w:t>
            </w:r>
          </w:p>
        </w:tc>
      </w:tr>
      <w:tr w:rsidR="008649C6" w:rsidRPr="00DD175C" w:rsidTr="008649C6">
        <w:tc>
          <w:tcPr>
            <w:tcW w:w="2268" w:type="dxa"/>
          </w:tcPr>
          <w:p w:rsidR="008649C6" w:rsidRPr="00DD175C" w:rsidRDefault="008649C6" w:rsidP="008649C6">
            <w:pPr>
              <w:pStyle w:val="BodyText"/>
              <w:rPr>
                <w:rFonts w:cs="Arial"/>
                <w:b/>
              </w:rPr>
            </w:pPr>
            <w:r w:rsidRPr="00DD175C">
              <w:rPr>
                <w:b/>
                <w:bCs/>
              </w:rPr>
              <w:t>Node</w:t>
            </w:r>
            <w:r w:rsidRPr="00DD175C">
              <w:t> </w:t>
            </w:r>
          </w:p>
        </w:tc>
        <w:tc>
          <w:tcPr>
            <w:tcW w:w="6804" w:type="dxa"/>
          </w:tcPr>
          <w:p w:rsidR="008649C6" w:rsidRPr="00DD175C" w:rsidRDefault="008649C6" w:rsidP="008649C6">
            <w:pPr>
              <w:pStyle w:val="BodyText"/>
              <w:rPr>
                <w:rStyle w:val="st"/>
              </w:rPr>
            </w:pPr>
            <w:r w:rsidRPr="00DD175C">
              <w:rPr>
                <w:b/>
              </w:rPr>
              <w:t>A logical entity that performs Operational Activities specified independently of any physical implementation,</w:t>
            </w:r>
            <w:r w:rsidRPr="00DD175C">
              <w:t xml:space="preserve"> e.g. a stakeholder type providing and/or consuming operational information within a network of other stakeholders. Source: Common working meeting between B41 EA study and B43 T5. In bold, the NATO Architecture Framework V3 Definition.</w:t>
            </w:r>
          </w:p>
        </w:tc>
      </w:tr>
      <w:tr w:rsidR="008649C6" w:rsidRPr="00DD175C" w:rsidTr="008649C6">
        <w:tc>
          <w:tcPr>
            <w:tcW w:w="2268" w:type="dxa"/>
          </w:tcPr>
          <w:p w:rsidR="008649C6" w:rsidRPr="00DD175C" w:rsidRDefault="008649C6" w:rsidP="008649C6">
            <w:pPr>
              <w:pStyle w:val="BodyText"/>
              <w:jc w:val="left"/>
              <w:rPr>
                <w:rFonts w:cs="Arial"/>
                <w:b/>
              </w:rPr>
            </w:pPr>
            <w:r w:rsidRPr="00DD175C">
              <w:rPr>
                <w:rFonts w:cs="Arial"/>
                <w:b/>
              </w:rPr>
              <w:t>Object under Assessment</w:t>
            </w:r>
          </w:p>
        </w:tc>
        <w:tc>
          <w:tcPr>
            <w:tcW w:w="6804" w:type="dxa"/>
          </w:tcPr>
          <w:p w:rsidR="008649C6" w:rsidRPr="00DD175C" w:rsidRDefault="008649C6" w:rsidP="008649C6">
            <w:pPr>
              <w:pStyle w:val="BodyText"/>
            </w:pPr>
            <w:r w:rsidRPr="00DD175C">
              <w:t xml:space="preserve">Item (i.e., </w:t>
            </w:r>
            <w:hyperlink r:id="rId15" w:tooltip="Specification" w:history="1">
              <w:r w:rsidRPr="00DD175C">
                <w:t>specifications</w:t>
              </w:r>
            </w:hyperlink>
            <w:r w:rsidRPr="00DD175C">
              <w:t xml:space="preserve">, mechanisms, activities, individuals) upon which an </w:t>
            </w:r>
            <w:hyperlink r:id="rId16" w:tooltip="Assessment method" w:history="1">
              <w:r w:rsidRPr="00DD175C">
                <w:t>assessment method</w:t>
              </w:r>
            </w:hyperlink>
            <w:r w:rsidRPr="00DD175C">
              <w:t xml:space="preserve"> is applied during an </w:t>
            </w:r>
            <w:hyperlink r:id="rId17" w:tooltip="Assessment" w:history="1">
              <w:r w:rsidRPr="00DD175C">
                <w:t>assessment</w:t>
              </w:r>
            </w:hyperlink>
            <w:r w:rsidRPr="00DD175C">
              <w:t>.</w:t>
            </w:r>
          </w:p>
        </w:tc>
      </w:tr>
      <w:tr w:rsidR="008649C6" w:rsidRPr="00DD175C" w:rsidTr="008649C6">
        <w:tc>
          <w:tcPr>
            <w:tcW w:w="2268" w:type="dxa"/>
          </w:tcPr>
          <w:p w:rsidR="008649C6" w:rsidRPr="00DD175C" w:rsidRDefault="008649C6" w:rsidP="008649C6">
            <w:pPr>
              <w:pStyle w:val="BodyText"/>
              <w:jc w:val="left"/>
              <w:rPr>
                <w:rFonts w:cs="Arial"/>
                <w:b/>
              </w:rPr>
            </w:pPr>
            <w:r w:rsidRPr="00DD175C">
              <w:rPr>
                <w:b/>
                <w:bCs/>
              </w:rPr>
              <w:t>Operational Focus Area</w:t>
            </w:r>
          </w:p>
        </w:tc>
        <w:tc>
          <w:tcPr>
            <w:tcW w:w="6804" w:type="dxa"/>
          </w:tcPr>
          <w:p w:rsidR="008649C6" w:rsidRPr="00DD175C" w:rsidRDefault="008649C6" w:rsidP="008649C6">
            <w:pPr>
              <w:pStyle w:val="BodyText"/>
            </w:pPr>
            <w:r w:rsidRPr="00DD175C">
              <w:t xml:space="preserve">A limited set of dependent operational and technical improvements related to an Operational Sub-Package, comprising specific interrelated OIs designed to meet specific performance expectations of the ATM Performance Partnership. Source: </w:t>
            </w:r>
            <w:r w:rsidRPr="00DD175C">
              <w:rPr>
                <w:rFonts w:cs="Arial"/>
              </w:rPr>
              <w:t>ATM Lexicon</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Policy</w:t>
            </w:r>
          </w:p>
        </w:tc>
        <w:tc>
          <w:tcPr>
            <w:tcW w:w="6804" w:type="dxa"/>
          </w:tcPr>
          <w:p w:rsidR="008649C6" w:rsidRPr="00DD175C" w:rsidRDefault="008649C6" w:rsidP="008649C6">
            <w:pPr>
              <w:pStyle w:val="BodyText"/>
            </w:pPr>
            <w:r w:rsidRPr="00DD175C">
              <w:t>Principle or rule with a view to guiding decisions and achieving one or more rational outcomes</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Registry</w:t>
            </w:r>
          </w:p>
        </w:tc>
        <w:tc>
          <w:tcPr>
            <w:tcW w:w="6804" w:type="dxa"/>
          </w:tcPr>
          <w:p w:rsidR="008649C6" w:rsidRPr="00DD175C" w:rsidRDefault="008649C6" w:rsidP="008649C6">
            <w:pPr>
              <w:pStyle w:val="BodyText"/>
              <w:rPr>
                <w:rFonts w:cs="Arial"/>
              </w:rPr>
            </w:pPr>
            <w:r w:rsidRPr="00DD175C">
              <w:rPr>
                <w:rFonts w:cs="Arial"/>
              </w:rPr>
              <w:t>The SWIM registry is a trusted, managed, complete and consolidated source of reference for service information and related regulations (policies, standards, certifications and taxonomies).  It holds all SWIM metadata regarding:</w:t>
            </w:r>
          </w:p>
          <w:p w:rsidR="008649C6" w:rsidRPr="00DD175C" w:rsidRDefault="008649C6" w:rsidP="008649C6">
            <w:pPr>
              <w:pStyle w:val="BodyText"/>
              <w:rPr>
                <w:rFonts w:cs="Arial"/>
              </w:rPr>
            </w:pPr>
            <w:r w:rsidRPr="00DD175C">
              <w:rPr>
                <w:rFonts w:cs="Arial"/>
              </w:rPr>
              <w:t xml:space="preserve"> - stakeholders,</w:t>
            </w:r>
          </w:p>
          <w:p w:rsidR="008649C6" w:rsidRPr="00DD175C" w:rsidRDefault="001E67A4" w:rsidP="008649C6">
            <w:pPr>
              <w:pStyle w:val="BodyText"/>
              <w:rPr>
                <w:rFonts w:cs="Arial"/>
              </w:rPr>
            </w:pPr>
            <w:r>
              <w:rPr>
                <w:rFonts w:cs="Arial"/>
              </w:rPr>
              <w:t xml:space="preserve"> - service definitions</w:t>
            </w:r>
            <w:r w:rsidR="008649C6" w:rsidRPr="00DD175C">
              <w:rPr>
                <w:rFonts w:cs="Arial"/>
              </w:rPr>
              <w:t>,</w:t>
            </w:r>
          </w:p>
          <w:p w:rsidR="008649C6" w:rsidRPr="00DD175C" w:rsidRDefault="008649C6" w:rsidP="008649C6">
            <w:pPr>
              <w:pStyle w:val="BodyText"/>
              <w:rPr>
                <w:rFonts w:cs="Arial"/>
              </w:rPr>
            </w:pPr>
            <w:r w:rsidRPr="00DD175C">
              <w:rPr>
                <w:rFonts w:cs="Arial"/>
              </w:rPr>
              <w:t xml:space="preserve"> - service instances,</w:t>
            </w:r>
          </w:p>
          <w:p w:rsidR="008649C6" w:rsidRPr="00DD175C" w:rsidRDefault="008649C6" w:rsidP="008649C6">
            <w:pPr>
              <w:pStyle w:val="BodyText"/>
              <w:rPr>
                <w:rFonts w:cs="Arial"/>
              </w:rPr>
            </w:pPr>
            <w:r w:rsidRPr="00DD175C">
              <w:rPr>
                <w:rFonts w:cs="Arial"/>
              </w:rPr>
              <w:t>and the links between them.</w:t>
            </w:r>
          </w:p>
          <w:p w:rsidR="008649C6" w:rsidRPr="00DD175C" w:rsidRDefault="008649C6" w:rsidP="008649C6">
            <w:pPr>
              <w:pStyle w:val="BodyText"/>
              <w:rPr>
                <w:rFonts w:cs="Arial"/>
              </w:rPr>
            </w:pPr>
            <w:r w:rsidRPr="00DD175C">
              <w:rPr>
                <w:rFonts w:cs="Arial"/>
              </w:rPr>
              <w:t>Source: Registry ConOps</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Service</w:t>
            </w:r>
          </w:p>
        </w:tc>
        <w:tc>
          <w:tcPr>
            <w:tcW w:w="6804" w:type="dxa"/>
          </w:tcPr>
          <w:p w:rsidR="008649C6" w:rsidRPr="00DD175C" w:rsidRDefault="008649C6" w:rsidP="008649C6">
            <w:pPr>
              <w:pStyle w:val="BodyText"/>
              <w:rPr>
                <w:rFonts w:cs="Arial"/>
              </w:rPr>
            </w:pPr>
            <w:r w:rsidRPr="00DD175C">
              <w:rPr>
                <w:rFonts w:cs="Arial"/>
              </w:rPr>
              <w:t>The contractual provision of something (a non-physical object), by one party, for the use of one or more other parties. Services involve interactions between providers and consumers, which may be performed in a digital form (data exchanges) or through voice communication or written processes and procedures. Source: ATM Lexicon</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Service definition</w:t>
            </w:r>
          </w:p>
        </w:tc>
        <w:tc>
          <w:tcPr>
            <w:tcW w:w="6804" w:type="dxa"/>
          </w:tcPr>
          <w:p w:rsidR="008649C6" w:rsidRPr="00DD175C" w:rsidRDefault="008649C6" w:rsidP="008649C6">
            <w:pPr>
              <w:pStyle w:val="BodyText"/>
              <w:rPr>
                <w:rFonts w:cs="Arial"/>
              </w:rPr>
            </w:pPr>
            <w:r w:rsidRPr="00DD175C">
              <w:rPr>
                <w:rFonts w:cs="Arial"/>
              </w:rPr>
              <w:t>The specification of a service as it appears in the Service Description Document and Service Interface Definition. The Service Description Document consists of a mix of textual information and graphics (expressed in a UML notation). The Service Interface Definition consists of machine-interpretable constructs specified according to the selected technical platform, including the necessary technology bindings, e.g. complete WSDL (and XSD), IDL, AMQP, DDS, etc. Source: B4.3 Working Method on Services.</w:t>
            </w:r>
          </w:p>
        </w:tc>
      </w:tr>
      <w:tr w:rsidR="008649C6" w:rsidRPr="00DD175C" w:rsidTr="008649C6">
        <w:tc>
          <w:tcPr>
            <w:tcW w:w="2268" w:type="dxa"/>
          </w:tcPr>
          <w:p w:rsidR="008649C6" w:rsidRPr="00DD175C" w:rsidRDefault="008649C6" w:rsidP="008649C6">
            <w:pPr>
              <w:pStyle w:val="BodyText"/>
              <w:rPr>
                <w:rFonts w:cs="Arial"/>
                <w:b/>
              </w:rPr>
            </w:pPr>
            <w:r w:rsidRPr="00DD175C">
              <w:rPr>
                <w:b/>
                <w:bCs/>
              </w:rPr>
              <w:t>Service interface</w:t>
            </w:r>
          </w:p>
        </w:tc>
        <w:tc>
          <w:tcPr>
            <w:tcW w:w="6804" w:type="dxa"/>
          </w:tcPr>
          <w:p w:rsidR="008649C6" w:rsidRPr="00DD175C" w:rsidRDefault="008649C6" w:rsidP="008649C6">
            <w:pPr>
              <w:pStyle w:val="BodyText"/>
            </w:pPr>
            <w:r w:rsidRPr="00DD175C">
              <w:t>The mechanism by which a service communicates.</w:t>
            </w:r>
          </w:p>
          <w:p w:rsidR="008649C6" w:rsidRPr="00DD175C" w:rsidRDefault="008649C6" w:rsidP="008649C6">
            <w:pPr>
              <w:pStyle w:val="BodyText"/>
              <w:rPr>
                <w:rFonts w:cs="Arial"/>
              </w:rPr>
            </w:pPr>
            <w:r w:rsidRPr="00DD175C">
              <w:t xml:space="preserve">Service providers and consumers need to implement service interfaces in order to be able to collaborate. A service interface includes service operations that enable access to the functionality of the services identified, as well as the data used in the service interaction. Source: </w:t>
            </w:r>
            <w:r w:rsidRPr="00DD175C">
              <w:rPr>
                <w:rFonts w:cs="Arial"/>
              </w:rPr>
              <w:t>B43 T5 study.</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Service instance</w:t>
            </w:r>
          </w:p>
        </w:tc>
        <w:tc>
          <w:tcPr>
            <w:tcW w:w="6804" w:type="dxa"/>
          </w:tcPr>
          <w:p w:rsidR="008649C6" w:rsidRPr="00DD175C" w:rsidRDefault="008649C6" w:rsidP="008649C6">
            <w:pPr>
              <w:pStyle w:val="BodyText"/>
              <w:rPr>
                <w:rFonts w:cs="Arial"/>
              </w:rPr>
            </w:pPr>
            <w:r w:rsidRPr="00DD175C">
              <w:rPr>
                <w:rFonts w:cs="Arial"/>
              </w:rPr>
              <w:t>Service which has been implemented in accordance with its specification in the service catalogue (during the SESAR Development Phase, the service definitions are available in the ISRM) by a service provider (by itself or contracted to a third party). Source: SWIM ConOps</w:t>
            </w:r>
          </w:p>
        </w:tc>
      </w:tr>
      <w:tr w:rsidR="008649C6" w:rsidRPr="00DD175C" w:rsidTr="008649C6">
        <w:tc>
          <w:tcPr>
            <w:tcW w:w="2268" w:type="dxa"/>
          </w:tcPr>
          <w:p w:rsidR="008649C6" w:rsidRPr="00DD175C" w:rsidRDefault="008649C6" w:rsidP="008649C6">
            <w:pPr>
              <w:pStyle w:val="BodyText"/>
              <w:rPr>
                <w:rFonts w:cs="Arial"/>
                <w:b/>
              </w:rPr>
            </w:pPr>
            <w:r w:rsidRPr="00DD175C">
              <w:rPr>
                <w:b/>
                <w:bCs/>
              </w:rPr>
              <w:t>Service level</w:t>
            </w:r>
          </w:p>
        </w:tc>
        <w:tc>
          <w:tcPr>
            <w:tcW w:w="6804" w:type="dxa"/>
          </w:tcPr>
          <w:p w:rsidR="008649C6" w:rsidRPr="00DD175C" w:rsidRDefault="008649C6" w:rsidP="008649C6">
            <w:pPr>
              <w:pStyle w:val="BodyText"/>
            </w:pPr>
            <w:r w:rsidRPr="00DD175C">
              <w:t xml:space="preserve">A value specification for one or more service attributes indicating the level to which a technical system (or resource if including non-automated services) delivers a service in a particular environment. Example: A “Service Response time” may be defined in relation to a service. A given technical system could have a corresponding Service Level, e.g. ”Less than 3 seconds”. Source: </w:t>
            </w:r>
            <w:r w:rsidRPr="00DD175C">
              <w:rPr>
                <w:rFonts w:cs="Arial"/>
              </w:rPr>
              <w:t>B43 T5 study.</w:t>
            </w:r>
          </w:p>
        </w:tc>
      </w:tr>
      <w:tr w:rsidR="008649C6" w:rsidRPr="00DD175C" w:rsidTr="008649C6">
        <w:tc>
          <w:tcPr>
            <w:tcW w:w="2268" w:type="dxa"/>
          </w:tcPr>
          <w:p w:rsidR="008649C6" w:rsidRPr="00DD175C" w:rsidRDefault="008649C6" w:rsidP="008649C6">
            <w:pPr>
              <w:pStyle w:val="BodyText"/>
              <w:jc w:val="left"/>
              <w:rPr>
                <w:rFonts w:cs="Arial"/>
                <w:b/>
              </w:rPr>
            </w:pPr>
            <w:r w:rsidRPr="00DD175C">
              <w:rPr>
                <w:rFonts w:cs="Arial"/>
                <w:b/>
              </w:rPr>
              <w:t>Service consumer</w:t>
            </w:r>
          </w:p>
        </w:tc>
        <w:tc>
          <w:tcPr>
            <w:tcW w:w="6804" w:type="dxa"/>
            <w:vAlign w:val="center"/>
          </w:tcPr>
          <w:p w:rsidR="008649C6" w:rsidRPr="00DD175C" w:rsidRDefault="008649C6" w:rsidP="008649C6">
            <w:pPr>
              <w:autoSpaceDE w:val="0"/>
              <w:autoSpaceDN w:val="0"/>
              <w:adjustRightInd w:val="0"/>
              <w:rPr>
                <w:rFonts w:cs="Arial"/>
              </w:rPr>
            </w:pPr>
            <w:r w:rsidRPr="00DD175C">
              <w:rPr>
                <w:rFonts w:cs="Arial"/>
              </w:rPr>
              <w:t>Stakeholder which consumes service(s) provided by other stakeholder(s)</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Service lifecycle</w:t>
            </w:r>
          </w:p>
        </w:tc>
        <w:tc>
          <w:tcPr>
            <w:tcW w:w="6804" w:type="dxa"/>
          </w:tcPr>
          <w:p w:rsidR="008649C6" w:rsidRPr="00DD175C" w:rsidRDefault="008649C6" w:rsidP="008649C6">
            <w:pPr>
              <w:pStyle w:val="BodyText"/>
              <w:rPr>
                <w:rFonts w:cs="Arial"/>
              </w:rPr>
            </w:pPr>
            <w:r w:rsidRPr="00DD175C">
              <w:rPr>
                <w:rFonts w:cs="Arial"/>
              </w:rPr>
              <w:t>The lifecycle defines the sequence of phases followed by a service.</w:t>
            </w:r>
          </w:p>
        </w:tc>
      </w:tr>
      <w:tr w:rsidR="008649C6" w:rsidRPr="00DD175C" w:rsidTr="008649C6">
        <w:tc>
          <w:tcPr>
            <w:tcW w:w="2268" w:type="dxa"/>
          </w:tcPr>
          <w:p w:rsidR="008649C6" w:rsidRPr="00DD175C" w:rsidRDefault="008649C6" w:rsidP="008649C6">
            <w:pPr>
              <w:pStyle w:val="BodyText"/>
              <w:jc w:val="left"/>
              <w:rPr>
                <w:rFonts w:cs="Arial"/>
                <w:b/>
              </w:rPr>
            </w:pPr>
            <w:r w:rsidRPr="00DD175C">
              <w:rPr>
                <w:rFonts w:cs="Arial"/>
                <w:b/>
              </w:rPr>
              <w:t>Service Payload definition</w:t>
            </w:r>
          </w:p>
        </w:tc>
        <w:tc>
          <w:tcPr>
            <w:tcW w:w="6804" w:type="dxa"/>
          </w:tcPr>
          <w:p w:rsidR="008649C6" w:rsidRPr="00DD175C" w:rsidRDefault="008649C6" w:rsidP="008649C6">
            <w:pPr>
              <w:pStyle w:val="BodyText"/>
            </w:pPr>
            <w:r w:rsidRPr="00DD175C">
              <w:t>The data/information exchange model represented in UML contained in the Service Instance Description.</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Service provider</w:t>
            </w:r>
          </w:p>
        </w:tc>
        <w:tc>
          <w:tcPr>
            <w:tcW w:w="6804" w:type="dxa"/>
          </w:tcPr>
          <w:p w:rsidR="008649C6" w:rsidRPr="00DD175C" w:rsidRDefault="008649C6" w:rsidP="008649C6">
            <w:pPr>
              <w:autoSpaceDE w:val="0"/>
              <w:autoSpaceDN w:val="0"/>
              <w:adjustRightInd w:val="0"/>
              <w:rPr>
                <w:rFonts w:cs="Arial"/>
              </w:rPr>
            </w:pPr>
            <w:r w:rsidRPr="00DD175C">
              <w:rPr>
                <w:rFonts w:cs="Arial"/>
              </w:rPr>
              <w:t>Stakeholder which provides service(s) that can be consumed by other stakeholder(s)</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SWIM</w:t>
            </w:r>
          </w:p>
        </w:tc>
        <w:tc>
          <w:tcPr>
            <w:tcW w:w="6804" w:type="dxa"/>
          </w:tcPr>
          <w:p w:rsidR="008649C6" w:rsidRPr="00DD175C" w:rsidRDefault="008649C6" w:rsidP="008649C6">
            <w:pPr>
              <w:pStyle w:val="BodyText"/>
              <w:rPr>
                <w:rFonts w:cs="Arial"/>
              </w:rPr>
            </w:pPr>
            <w:r w:rsidRPr="00DD175C">
              <w:rPr>
                <w:rFonts w:cs="Arial"/>
              </w:rPr>
              <w:t>System-wide information management. SWIM consists of standards, infrastructure and governance enabling the management of ATM information and its exchange between qualified parties via interoperable services. Source: SWIM ConOps.</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SWIM Common Component</w:t>
            </w:r>
          </w:p>
        </w:tc>
        <w:tc>
          <w:tcPr>
            <w:tcW w:w="6804" w:type="dxa"/>
          </w:tcPr>
          <w:p w:rsidR="008649C6" w:rsidRPr="00DD175C" w:rsidRDefault="008649C6" w:rsidP="008649C6">
            <w:pPr>
              <w:pStyle w:val="BodyText"/>
              <w:tabs>
                <w:tab w:val="left" w:pos="492"/>
              </w:tabs>
              <w:rPr>
                <w:rFonts w:cs="Arial"/>
              </w:rPr>
            </w:pPr>
            <w:r w:rsidRPr="00DD175C">
              <w:rPr>
                <w:rFonts w:cs="Arial"/>
              </w:rPr>
              <w:t>A SWIM infrastructure element managed by the ‘SWIM authority’ and implementing a shared capability, e.g. registry, PKI, etc. Source: SWIM ConOps.</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SWIM Compliance Assessment Team</w:t>
            </w:r>
          </w:p>
        </w:tc>
        <w:tc>
          <w:tcPr>
            <w:tcW w:w="6804" w:type="dxa"/>
          </w:tcPr>
          <w:p w:rsidR="008649C6" w:rsidRPr="00DD175C" w:rsidRDefault="008649C6" w:rsidP="008649C6">
            <w:pPr>
              <w:pStyle w:val="BodyText"/>
              <w:tabs>
                <w:tab w:val="left" w:pos="492"/>
              </w:tabs>
              <w:rPr>
                <w:rFonts w:cs="Arial"/>
              </w:rPr>
            </w:pPr>
            <w:r w:rsidRPr="00DD175C">
              <w:rPr>
                <w:rFonts w:cs="Arial"/>
              </w:rPr>
              <w:t>The group of experts who perform the SWIM Compliance Assessment and provide the final SWIM Compliance Level.</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SWIM Infrastructure</w:t>
            </w:r>
          </w:p>
        </w:tc>
        <w:tc>
          <w:tcPr>
            <w:tcW w:w="6804" w:type="dxa"/>
          </w:tcPr>
          <w:p w:rsidR="008649C6" w:rsidRPr="00DD175C" w:rsidRDefault="008649C6" w:rsidP="008649C6">
            <w:pPr>
              <w:pStyle w:val="BodyText"/>
              <w:rPr>
                <w:rFonts w:cs="Arial"/>
              </w:rPr>
            </w:pPr>
            <w:r w:rsidRPr="00DD175C">
              <w:rPr>
                <w:rFonts w:cs="Arial"/>
              </w:rPr>
              <w:t xml:space="preserve">The sum of all the </w:t>
            </w:r>
            <w:r w:rsidRPr="00DD175C">
              <w:rPr>
                <w:rFonts w:cs="Arial"/>
                <w:bCs/>
              </w:rPr>
              <w:t>SWIM infrastructure elements</w:t>
            </w:r>
            <w:r w:rsidRPr="00DD175C">
              <w:rPr>
                <w:rFonts w:cs="Arial"/>
              </w:rPr>
              <w:t xml:space="preserve"> which are needed to support SWIM services. </w:t>
            </w:r>
            <w:r w:rsidRPr="00DD175C">
              <w:t xml:space="preserve">Source: </w:t>
            </w:r>
            <w:r w:rsidRPr="00DD175C">
              <w:rPr>
                <w:rFonts w:cs="Arial"/>
              </w:rPr>
              <w:t>B43 T5 study.</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SWIM Profile</w:t>
            </w:r>
          </w:p>
        </w:tc>
        <w:tc>
          <w:tcPr>
            <w:tcW w:w="6804" w:type="dxa"/>
          </w:tcPr>
          <w:p w:rsidR="008649C6" w:rsidRPr="00DD175C" w:rsidRDefault="008649C6" w:rsidP="008649C6">
            <w:pPr>
              <w:pStyle w:val="BodyText"/>
              <w:rPr>
                <w:rFonts w:cs="Arial"/>
              </w:rPr>
            </w:pPr>
            <w:r w:rsidRPr="00DD175C">
              <w:rPr>
                <w:rFonts w:cs="Arial"/>
              </w:rPr>
              <w:t>A SWIM profile is a coherent, appropriately sized grouping of middleware functions/services for a given set of technical constraints/requirements which permit  a set of stakeholders to share information</w:t>
            </w:r>
          </w:p>
        </w:tc>
      </w:tr>
      <w:tr w:rsidR="008649C6" w:rsidRPr="00DD175C" w:rsidTr="008649C6">
        <w:tc>
          <w:tcPr>
            <w:tcW w:w="2268" w:type="dxa"/>
          </w:tcPr>
          <w:p w:rsidR="008649C6" w:rsidRPr="00F71A20" w:rsidRDefault="008649C6" w:rsidP="008649C6">
            <w:pPr>
              <w:pStyle w:val="BodyText"/>
              <w:rPr>
                <w:rFonts w:cs="Arial"/>
                <w:b/>
              </w:rPr>
            </w:pPr>
            <w:r w:rsidRPr="00F71A20">
              <w:rPr>
                <w:b/>
              </w:rPr>
              <w:t>Service Technical Design Description</w:t>
            </w:r>
          </w:p>
        </w:tc>
        <w:tc>
          <w:tcPr>
            <w:tcW w:w="6804" w:type="dxa"/>
          </w:tcPr>
          <w:p w:rsidR="008649C6" w:rsidRPr="00DD175C" w:rsidRDefault="008649C6" w:rsidP="008649C6">
            <w:pPr>
              <w:pStyle w:val="BodyText"/>
            </w:pPr>
            <w:r w:rsidRPr="00DD175C">
              <w:t xml:space="preserve">A set of one or more published documents that express meta information about a service. The fundamental part of a service contract consists of the service description documents that express its technical interface. These form the </w:t>
            </w:r>
            <w:r>
              <w:t xml:space="preserve">Service </w:t>
            </w:r>
            <w:r w:rsidRPr="00DD175C">
              <w:t xml:space="preserve">Technical </w:t>
            </w:r>
            <w:r>
              <w:t>Design Description</w:t>
            </w:r>
            <w:r w:rsidRPr="00DD175C">
              <w:t xml:space="preserve"> (</w:t>
            </w:r>
            <w:r>
              <w:t>STDD</w:t>
            </w:r>
            <w:r w:rsidRPr="00DD175C">
              <w:t xml:space="preserve">) which essentially establishes an API into the functionality offered by the service. </w:t>
            </w:r>
          </w:p>
          <w:p w:rsidR="008649C6" w:rsidRPr="00DD175C" w:rsidRDefault="008649C6" w:rsidP="008649C6">
            <w:pPr>
              <w:pStyle w:val="BodyText"/>
            </w:pPr>
            <w:r w:rsidRPr="00DD175C">
              <w:t xml:space="preserve">The service interface definition in the </w:t>
            </w:r>
            <w:r>
              <w:t>STDD</w:t>
            </w:r>
            <w:r w:rsidRPr="00DD175C">
              <w:t xml:space="preserve"> is mainly given as a </w:t>
            </w:r>
            <w:r w:rsidRPr="00DD175C">
              <w:rPr>
                <w:bCs/>
              </w:rPr>
              <w:t>machine-readable</w:t>
            </w:r>
            <w:r w:rsidRPr="00DD175C">
              <w:t xml:space="preserve"> format usually provided in </w:t>
            </w:r>
            <w:r w:rsidRPr="00DD175C">
              <w:rPr>
                <w:bCs/>
              </w:rPr>
              <w:t>a standard definition language</w:t>
            </w:r>
            <w:r w:rsidRPr="00DD175C">
              <w:t xml:space="preserve"> such as IDL, WSDL or others. The </w:t>
            </w:r>
            <w:r>
              <w:t>STDD</w:t>
            </w:r>
            <w:r w:rsidRPr="00DD175C">
              <w:t xml:space="preserve"> also describes such aspects as </w:t>
            </w:r>
            <w:r w:rsidRPr="00DD175C">
              <w:rPr>
                <w:rFonts w:cs="Arial"/>
              </w:rPr>
              <w:t>the message exchange pattern between provider and consumer, plus the chosen SWIM profile and requirements (bindings) on the technical infrastructure.</w:t>
            </w:r>
          </w:p>
          <w:p w:rsidR="008649C6" w:rsidRPr="00DD175C" w:rsidRDefault="008649C6" w:rsidP="008649C6">
            <w:pPr>
              <w:pStyle w:val="BodyText"/>
              <w:rPr>
                <w:rFonts w:cs="Arial"/>
              </w:rPr>
            </w:pPr>
            <w:r w:rsidRPr="00DD175C">
              <w:t xml:space="preserve">A </w:t>
            </w:r>
            <w:r>
              <w:t>STDD</w:t>
            </w:r>
            <w:r w:rsidRPr="00DD175C">
              <w:t xml:space="preserve"> can further reference human-readable documents, such as Service Level Agreement (SLA) that describes additional quality-of-service features, behaviours and limitations.</w:t>
            </w:r>
          </w:p>
        </w:tc>
      </w:tr>
    </w:tbl>
    <w:p w:rsidR="008649C6" w:rsidRPr="00DD175C" w:rsidRDefault="008649C6" w:rsidP="008649C6">
      <w:pPr>
        <w:pStyle w:val="Heading2"/>
      </w:pPr>
      <w:bookmarkStart w:id="14" w:name="_Toc446423604"/>
      <w:r w:rsidRPr="00DD175C">
        <w:t>Acronyms and Terminology</w:t>
      </w:r>
      <w:bookmarkEnd w:id="14"/>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8649C6" w:rsidRPr="00DD175C" w:rsidTr="008649C6">
        <w:trPr>
          <w:tblHeader/>
        </w:trPr>
        <w:tc>
          <w:tcPr>
            <w:tcW w:w="2268" w:type="dxa"/>
            <w:shd w:val="clear" w:color="auto" w:fill="9BBB59"/>
            <w:vAlign w:val="center"/>
          </w:tcPr>
          <w:p w:rsidR="008649C6" w:rsidRPr="00DD175C" w:rsidRDefault="008649C6" w:rsidP="008649C6">
            <w:pPr>
              <w:pStyle w:val="TableTitle0"/>
            </w:pPr>
            <w:r w:rsidRPr="00DD175C">
              <w:t>Term</w:t>
            </w:r>
          </w:p>
        </w:tc>
        <w:tc>
          <w:tcPr>
            <w:tcW w:w="6804" w:type="dxa"/>
            <w:shd w:val="clear" w:color="auto" w:fill="9BBB59"/>
            <w:vAlign w:val="center"/>
          </w:tcPr>
          <w:p w:rsidR="008649C6" w:rsidRPr="00DD175C" w:rsidRDefault="008649C6" w:rsidP="008649C6">
            <w:pPr>
              <w:pStyle w:val="TableTitle0"/>
            </w:pPr>
            <w:r w:rsidRPr="00DD175C">
              <w:t>Definition</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AIRM</w:t>
            </w:r>
          </w:p>
        </w:tc>
        <w:tc>
          <w:tcPr>
            <w:tcW w:w="6804" w:type="dxa"/>
          </w:tcPr>
          <w:p w:rsidR="008649C6" w:rsidRPr="00DD175C" w:rsidRDefault="008649C6" w:rsidP="008649C6">
            <w:pPr>
              <w:pStyle w:val="BodyText"/>
              <w:tabs>
                <w:tab w:val="left" w:pos="684"/>
              </w:tabs>
              <w:rPr>
                <w:rFonts w:cs="Arial"/>
              </w:rPr>
            </w:pPr>
            <w:r w:rsidRPr="00DD175C">
              <w:rPr>
                <w:rFonts w:cs="Arial"/>
              </w:rPr>
              <w:t>ATM Information Reference Model</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ADQ</w:t>
            </w:r>
          </w:p>
        </w:tc>
        <w:tc>
          <w:tcPr>
            <w:tcW w:w="6804" w:type="dxa"/>
          </w:tcPr>
          <w:p w:rsidR="008649C6" w:rsidRPr="00DD175C" w:rsidRDefault="008649C6" w:rsidP="008649C6">
            <w:pPr>
              <w:pStyle w:val="BodyText"/>
              <w:rPr>
                <w:rFonts w:cs="Arial"/>
              </w:rPr>
            </w:pPr>
            <w:r w:rsidRPr="00DD175C">
              <w:rPr>
                <w:rFonts w:cs="Arial"/>
              </w:rPr>
              <w:t>Aeronautical Data Quality</w:t>
            </w:r>
          </w:p>
        </w:tc>
      </w:tr>
      <w:tr w:rsidR="008649C6" w:rsidRPr="00DD175C" w:rsidTr="008649C6">
        <w:tc>
          <w:tcPr>
            <w:tcW w:w="2268" w:type="dxa"/>
          </w:tcPr>
          <w:p w:rsidR="008649C6" w:rsidRPr="00DD175C" w:rsidRDefault="008649C6" w:rsidP="008649C6">
            <w:pPr>
              <w:pStyle w:val="BodyText"/>
              <w:rPr>
                <w:rFonts w:cs="Arial"/>
              </w:rPr>
            </w:pPr>
            <w:r w:rsidRPr="00DD175C">
              <w:rPr>
                <w:rFonts w:cs="Arial"/>
                <w:b/>
              </w:rPr>
              <w:t>ATM</w:t>
            </w:r>
          </w:p>
        </w:tc>
        <w:tc>
          <w:tcPr>
            <w:tcW w:w="6804" w:type="dxa"/>
          </w:tcPr>
          <w:p w:rsidR="008649C6" w:rsidRPr="00DD175C" w:rsidRDefault="008649C6" w:rsidP="008649C6">
            <w:pPr>
              <w:pStyle w:val="BodyText"/>
              <w:rPr>
                <w:rFonts w:cs="Arial"/>
              </w:rPr>
            </w:pPr>
            <w:r w:rsidRPr="00DD175C">
              <w:rPr>
                <w:rFonts w:cs="Arial"/>
              </w:rPr>
              <w:t>Air Traffic Management</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CLDM</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Consolidated Logical Data Model</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ConOps</w:t>
            </w:r>
          </w:p>
        </w:tc>
        <w:tc>
          <w:tcPr>
            <w:tcW w:w="6804" w:type="dxa"/>
          </w:tcPr>
          <w:p w:rsidR="008649C6" w:rsidRPr="00DD175C" w:rsidRDefault="008649C6" w:rsidP="008649C6">
            <w:pPr>
              <w:pStyle w:val="BodyText"/>
              <w:rPr>
                <w:rFonts w:cs="Arial"/>
              </w:rPr>
            </w:pPr>
            <w:r w:rsidRPr="00DD175C">
              <w:rPr>
                <w:rFonts w:cs="Arial"/>
              </w:rPr>
              <w:t>Concept of operations</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DDS</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Data Distribution Service</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DOD</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Detailed Operational Description</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EA</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Enterprise Architecture</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EC</w:t>
            </w:r>
          </w:p>
        </w:tc>
        <w:tc>
          <w:tcPr>
            <w:tcW w:w="6804" w:type="dxa"/>
          </w:tcPr>
          <w:p w:rsidR="008649C6" w:rsidRPr="00DD175C" w:rsidRDefault="008649C6" w:rsidP="008649C6">
            <w:pPr>
              <w:pStyle w:val="BodyText"/>
              <w:rPr>
                <w:rFonts w:cs="Arial"/>
              </w:rPr>
            </w:pPr>
            <w:r w:rsidRPr="00DD175C">
              <w:rPr>
                <w:rFonts w:cs="Arial"/>
              </w:rPr>
              <w:t>European Commission</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EU</w:t>
            </w:r>
          </w:p>
        </w:tc>
        <w:tc>
          <w:tcPr>
            <w:tcW w:w="6804" w:type="dxa"/>
          </w:tcPr>
          <w:p w:rsidR="008649C6" w:rsidRPr="00DD175C" w:rsidRDefault="008649C6" w:rsidP="008649C6">
            <w:pPr>
              <w:pStyle w:val="BodyText"/>
              <w:rPr>
                <w:rFonts w:cs="Arial"/>
              </w:rPr>
            </w:pPr>
            <w:r w:rsidRPr="00DD175C">
              <w:rPr>
                <w:rFonts w:cs="Arial"/>
              </w:rPr>
              <w:t>European Union</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ESB</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Enterprise Service Bus</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EUROCAE</w:t>
            </w:r>
          </w:p>
        </w:tc>
        <w:tc>
          <w:tcPr>
            <w:tcW w:w="6804" w:type="dxa"/>
          </w:tcPr>
          <w:p w:rsidR="008649C6" w:rsidRPr="00DD175C" w:rsidRDefault="008649C6" w:rsidP="008649C6">
            <w:pPr>
              <w:pStyle w:val="BodyText"/>
              <w:rPr>
                <w:rFonts w:cs="Arial"/>
              </w:rPr>
            </w:pPr>
            <w:r w:rsidRPr="00DD175C">
              <w:rPr>
                <w:rStyle w:val="st"/>
              </w:rPr>
              <w:t>European Organization for Civil Aviation Equipment</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IBP</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Industry Based Prototype</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ICAO</w:t>
            </w:r>
          </w:p>
        </w:tc>
        <w:tc>
          <w:tcPr>
            <w:tcW w:w="6804" w:type="dxa"/>
          </w:tcPr>
          <w:p w:rsidR="008649C6" w:rsidRPr="00DD175C" w:rsidRDefault="008649C6" w:rsidP="008649C6">
            <w:pPr>
              <w:pStyle w:val="BodyText"/>
              <w:rPr>
                <w:rFonts w:cs="Arial"/>
              </w:rPr>
            </w:pPr>
            <w:r w:rsidRPr="00DD175C">
              <w:rPr>
                <w:rFonts w:cs="Arial"/>
              </w:rPr>
              <w:t>International Civil Aviation Organisation</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ICD</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Interface Control Document</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IER</w:t>
            </w:r>
          </w:p>
        </w:tc>
        <w:tc>
          <w:tcPr>
            <w:tcW w:w="6804" w:type="dxa"/>
          </w:tcPr>
          <w:p w:rsidR="008649C6" w:rsidRPr="00DD175C" w:rsidRDefault="008649C6" w:rsidP="008649C6">
            <w:pPr>
              <w:pStyle w:val="BodyText"/>
              <w:rPr>
                <w:rFonts w:cs="Arial"/>
              </w:rPr>
            </w:pPr>
            <w:r w:rsidRPr="00DD175C">
              <w:rPr>
                <w:rFonts w:cs="Arial"/>
              </w:rPr>
              <w:t>Information Exchange Requirements</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INTEROP</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Interoperability Requirements</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IRS</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Interface Requirements Specification</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ISO</w:t>
            </w:r>
          </w:p>
        </w:tc>
        <w:tc>
          <w:tcPr>
            <w:tcW w:w="6804" w:type="dxa"/>
          </w:tcPr>
          <w:p w:rsidR="008649C6" w:rsidRPr="00DD175C" w:rsidRDefault="008649C6" w:rsidP="008649C6">
            <w:pPr>
              <w:pStyle w:val="BodyText"/>
              <w:rPr>
                <w:rFonts w:cs="Arial"/>
              </w:rPr>
            </w:pPr>
            <w:r w:rsidRPr="00DD175C">
              <w:rPr>
                <w:rFonts w:cs="Arial"/>
              </w:rPr>
              <w:t>International Organisation for Standardisation</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ISRM</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Information Services Reference Model</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IT</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Information Technology</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ITIL</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IT Infrastructure Library (ITIL® provides a Best Practice guidance framework for IT Service Management)</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Pr>
                <w:rFonts w:cs="Arial"/>
                <w:b/>
              </w:rPr>
              <w:t>MEP</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Pr>
                <w:rFonts w:cs="Arial"/>
              </w:rPr>
              <w:t>Message Exchange Pattern</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NAF</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NATO Architecture Framework</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Pr>
                <w:rFonts w:cs="Arial"/>
                <w:b/>
              </w:rPr>
              <w:t>NFR</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Pr>
                <w:rFonts w:cs="Arial"/>
              </w:rPr>
              <w:t>Non-functional Requirements</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OI</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Operational Improvement</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OPS</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Operational</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OSED</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Operational Service and Environment Definition</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OuA</w:t>
            </w:r>
          </w:p>
        </w:tc>
        <w:tc>
          <w:tcPr>
            <w:tcW w:w="6804" w:type="dxa"/>
          </w:tcPr>
          <w:p w:rsidR="008649C6" w:rsidRPr="00DD175C" w:rsidRDefault="008649C6" w:rsidP="008649C6">
            <w:pPr>
              <w:pStyle w:val="BodyText"/>
              <w:rPr>
                <w:rFonts w:cs="Arial"/>
              </w:rPr>
            </w:pPr>
            <w:r w:rsidRPr="00DD175C">
              <w:rPr>
                <w:rFonts w:cs="Arial"/>
              </w:rPr>
              <w:t>Object under Assessment</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PKI</w:t>
            </w:r>
          </w:p>
        </w:tc>
        <w:tc>
          <w:tcPr>
            <w:tcW w:w="6804" w:type="dxa"/>
          </w:tcPr>
          <w:p w:rsidR="008649C6" w:rsidRPr="00DD175C" w:rsidRDefault="008649C6" w:rsidP="008649C6">
            <w:pPr>
              <w:pStyle w:val="BodyText"/>
              <w:rPr>
                <w:rFonts w:cs="Arial"/>
              </w:rPr>
            </w:pPr>
            <w:r w:rsidRPr="00DD175C">
              <w:rPr>
                <w:rFonts w:cs="Arial"/>
              </w:rPr>
              <w:t>Public Key Infrastructure</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QoS</w:t>
            </w:r>
          </w:p>
        </w:tc>
        <w:tc>
          <w:tcPr>
            <w:tcW w:w="6804" w:type="dxa"/>
          </w:tcPr>
          <w:p w:rsidR="008649C6" w:rsidRPr="00DD175C" w:rsidRDefault="008649C6" w:rsidP="008649C6">
            <w:pPr>
              <w:pStyle w:val="BodyText"/>
              <w:rPr>
                <w:rFonts w:cs="Arial"/>
              </w:rPr>
            </w:pPr>
            <w:r w:rsidRPr="00DD175C">
              <w:rPr>
                <w:rFonts w:cs="Arial"/>
              </w:rPr>
              <w:t>Quality of Service</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RPC</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Remote Procedure Call</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RTCA</w:t>
            </w:r>
          </w:p>
        </w:tc>
        <w:tc>
          <w:tcPr>
            <w:tcW w:w="6804" w:type="dxa"/>
          </w:tcPr>
          <w:p w:rsidR="008649C6" w:rsidRPr="00DD175C" w:rsidRDefault="008649C6" w:rsidP="008649C6">
            <w:pPr>
              <w:pStyle w:val="BodyText"/>
              <w:rPr>
                <w:rFonts w:cs="Arial"/>
              </w:rPr>
            </w:pPr>
            <w:r w:rsidRPr="00DD175C">
              <w:rPr>
                <w:rFonts w:cs="Arial"/>
              </w:rPr>
              <w:t>Radio Technical Commission for Aeronautics</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SACG</w:t>
            </w:r>
          </w:p>
        </w:tc>
        <w:tc>
          <w:tcPr>
            <w:tcW w:w="6804" w:type="dxa"/>
          </w:tcPr>
          <w:p w:rsidR="008649C6" w:rsidRPr="00DD175C" w:rsidRDefault="008649C6" w:rsidP="008649C6">
            <w:pPr>
              <w:pStyle w:val="BodyText"/>
              <w:rPr>
                <w:rFonts w:cs="Arial"/>
              </w:rPr>
            </w:pPr>
            <w:r w:rsidRPr="00DD175C">
              <w:rPr>
                <w:rFonts w:cs="Arial"/>
              </w:rPr>
              <w:t>SWIM Architect Co-ordination Group</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SCG</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Service Coordination Group</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SCL</w:t>
            </w:r>
          </w:p>
        </w:tc>
        <w:tc>
          <w:tcPr>
            <w:tcW w:w="6804" w:type="dxa"/>
          </w:tcPr>
          <w:p w:rsidR="008649C6" w:rsidRPr="00DD175C" w:rsidRDefault="008649C6" w:rsidP="008649C6">
            <w:pPr>
              <w:pStyle w:val="BodyText"/>
              <w:rPr>
                <w:rFonts w:cs="Arial"/>
              </w:rPr>
            </w:pPr>
            <w:r w:rsidRPr="00DD175C">
              <w:rPr>
                <w:rFonts w:cs="Arial"/>
              </w:rPr>
              <w:t>SWIM Compliance Level</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SDD</w:t>
            </w:r>
          </w:p>
        </w:tc>
        <w:tc>
          <w:tcPr>
            <w:tcW w:w="6804" w:type="dxa"/>
          </w:tcPr>
          <w:p w:rsidR="008649C6" w:rsidRPr="00DD175C" w:rsidRDefault="008649C6" w:rsidP="008649C6">
            <w:pPr>
              <w:pStyle w:val="BodyText"/>
              <w:rPr>
                <w:rFonts w:cs="Arial"/>
              </w:rPr>
            </w:pPr>
            <w:r w:rsidRPr="00DD175C">
              <w:rPr>
                <w:rFonts w:cs="Arial"/>
              </w:rPr>
              <w:t>Service Description Document</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SES</w:t>
            </w:r>
          </w:p>
        </w:tc>
        <w:tc>
          <w:tcPr>
            <w:tcW w:w="6804" w:type="dxa"/>
          </w:tcPr>
          <w:p w:rsidR="008649C6" w:rsidRPr="00DD175C" w:rsidRDefault="008649C6" w:rsidP="008649C6">
            <w:pPr>
              <w:pStyle w:val="BodyText"/>
              <w:rPr>
                <w:rFonts w:cs="Arial"/>
              </w:rPr>
            </w:pPr>
            <w:r w:rsidRPr="00DD175C">
              <w:rPr>
                <w:rFonts w:cs="Arial"/>
              </w:rPr>
              <w:t>Single European Sky</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SESAR</w:t>
            </w:r>
          </w:p>
        </w:tc>
        <w:tc>
          <w:tcPr>
            <w:tcW w:w="6804" w:type="dxa"/>
          </w:tcPr>
          <w:p w:rsidR="008649C6" w:rsidRPr="00DD175C" w:rsidRDefault="008649C6" w:rsidP="008649C6">
            <w:pPr>
              <w:pStyle w:val="BodyText"/>
              <w:rPr>
                <w:rFonts w:cs="Arial"/>
              </w:rPr>
            </w:pPr>
            <w:r w:rsidRPr="00DD175C">
              <w:rPr>
                <w:rFonts w:cs="Arial"/>
              </w:rPr>
              <w:t>Single European Sky ATM Research Programme</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SESAR Programme</w:t>
            </w:r>
          </w:p>
        </w:tc>
        <w:tc>
          <w:tcPr>
            <w:tcW w:w="6804" w:type="dxa"/>
          </w:tcPr>
          <w:p w:rsidR="008649C6" w:rsidRPr="00DD175C" w:rsidRDefault="008649C6" w:rsidP="008649C6">
            <w:pPr>
              <w:pStyle w:val="BodyText"/>
              <w:rPr>
                <w:rFonts w:cs="Arial"/>
              </w:rPr>
            </w:pPr>
            <w:r w:rsidRPr="00DD175C">
              <w:rPr>
                <w:rFonts w:cs="Arial"/>
              </w:rPr>
              <w:t>The programme which defines the research and development activities and projects for the SJU</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SID</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Service Identification Document</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SIR</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Service Identification Report</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SJU</w:t>
            </w:r>
          </w:p>
        </w:tc>
        <w:tc>
          <w:tcPr>
            <w:tcW w:w="6804" w:type="dxa"/>
          </w:tcPr>
          <w:p w:rsidR="008649C6" w:rsidRPr="00DD175C" w:rsidRDefault="008649C6" w:rsidP="008649C6">
            <w:pPr>
              <w:pStyle w:val="BodyText"/>
              <w:rPr>
                <w:rFonts w:cs="Arial"/>
              </w:rPr>
            </w:pPr>
            <w:r w:rsidRPr="00DD175C">
              <w:rPr>
                <w:rFonts w:cs="Arial"/>
              </w:rPr>
              <w:t>SESAR Joint Undertaking (Agency of the European Commission)</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SJU Work Programme</w:t>
            </w:r>
          </w:p>
        </w:tc>
        <w:tc>
          <w:tcPr>
            <w:tcW w:w="6804" w:type="dxa"/>
          </w:tcPr>
          <w:p w:rsidR="008649C6" w:rsidRPr="00DD175C" w:rsidRDefault="008649C6" w:rsidP="008649C6">
            <w:pPr>
              <w:pStyle w:val="BodyText"/>
              <w:rPr>
                <w:rFonts w:cs="Arial"/>
              </w:rPr>
            </w:pPr>
            <w:r w:rsidRPr="00DD175C">
              <w:rPr>
                <w:rFonts w:cs="Arial"/>
              </w:rPr>
              <w:t>The programme which addresses all activities of the SESAR Joint Undertaking Agency.</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SLA</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Service Level Agreement</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SOA</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Service Oriented Approach</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SOAP</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Simple Object Access Protocol</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SoaML</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Service Oriented Architecture Modelling Language</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SVA</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Service Activity</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SWIM</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System Wide Information Management</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SWIM TI</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SWIM Technical Infrastructure</w:t>
            </w:r>
          </w:p>
        </w:tc>
      </w:tr>
      <w:tr w:rsidR="008649C6" w:rsidRPr="00DD175C" w:rsidTr="008649C6">
        <w:tc>
          <w:tcPr>
            <w:tcW w:w="2268" w:type="dxa"/>
          </w:tcPr>
          <w:p w:rsidR="008649C6" w:rsidRPr="00DD175C" w:rsidRDefault="008649C6" w:rsidP="008649C6">
            <w:pPr>
              <w:pStyle w:val="BodyText"/>
              <w:rPr>
                <w:rFonts w:cs="Arial"/>
                <w:b/>
              </w:rPr>
            </w:pPr>
            <w:r w:rsidRPr="00DD175C">
              <w:rPr>
                <w:rFonts w:cs="Arial"/>
                <w:b/>
              </w:rPr>
              <w:t xml:space="preserve">SYS </w:t>
            </w:r>
          </w:p>
        </w:tc>
        <w:tc>
          <w:tcPr>
            <w:tcW w:w="6804" w:type="dxa"/>
          </w:tcPr>
          <w:p w:rsidR="008649C6" w:rsidRPr="00DD175C" w:rsidRDefault="008649C6" w:rsidP="008649C6">
            <w:pPr>
              <w:pStyle w:val="BodyText"/>
              <w:rPr>
                <w:rFonts w:cs="Arial"/>
              </w:rPr>
            </w:pPr>
            <w:r w:rsidRPr="00DD175C">
              <w:rPr>
                <w:rFonts w:cs="Arial"/>
              </w:rPr>
              <w:t>System Projects</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TAD</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Technical Architecture Description</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TS</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Technical Specification</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Pr>
                <w:rFonts w:cs="Arial"/>
                <w:b/>
              </w:rPr>
              <w:t>STDD</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t xml:space="preserve">Service </w:t>
            </w:r>
            <w:r w:rsidRPr="00DD175C">
              <w:t xml:space="preserve">Technical </w:t>
            </w:r>
            <w:r>
              <w:t>Design Description</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UDDI</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Universal Description, Discovery and Integration</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UML</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Unified Modelling Language</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WP</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Work Package</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WSDL</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Web Services Description Language</w:t>
            </w:r>
          </w:p>
        </w:tc>
      </w:tr>
      <w:tr w:rsidR="008649C6" w:rsidRPr="00DD175C" w:rsidTr="008649C6">
        <w:tc>
          <w:tcPr>
            <w:tcW w:w="2268"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b/>
              </w:rPr>
            </w:pPr>
            <w:r w:rsidRPr="00DD175C">
              <w:rPr>
                <w:rFonts w:cs="Arial"/>
                <w:b/>
              </w:rPr>
              <w:t>XSD</w:t>
            </w:r>
          </w:p>
        </w:tc>
        <w:tc>
          <w:tcPr>
            <w:tcW w:w="6804" w:type="dxa"/>
            <w:tcBorders>
              <w:top w:val="single" w:sz="4" w:space="0" w:color="auto"/>
              <w:left w:val="single" w:sz="4" w:space="0" w:color="auto"/>
              <w:bottom w:val="single" w:sz="4" w:space="0" w:color="auto"/>
              <w:right w:val="single" w:sz="4" w:space="0" w:color="auto"/>
            </w:tcBorders>
          </w:tcPr>
          <w:p w:rsidR="008649C6" w:rsidRPr="00DD175C" w:rsidRDefault="008649C6" w:rsidP="008649C6">
            <w:pPr>
              <w:pStyle w:val="BodyText"/>
              <w:rPr>
                <w:rFonts w:cs="Arial"/>
              </w:rPr>
            </w:pPr>
            <w:r w:rsidRPr="00DD175C">
              <w:rPr>
                <w:rFonts w:cs="Arial"/>
              </w:rPr>
              <w:t>XML Schema Definition</w:t>
            </w:r>
          </w:p>
        </w:tc>
      </w:tr>
    </w:tbl>
    <w:p w:rsidR="008649C6" w:rsidRPr="00DD175C" w:rsidRDefault="008649C6" w:rsidP="008649C6">
      <w:pPr>
        <w:pStyle w:val="Guidance"/>
        <w:rPr>
          <w:lang w:eastAsia="en-US"/>
        </w:rPr>
      </w:pPr>
    </w:p>
    <w:p w:rsidR="008649C6" w:rsidRPr="00DD175C" w:rsidRDefault="008649C6" w:rsidP="008649C6">
      <w:pPr>
        <w:pStyle w:val="BodyText"/>
      </w:pPr>
      <w:bookmarkStart w:id="15" w:name="_Toc225321502"/>
      <w:bookmarkStart w:id="16" w:name="_Toc225326001"/>
      <w:bookmarkStart w:id="17" w:name="_Toc225328164"/>
      <w:bookmarkStart w:id="18" w:name="_Toc298341859"/>
    </w:p>
    <w:p w:rsidR="008649C6" w:rsidRDefault="008649C6" w:rsidP="008649C6">
      <w:pPr>
        <w:pStyle w:val="Heading1"/>
        <w:ind w:left="432" w:hanging="432"/>
      </w:pPr>
      <w:bookmarkStart w:id="19" w:name="_Toc380670965"/>
      <w:bookmarkStart w:id="20" w:name="_Toc380671044"/>
      <w:bookmarkStart w:id="21" w:name="_Toc380670966"/>
      <w:bookmarkStart w:id="22" w:name="_Toc380671045"/>
      <w:bookmarkStart w:id="23" w:name="_Toc350177508"/>
      <w:bookmarkStart w:id="24" w:name="_Toc446423605"/>
      <w:bookmarkStart w:id="25" w:name="_Ref343688746"/>
      <w:bookmarkEnd w:id="15"/>
      <w:bookmarkEnd w:id="16"/>
      <w:bookmarkEnd w:id="17"/>
      <w:bookmarkEnd w:id="18"/>
      <w:bookmarkEnd w:id="19"/>
      <w:bookmarkEnd w:id="20"/>
      <w:bookmarkEnd w:id="21"/>
      <w:bookmarkEnd w:id="22"/>
      <w:bookmarkEnd w:id="23"/>
      <w:r>
        <w:rPr>
          <w:rStyle w:val="BodyTextChar"/>
        </w:rPr>
        <w:t xml:space="preserve">The </w:t>
      </w:r>
      <w:r w:rsidRPr="00DD175C">
        <w:rPr>
          <w:rStyle w:val="BodyTextChar"/>
        </w:rPr>
        <w:t>Object under Assessment</w:t>
      </w:r>
      <w:bookmarkEnd w:id="24"/>
    </w:p>
    <w:p w:rsidR="008649C6" w:rsidRDefault="008649C6" w:rsidP="008649C6">
      <w:pPr>
        <w:pStyle w:val="Heading2"/>
      </w:pPr>
      <w:bookmarkStart w:id="26" w:name="_Toc410979818"/>
      <w:bookmarkStart w:id="27" w:name="_Toc410987659"/>
      <w:bookmarkStart w:id="28" w:name="_Toc446423606"/>
      <w:bookmarkEnd w:id="26"/>
      <w:bookmarkEnd w:id="27"/>
      <w:r>
        <w:t>The OuA in this version</w:t>
      </w:r>
      <w:bookmarkEnd w:id="28"/>
    </w:p>
    <w:p w:rsidR="008649C6" w:rsidRPr="00DD175C" w:rsidRDefault="008649C6" w:rsidP="008649C6">
      <w:pPr>
        <w:pStyle w:val="BodyText"/>
      </w:pPr>
      <w:r w:rsidRPr="00DD175C">
        <w:t>In the ‘SWIM Compliance Framework’</w:t>
      </w:r>
      <w:r>
        <w:t xml:space="preserve"> the term </w:t>
      </w:r>
      <w:r w:rsidRPr="00DD175C">
        <w:t xml:space="preserve">‘Object under Assessment’ (OuA), is used to refer to </w:t>
      </w:r>
      <w:r>
        <w:t xml:space="preserve">any </w:t>
      </w:r>
      <w:r w:rsidRPr="00DD175C">
        <w:t xml:space="preserve">“activity, product, process, system, person or body”. </w:t>
      </w:r>
    </w:p>
    <w:p w:rsidR="008649C6" w:rsidRPr="000044CF" w:rsidRDefault="008649C6" w:rsidP="008649C6">
      <w:pPr>
        <w:pStyle w:val="BodyText"/>
        <w:rPr>
          <w:lang w:eastAsia="x-none"/>
        </w:rPr>
      </w:pPr>
      <w:r>
        <w:t>T</w:t>
      </w:r>
      <w:r w:rsidRPr="00DD175C">
        <w:t xml:space="preserve">he ‘Object under Assessment’ </w:t>
      </w:r>
      <w:r w:rsidRPr="009170B0">
        <w:t>in this version</w:t>
      </w:r>
      <w:r w:rsidRPr="00DD175C">
        <w:t xml:space="preserve"> of the SWIM Compliance Criteria is the </w:t>
      </w:r>
      <w:r>
        <w:t xml:space="preserve">Service </w:t>
      </w:r>
      <w:r w:rsidRPr="00DD175C">
        <w:t xml:space="preserve">Technical </w:t>
      </w:r>
      <w:r>
        <w:t>Design Description (STDD)</w:t>
      </w:r>
      <w:r w:rsidRPr="00DD175C">
        <w:t xml:space="preserve"> for </w:t>
      </w:r>
      <w:r w:rsidR="00B90EBD">
        <w:t>an implemented service.</w:t>
      </w:r>
    </w:p>
    <w:p w:rsidR="008649C6" w:rsidRDefault="008649C6" w:rsidP="008649C6">
      <w:pPr>
        <w:pStyle w:val="BodyText"/>
      </w:pPr>
      <w:r>
        <w:t>T</w:t>
      </w:r>
      <w:r w:rsidRPr="00DD175C">
        <w:t xml:space="preserve">he ‘Object under Assessment’ (OuA) </w:t>
      </w:r>
      <w:r>
        <w:t>is</w:t>
      </w:r>
      <w:r w:rsidRPr="00DD175C">
        <w:t xml:space="preserve"> the </w:t>
      </w:r>
      <w:r w:rsidRPr="00F71A20">
        <w:rPr>
          <w:i/>
        </w:rPr>
        <w:t>Service Technical Design Description</w:t>
      </w:r>
      <w:r w:rsidRPr="00DD175C">
        <w:rPr>
          <w:i/>
        </w:rPr>
        <w:t xml:space="preserve"> (</w:t>
      </w:r>
      <w:r>
        <w:rPr>
          <w:i/>
        </w:rPr>
        <w:t>STDD</w:t>
      </w:r>
      <w:r w:rsidRPr="00DD175C">
        <w:rPr>
          <w:i/>
        </w:rPr>
        <w:t>)</w:t>
      </w:r>
      <w:r w:rsidRPr="00DD175C">
        <w:t xml:space="preserve"> for the service </w:t>
      </w:r>
      <w:r>
        <w:t>being</w:t>
      </w:r>
      <w:r w:rsidRPr="00DD175C">
        <w:t xml:space="preserve"> validat</w:t>
      </w:r>
      <w:r>
        <w:t>ed</w:t>
      </w:r>
      <w:r w:rsidRPr="00DD175C">
        <w:t xml:space="preserve">. The purpose here is to make sure that </w:t>
      </w:r>
      <w:r>
        <w:t xml:space="preserve">Service </w:t>
      </w:r>
      <w:r w:rsidRPr="00DD175C">
        <w:t xml:space="preserve">Technical </w:t>
      </w:r>
      <w:r>
        <w:t>Design Description</w:t>
      </w:r>
      <w:r w:rsidRPr="00DD175C">
        <w:t xml:space="preserve"> is meeting the provided compliance criteria. </w:t>
      </w:r>
    </w:p>
    <w:p w:rsidR="008649C6" w:rsidRDefault="008649C6" w:rsidP="008649C6">
      <w:pPr>
        <w:pStyle w:val="BodyText"/>
      </w:pPr>
      <w:r w:rsidRPr="00DD175C">
        <w:t>Th</w:t>
      </w:r>
      <w:r>
        <w:t>is</w:t>
      </w:r>
      <w:r w:rsidRPr="00DD175C">
        <w:t xml:space="preserve"> </w:t>
      </w:r>
      <w:r>
        <w:t>version of the SWIM Compliance Framework assumes that:</w:t>
      </w:r>
    </w:p>
    <w:p w:rsidR="008649C6" w:rsidRDefault="008649C6" w:rsidP="006E0C61">
      <w:pPr>
        <w:pStyle w:val="BodyText"/>
        <w:numPr>
          <w:ilvl w:val="0"/>
          <w:numId w:val="31"/>
        </w:numPr>
      </w:pPr>
      <w:r>
        <w:t xml:space="preserve">The </w:t>
      </w:r>
      <w:r w:rsidRPr="00DD175C">
        <w:t xml:space="preserve">information exchange </w:t>
      </w:r>
      <w:r>
        <w:t>is</w:t>
      </w:r>
      <w:r w:rsidRPr="00DD175C">
        <w:t xml:space="preserve"> </w:t>
      </w:r>
      <w:r>
        <w:t xml:space="preserve">implemented as a service. </w:t>
      </w:r>
    </w:p>
    <w:p w:rsidR="008649C6" w:rsidRDefault="008649C6" w:rsidP="006E0C61">
      <w:pPr>
        <w:pStyle w:val="BodyText"/>
        <w:numPr>
          <w:ilvl w:val="0"/>
          <w:numId w:val="31"/>
        </w:numPr>
      </w:pPr>
      <w:r>
        <w:t>The service implementation is described in a STDD</w:t>
      </w:r>
      <w:r w:rsidRPr="00DD175C">
        <w:t xml:space="preserve">. </w:t>
      </w:r>
    </w:p>
    <w:p w:rsidR="008649C6" w:rsidRDefault="008649C6" w:rsidP="006E0C61">
      <w:pPr>
        <w:pStyle w:val="BodyText"/>
        <w:numPr>
          <w:ilvl w:val="0"/>
          <w:numId w:val="31"/>
        </w:numPr>
      </w:pPr>
      <w:r w:rsidRPr="00DD175C">
        <w:t xml:space="preserve">The </w:t>
      </w:r>
      <w:r>
        <w:t>STDD is used as the ‘Object under Assessment’ for assessing compliance against the compliance criteria</w:t>
      </w:r>
      <w:r w:rsidRPr="00DD175C">
        <w:t xml:space="preserve">. </w:t>
      </w:r>
    </w:p>
    <w:p w:rsidR="008649C6" w:rsidRDefault="008649C6" w:rsidP="006E0C61">
      <w:pPr>
        <w:pStyle w:val="BodyText"/>
        <w:numPr>
          <w:ilvl w:val="0"/>
          <w:numId w:val="31"/>
        </w:numPr>
      </w:pPr>
      <w:r>
        <w:t>T</w:t>
      </w:r>
      <w:r w:rsidRPr="00DD175C">
        <w:t>he compliance is performed actually on the design level and not on the actual implementation level</w:t>
      </w:r>
      <w:r>
        <w:t>.</w:t>
      </w:r>
    </w:p>
    <w:p w:rsidR="008649C6" w:rsidRPr="00DD175C" w:rsidRDefault="008649C6" w:rsidP="006E0C61">
      <w:pPr>
        <w:pStyle w:val="BodyText"/>
        <w:numPr>
          <w:ilvl w:val="0"/>
          <w:numId w:val="31"/>
        </w:numPr>
      </w:pPr>
      <w:r>
        <w:t>A</w:t>
      </w:r>
      <w:r w:rsidRPr="00DD175C">
        <w:t xml:space="preserve"> compliance report </w:t>
      </w:r>
      <w:r>
        <w:t>is issued for each service wishing to claim SWIM compliance</w:t>
      </w:r>
      <w:r w:rsidRPr="00DD175C">
        <w:t>.</w:t>
      </w:r>
    </w:p>
    <w:p w:rsidR="008649C6" w:rsidRPr="00DD175C" w:rsidRDefault="008649C6" w:rsidP="008649C6">
      <w:pPr>
        <w:pStyle w:val="Heading2"/>
      </w:pPr>
      <w:bookmarkStart w:id="29" w:name="_Ref410725091"/>
      <w:bookmarkStart w:id="30" w:name="_Toc446423607"/>
      <w:bookmarkEnd w:id="25"/>
      <w:r w:rsidRPr="00DD175C">
        <w:t>General description of the OuA</w:t>
      </w:r>
      <w:bookmarkEnd w:id="29"/>
      <w:bookmarkEnd w:id="30"/>
    </w:p>
    <w:p w:rsidR="008649C6" w:rsidRDefault="008649C6" w:rsidP="008649C6">
      <w:pPr>
        <w:pStyle w:val="BodyText"/>
      </w:pPr>
      <w:r w:rsidRPr="00DD175C">
        <w:t xml:space="preserve">A </w:t>
      </w:r>
      <w:r w:rsidRPr="00F71A20">
        <w:rPr>
          <w:b/>
        </w:rPr>
        <w:t>Service Technical Design Description</w:t>
      </w:r>
      <w:r>
        <w:rPr>
          <w:b/>
        </w:rPr>
        <w:t xml:space="preserve"> (STDD)</w:t>
      </w:r>
      <w:r w:rsidRPr="00DD175C">
        <w:t xml:space="preserve"> is comprised of one or more published documents that express meta</w:t>
      </w:r>
      <w:r>
        <w:t xml:space="preserve">data </w:t>
      </w:r>
      <w:r w:rsidRPr="00DD175C">
        <w:t xml:space="preserve">about </w:t>
      </w:r>
      <w:r>
        <w:t>the</w:t>
      </w:r>
      <w:r w:rsidRPr="00DD175C">
        <w:t xml:space="preserve"> service. The fundamental part of a </w:t>
      </w:r>
      <w:r>
        <w:t>STDD</w:t>
      </w:r>
      <w:r w:rsidRPr="00DD175C">
        <w:t xml:space="preserve"> consists of the service description documents that express its technical interface. </w:t>
      </w:r>
      <w:r>
        <w:t xml:space="preserve"> </w:t>
      </w:r>
    </w:p>
    <w:p w:rsidR="008649C6" w:rsidRPr="00DD175C" w:rsidRDefault="008649C6" w:rsidP="008649C6">
      <w:pPr>
        <w:pStyle w:val="BodyText"/>
      </w:pPr>
      <w:r>
        <w:t xml:space="preserve">The STDD is a “design level” artefact that includes: </w:t>
      </w:r>
    </w:p>
    <w:p w:rsidR="008649C6" w:rsidRDefault="008649C6" w:rsidP="006E0C61">
      <w:pPr>
        <w:pStyle w:val="BodyText"/>
        <w:numPr>
          <w:ilvl w:val="0"/>
          <w:numId w:val="31"/>
        </w:numPr>
      </w:pPr>
      <w:r>
        <w:t xml:space="preserve">A </w:t>
      </w:r>
      <w:r w:rsidRPr="00212328">
        <w:rPr>
          <w:b/>
        </w:rPr>
        <w:t>service interface definition</w:t>
      </w:r>
      <w:r w:rsidRPr="00DD175C">
        <w:t xml:space="preserve"> </w:t>
      </w:r>
      <w:r>
        <w:t>usually</w:t>
      </w:r>
      <w:r w:rsidRPr="00DD175C">
        <w:t xml:space="preserve"> </w:t>
      </w:r>
      <w:r>
        <w:t xml:space="preserve">represented in </w:t>
      </w:r>
      <w:r w:rsidRPr="00DD175C">
        <w:t xml:space="preserve">a </w:t>
      </w:r>
      <w:r w:rsidRPr="00212328">
        <w:t>machine-readable</w:t>
      </w:r>
      <w:r w:rsidRPr="00DD175C">
        <w:t xml:space="preserve"> </w:t>
      </w:r>
      <w:r w:rsidRPr="00212328">
        <w:t>standard definition language</w:t>
      </w:r>
      <w:r w:rsidRPr="00DD175C">
        <w:t xml:space="preserve"> such as IDL</w:t>
      </w:r>
      <w:r>
        <w:t xml:space="preserve"> or</w:t>
      </w:r>
      <w:r w:rsidRPr="00DD175C">
        <w:t xml:space="preserve"> WSDL. </w:t>
      </w:r>
    </w:p>
    <w:p w:rsidR="008649C6" w:rsidRPr="00DD175C" w:rsidRDefault="008649C6" w:rsidP="006E0C61">
      <w:pPr>
        <w:pStyle w:val="BodyText"/>
        <w:numPr>
          <w:ilvl w:val="0"/>
          <w:numId w:val="31"/>
        </w:numPr>
      </w:pPr>
      <w:r>
        <w:t>S</w:t>
      </w:r>
      <w:r w:rsidRPr="00DD175C">
        <w:t xml:space="preserve">uch aspects as </w:t>
      </w:r>
      <w:r w:rsidRPr="00212328">
        <w:t>the message exchange pattern between provider and consumer, plus the chosen SWIM profile and requirements (bindings) on the technical infrastructure.</w:t>
      </w:r>
    </w:p>
    <w:p w:rsidR="008649C6" w:rsidRPr="00DD175C" w:rsidRDefault="008649C6" w:rsidP="008649C6">
      <w:pPr>
        <w:pStyle w:val="BodyText"/>
      </w:pPr>
      <w:r>
        <w:t>Although the</w:t>
      </w:r>
      <w:r w:rsidRPr="00DD175C">
        <w:t xml:space="preserve"> </w:t>
      </w:r>
      <w:r>
        <w:t>STDD</w:t>
      </w:r>
      <w:r w:rsidRPr="00DD175C">
        <w:t xml:space="preserve"> can further reference human-readable documents, such as </w:t>
      </w:r>
      <w:r>
        <w:t xml:space="preserve">a </w:t>
      </w:r>
      <w:r w:rsidRPr="00DD175C">
        <w:t>Service Level Agreement (SLA) that describes additional quality-of-service features, behaviours and limitations.</w:t>
      </w:r>
    </w:p>
    <w:p w:rsidR="008649C6" w:rsidRPr="00DD175C" w:rsidRDefault="008649C6" w:rsidP="008649C6">
      <w:pPr>
        <w:jc w:val="both"/>
        <w:rPr>
          <w:rFonts w:cs="Arial"/>
        </w:rPr>
      </w:pPr>
      <w:r w:rsidRPr="00DD175C">
        <w:rPr>
          <w:rFonts w:cs="Arial"/>
        </w:rPr>
        <w:t xml:space="preserve">For the sake of SWIM Compliance assessment, the prerequisites on the </w:t>
      </w:r>
      <w:r>
        <w:rPr>
          <w:rFonts w:cs="Arial"/>
        </w:rPr>
        <w:t>STDD</w:t>
      </w:r>
      <w:r w:rsidRPr="00DD175C">
        <w:rPr>
          <w:rFonts w:cs="Arial"/>
        </w:rPr>
        <w:t xml:space="preserve"> are:</w:t>
      </w:r>
    </w:p>
    <w:p w:rsidR="008649C6" w:rsidRPr="00DD175C" w:rsidRDefault="008649C6" w:rsidP="008649C6">
      <w:pPr>
        <w:jc w:val="both"/>
        <w:rPr>
          <w:rFonts w:cs="Arial"/>
          <w:highlight w:val="yellow"/>
        </w:rPr>
      </w:pPr>
    </w:p>
    <w:p w:rsidR="008649C6" w:rsidRPr="00DD175C" w:rsidRDefault="008649C6" w:rsidP="006E0C61">
      <w:pPr>
        <w:pStyle w:val="BodyText"/>
        <w:numPr>
          <w:ilvl w:val="0"/>
          <w:numId w:val="13"/>
        </w:numPr>
        <w:rPr>
          <w:rFonts w:cs="Arial"/>
        </w:rPr>
      </w:pPr>
      <w:r w:rsidRPr="00DD175C">
        <w:rPr>
          <w:rFonts w:cs="Arial"/>
        </w:rPr>
        <w:t xml:space="preserve">The </w:t>
      </w:r>
      <w:r>
        <w:rPr>
          <w:rFonts w:cs="Arial"/>
        </w:rPr>
        <w:t>STDD</w:t>
      </w:r>
      <w:r w:rsidRPr="00DD175C">
        <w:rPr>
          <w:rFonts w:cs="Arial"/>
        </w:rPr>
        <w:t xml:space="preserve"> is properly filled in according to an agreed template;</w:t>
      </w:r>
    </w:p>
    <w:p w:rsidR="008649C6" w:rsidRDefault="008649C6" w:rsidP="006E0C61">
      <w:pPr>
        <w:pStyle w:val="BodyText"/>
        <w:numPr>
          <w:ilvl w:val="0"/>
          <w:numId w:val="13"/>
        </w:numPr>
      </w:pPr>
      <w:r w:rsidRPr="00DD175C">
        <w:rPr>
          <w:rFonts w:cs="Arial"/>
        </w:rPr>
        <w:t xml:space="preserve">The </w:t>
      </w:r>
      <w:r>
        <w:rPr>
          <w:rFonts w:cs="Arial"/>
        </w:rPr>
        <w:t>STDD</w:t>
      </w:r>
      <w:r w:rsidRPr="00DD175C">
        <w:rPr>
          <w:rFonts w:cs="Arial"/>
        </w:rPr>
        <w:t xml:space="preserve"> </w:t>
      </w:r>
      <w:r>
        <w:rPr>
          <w:rFonts w:cs="Arial"/>
        </w:rPr>
        <w:t xml:space="preserve">includes or </w:t>
      </w:r>
      <w:r w:rsidRPr="00DD175C">
        <w:rPr>
          <w:rFonts w:cs="Arial"/>
        </w:rPr>
        <w:t>contains a</w:t>
      </w:r>
      <w:r w:rsidRPr="00DD175C">
        <w:t>n exact reference to</w:t>
      </w:r>
      <w:r>
        <w:t>:</w:t>
      </w:r>
    </w:p>
    <w:p w:rsidR="008649C6" w:rsidRDefault="008649C6" w:rsidP="006E0C61">
      <w:pPr>
        <w:pStyle w:val="BodyText"/>
        <w:numPr>
          <w:ilvl w:val="1"/>
          <w:numId w:val="13"/>
        </w:numPr>
      </w:pPr>
      <w:r>
        <w:t xml:space="preserve">The </w:t>
      </w:r>
      <w:r w:rsidRPr="00DD175C">
        <w:t>SDD (including its version)</w:t>
      </w:r>
      <w:r>
        <w:t xml:space="preserve"> being defined</w:t>
      </w:r>
      <w:r w:rsidRPr="00DD175C">
        <w:t xml:space="preserve">, </w:t>
      </w:r>
    </w:p>
    <w:p w:rsidR="008649C6" w:rsidRDefault="008649C6" w:rsidP="006E0C61">
      <w:pPr>
        <w:pStyle w:val="BodyText"/>
        <w:numPr>
          <w:ilvl w:val="1"/>
          <w:numId w:val="13"/>
        </w:numPr>
      </w:pPr>
      <w:r>
        <w:t xml:space="preserve">The </w:t>
      </w:r>
      <w:r w:rsidRPr="00DD175C">
        <w:t xml:space="preserve">SWIM TI profile Technical Specification </w:t>
      </w:r>
      <w:r>
        <w:t xml:space="preserve">used </w:t>
      </w:r>
      <w:r w:rsidRPr="00DD175C">
        <w:t xml:space="preserve">and </w:t>
      </w:r>
    </w:p>
    <w:p w:rsidR="008649C6" w:rsidRPr="00DD175C" w:rsidRDefault="008649C6" w:rsidP="006E0C61">
      <w:pPr>
        <w:pStyle w:val="BodyText"/>
        <w:numPr>
          <w:ilvl w:val="1"/>
          <w:numId w:val="13"/>
        </w:numPr>
      </w:pPr>
      <w:r>
        <w:t xml:space="preserve">The information </w:t>
      </w:r>
      <w:r w:rsidRPr="00DD175C">
        <w:t>exchange model used.</w:t>
      </w:r>
    </w:p>
    <w:p w:rsidR="008649C6" w:rsidRDefault="008649C6" w:rsidP="008649C6">
      <w:pPr>
        <w:pStyle w:val="Heading1"/>
        <w:ind w:left="432" w:hanging="432"/>
      </w:pPr>
      <w:bookmarkStart w:id="31" w:name="_Toc410979821"/>
      <w:bookmarkStart w:id="32" w:name="_Toc410987662"/>
      <w:bookmarkStart w:id="33" w:name="_Toc410979822"/>
      <w:bookmarkStart w:id="34" w:name="_Toc410987663"/>
      <w:bookmarkStart w:id="35" w:name="_Toc410979823"/>
      <w:bookmarkStart w:id="36" w:name="_Toc410987664"/>
      <w:bookmarkStart w:id="37" w:name="_Toc410979824"/>
      <w:bookmarkStart w:id="38" w:name="_Toc410987665"/>
      <w:bookmarkStart w:id="39" w:name="_Toc410822115"/>
      <w:bookmarkStart w:id="40" w:name="_Toc410822227"/>
      <w:bookmarkStart w:id="41" w:name="_Toc410822443"/>
      <w:bookmarkStart w:id="42" w:name="_Toc410822963"/>
      <w:bookmarkStart w:id="43" w:name="_Toc410823021"/>
      <w:bookmarkStart w:id="44" w:name="_Toc410823080"/>
      <w:bookmarkStart w:id="45" w:name="_Toc410823139"/>
      <w:bookmarkStart w:id="46" w:name="_Toc410823195"/>
      <w:bookmarkStart w:id="47" w:name="_Toc410823250"/>
      <w:bookmarkStart w:id="48" w:name="_Toc410823522"/>
      <w:bookmarkStart w:id="49" w:name="_Toc410833637"/>
      <w:bookmarkStart w:id="50" w:name="_Toc410822116"/>
      <w:bookmarkStart w:id="51" w:name="_Toc410822228"/>
      <w:bookmarkStart w:id="52" w:name="_Toc410822444"/>
      <w:bookmarkStart w:id="53" w:name="_Toc410822964"/>
      <w:bookmarkStart w:id="54" w:name="_Toc410823022"/>
      <w:bookmarkStart w:id="55" w:name="_Toc410823081"/>
      <w:bookmarkStart w:id="56" w:name="_Toc410823140"/>
      <w:bookmarkStart w:id="57" w:name="_Toc410823196"/>
      <w:bookmarkStart w:id="58" w:name="_Toc410823251"/>
      <w:bookmarkStart w:id="59" w:name="_Toc410823523"/>
      <w:bookmarkStart w:id="60" w:name="_Toc410833638"/>
      <w:bookmarkStart w:id="61" w:name="_Toc380670976"/>
      <w:bookmarkStart w:id="62" w:name="_Toc380671055"/>
      <w:bookmarkStart w:id="63" w:name="_Toc380670977"/>
      <w:bookmarkStart w:id="64" w:name="_Toc380671056"/>
      <w:bookmarkStart w:id="65" w:name="_Toc380670979"/>
      <w:bookmarkStart w:id="66" w:name="_Toc380671058"/>
      <w:bookmarkStart w:id="67" w:name="_Toc446423608"/>
      <w:bookmarkStart w:id="68" w:name="_Ref410730273"/>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A summary of the criteria</w:t>
      </w:r>
      <w:bookmarkEnd w:id="67"/>
      <w:r>
        <w:t xml:space="preserve"> </w:t>
      </w:r>
    </w:p>
    <w:bookmarkEnd w:id="68"/>
    <w:p w:rsidR="008649C6" w:rsidRDefault="008649C6" w:rsidP="008649C6">
      <w:pPr>
        <w:pStyle w:val="BodyText"/>
      </w:pPr>
      <w:r>
        <w:t>An</w:t>
      </w:r>
      <w:r w:rsidRPr="00DD175C">
        <w:t xml:space="preserve"> </w:t>
      </w:r>
      <w:r>
        <w:t>object under assessment</w:t>
      </w:r>
      <w:r w:rsidRPr="00DD175C">
        <w:t xml:space="preserve"> that wishes to claim </w:t>
      </w:r>
      <w:r>
        <w:t xml:space="preserve">SWIM </w:t>
      </w:r>
      <w:r w:rsidRPr="00DD175C">
        <w:t xml:space="preserve">compliance </w:t>
      </w:r>
      <w:r>
        <w:t>is</w:t>
      </w:r>
      <w:r w:rsidRPr="00DD175C">
        <w:t xml:space="preserve"> assessed </w:t>
      </w:r>
      <w:r>
        <w:t>for four distinct things:</w:t>
      </w:r>
    </w:p>
    <w:p w:rsidR="008649C6" w:rsidRPr="00DD175C" w:rsidRDefault="008649C6" w:rsidP="006E0C61">
      <w:pPr>
        <w:pStyle w:val="BodyText"/>
        <w:numPr>
          <w:ilvl w:val="0"/>
          <w:numId w:val="11"/>
        </w:numPr>
      </w:pPr>
      <w:r w:rsidRPr="00DD175C">
        <w:t>Technical Infrastructure (Profiles</w:t>
      </w:r>
      <w:r w:rsidR="002D70C1">
        <w:t>’ Bindings</w:t>
      </w:r>
      <w:r w:rsidRPr="00DD175C">
        <w:t>)</w:t>
      </w:r>
      <w:r>
        <w:t xml:space="preserve"> compliance</w:t>
      </w:r>
      <w:r w:rsidRPr="00DD175C">
        <w:t xml:space="preserve"> (to ensure that the </w:t>
      </w:r>
      <w:r>
        <w:t>STDD</w:t>
      </w:r>
      <w:r w:rsidRPr="00DD175C">
        <w:t xml:space="preserve"> is based on the use of a SWIM TI Profile which meets the requirements associated with the transport of the information).</w:t>
      </w:r>
    </w:p>
    <w:p w:rsidR="008649C6" w:rsidRPr="00DD175C" w:rsidRDefault="008649C6" w:rsidP="006E0C61">
      <w:pPr>
        <w:pStyle w:val="BodyText"/>
        <w:numPr>
          <w:ilvl w:val="0"/>
          <w:numId w:val="11"/>
        </w:numPr>
      </w:pPr>
      <w:r w:rsidRPr="00DD175C">
        <w:t xml:space="preserve">Information Service </w:t>
      </w:r>
      <w:r>
        <w:t>compliance</w:t>
      </w:r>
      <w:r w:rsidRPr="00DD175C">
        <w:t xml:space="preserve"> (to ensure that the service instance, i.e. the realisation of the service within the used technology context, meets the description of the service).</w:t>
      </w:r>
    </w:p>
    <w:p w:rsidR="008649C6" w:rsidRDefault="008649C6" w:rsidP="006E0C61">
      <w:pPr>
        <w:pStyle w:val="BodyText"/>
        <w:numPr>
          <w:ilvl w:val="0"/>
          <w:numId w:val="11"/>
        </w:numPr>
      </w:pPr>
      <w:r w:rsidRPr="00DD175C">
        <w:t>Information (AIRM)</w:t>
      </w:r>
      <w:r>
        <w:t xml:space="preserve"> compliance</w:t>
      </w:r>
      <w:r w:rsidRPr="00DD175C">
        <w:t xml:space="preserve"> (to ensure that the service instance is based on the use of the AIRM so to ensure that the semantics of the information is preserved in the information exchange).</w:t>
      </w:r>
    </w:p>
    <w:p w:rsidR="008649C6" w:rsidRDefault="008649C6" w:rsidP="006E0C61">
      <w:pPr>
        <w:pStyle w:val="BodyText"/>
        <w:numPr>
          <w:ilvl w:val="0"/>
          <w:numId w:val="11"/>
        </w:numPr>
      </w:pPr>
      <w:r>
        <w:t>Governance compliance. However, please note that t</w:t>
      </w:r>
      <w:r w:rsidRPr="00DD175C">
        <w:t xml:space="preserve">he governance criteria are not yet used for this version of the </w:t>
      </w:r>
      <w:r>
        <w:t xml:space="preserve">SWIM </w:t>
      </w:r>
      <w:r w:rsidRPr="00DD175C">
        <w:t xml:space="preserve">Compliance </w:t>
      </w:r>
      <w:r>
        <w:t>Framework</w:t>
      </w:r>
      <w:r w:rsidRPr="00DD175C">
        <w:t>.</w:t>
      </w:r>
    </w:p>
    <w:p w:rsidR="008649C6" w:rsidRPr="00DD175C" w:rsidRDefault="008649C6" w:rsidP="008649C6">
      <w:r>
        <w:t>Each of these is further defined in its own chapter.</w:t>
      </w:r>
    </w:p>
    <w:p w:rsidR="008649C6" w:rsidRPr="00DD175C" w:rsidRDefault="008649C6" w:rsidP="008649C6">
      <w:pPr>
        <w:pStyle w:val="BodyText"/>
      </w:pPr>
      <w:r w:rsidRPr="00DD175C">
        <w:t>The following table provides the summary of the criteria for this ‘Object under Assessment’</w:t>
      </w:r>
      <w:r>
        <w:t xml:space="preserve">. The improvements made for each level, identify the benefits of the next level of compliance. </w:t>
      </w:r>
    </w:p>
    <w:p w:rsidR="008649C6" w:rsidRPr="00DD175C" w:rsidRDefault="000331C8" w:rsidP="008649C6">
      <w:pPr>
        <w:pStyle w:val="BodyText"/>
      </w:pPr>
      <w:r>
        <w:rPr>
          <w:noProof/>
        </w:rPr>
        <w:drawing>
          <wp:inline distT="0" distB="0" distL="0" distR="0" wp14:anchorId="355816E7" wp14:editId="355816E8">
            <wp:extent cx="5734050" cy="5876925"/>
            <wp:effectExtent l="0" t="0" r="0" b="9525"/>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5876925"/>
                    </a:xfrm>
                    <a:prstGeom prst="rect">
                      <a:avLst/>
                    </a:prstGeom>
                    <a:noFill/>
                    <a:ln>
                      <a:noFill/>
                    </a:ln>
                  </pic:spPr>
                </pic:pic>
              </a:graphicData>
            </a:graphic>
          </wp:inline>
        </w:drawing>
      </w:r>
    </w:p>
    <w:p w:rsidR="008649C6" w:rsidRDefault="008649C6" w:rsidP="008649C6">
      <w:pPr>
        <w:pStyle w:val="Caption"/>
        <w:jc w:val="center"/>
      </w:pPr>
      <w:bookmarkStart w:id="69" w:name="_Ref410642463"/>
      <w:bookmarkStart w:id="70" w:name="_Toc446423643"/>
      <w:r w:rsidRPr="00DD175C">
        <w:t xml:space="preserve">Table </w:t>
      </w:r>
      <w:r w:rsidR="00C22879">
        <w:fldChar w:fldCharType="begin"/>
      </w:r>
      <w:r w:rsidR="00C22879">
        <w:instrText xml:space="preserve"> SEQ Table \* ARABIC </w:instrText>
      </w:r>
      <w:r w:rsidR="00C22879">
        <w:fldChar w:fldCharType="separate"/>
      </w:r>
      <w:r w:rsidR="007420C7">
        <w:rPr>
          <w:noProof/>
        </w:rPr>
        <w:t>1</w:t>
      </w:r>
      <w:r w:rsidR="00C22879">
        <w:rPr>
          <w:noProof/>
        </w:rPr>
        <w:fldChar w:fldCharType="end"/>
      </w:r>
      <w:bookmarkEnd w:id="69"/>
      <w:r w:rsidRPr="00DD175C">
        <w:t xml:space="preserve">: Compliance Levels per area </w:t>
      </w:r>
      <w:r>
        <w:t>–</w:t>
      </w:r>
      <w:r w:rsidRPr="00DD175C">
        <w:t xml:space="preserve"> Summary</w:t>
      </w:r>
      <w:bookmarkEnd w:id="70"/>
    </w:p>
    <w:p w:rsidR="008649C6" w:rsidRDefault="008649C6" w:rsidP="008649C6">
      <w:pPr>
        <w:pStyle w:val="Heading1"/>
        <w:ind w:left="432" w:hanging="432"/>
        <w:rPr>
          <w:lang w:val="en-US"/>
        </w:rPr>
      </w:pPr>
      <w:bookmarkStart w:id="71" w:name="_Toc410979826"/>
      <w:bookmarkStart w:id="72" w:name="_Toc410987667"/>
      <w:bookmarkStart w:id="73" w:name="_Toc410979828"/>
      <w:bookmarkStart w:id="74" w:name="_Toc410987669"/>
      <w:bookmarkStart w:id="75" w:name="_Toc446423609"/>
      <w:bookmarkEnd w:id="71"/>
      <w:bookmarkEnd w:id="72"/>
      <w:bookmarkEnd w:id="73"/>
      <w:bookmarkEnd w:id="74"/>
      <w:r>
        <w:rPr>
          <w:lang w:val="en-US"/>
        </w:rPr>
        <w:t>The result</w:t>
      </w:r>
      <w:bookmarkEnd w:id="75"/>
    </w:p>
    <w:p w:rsidR="008649C6" w:rsidRPr="00DA53F7" w:rsidRDefault="008649C6" w:rsidP="008649C6">
      <w:pPr>
        <w:pStyle w:val="Heading2"/>
      </w:pPr>
      <w:bookmarkStart w:id="76" w:name="_Toc446423610"/>
      <w:r>
        <w:rPr>
          <w:lang w:val="en-US"/>
        </w:rPr>
        <w:t>SWIM Compliance Levels</w:t>
      </w:r>
      <w:bookmarkEnd w:id="76"/>
    </w:p>
    <w:p w:rsidR="008649C6" w:rsidRDefault="008649C6" w:rsidP="008649C6">
      <w:pPr>
        <w:pStyle w:val="BodyText"/>
      </w:pPr>
      <w:r w:rsidRPr="00DD175C">
        <w:t>The “SWIM Compliance Framework: Principles” document defines four SWIM Compliance Levels (SCL)</w:t>
      </w:r>
      <w:r>
        <w:t>:</w:t>
      </w:r>
    </w:p>
    <w:p w:rsidR="008649C6" w:rsidRDefault="008649C6" w:rsidP="006E0C61">
      <w:pPr>
        <w:pStyle w:val="BodyText"/>
        <w:numPr>
          <w:ilvl w:val="0"/>
          <w:numId w:val="35"/>
        </w:numPr>
      </w:pPr>
      <w:r>
        <w:t>N</w:t>
      </w:r>
      <w:r w:rsidRPr="00DD175C">
        <w:t xml:space="preserve">ot compliant, </w:t>
      </w:r>
    </w:p>
    <w:p w:rsidR="008649C6" w:rsidRDefault="008649C6" w:rsidP="006E0C61">
      <w:pPr>
        <w:pStyle w:val="BodyText"/>
        <w:numPr>
          <w:ilvl w:val="0"/>
          <w:numId w:val="35"/>
        </w:numPr>
      </w:pPr>
      <w:r w:rsidRPr="00DD175C">
        <w:t xml:space="preserve">SWIM Ready, </w:t>
      </w:r>
    </w:p>
    <w:p w:rsidR="008649C6" w:rsidRDefault="008649C6" w:rsidP="006E0C61">
      <w:pPr>
        <w:pStyle w:val="BodyText"/>
        <w:numPr>
          <w:ilvl w:val="0"/>
          <w:numId w:val="35"/>
        </w:numPr>
      </w:pPr>
      <w:r w:rsidRPr="00DD175C">
        <w:t xml:space="preserve">SWIM Compatible and </w:t>
      </w:r>
    </w:p>
    <w:p w:rsidR="008649C6" w:rsidRDefault="008649C6" w:rsidP="006E0C61">
      <w:pPr>
        <w:pStyle w:val="BodyText"/>
        <w:numPr>
          <w:ilvl w:val="0"/>
          <w:numId w:val="35"/>
        </w:numPr>
      </w:pPr>
      <w:r w:rsidRPr="00DD175C">
        <w:t>SWIM Compliant.</w:t>
      </w:r>
    </w:p>
    <w:p w:rsidR="008649C6" w:rsidRPr="00DD175C" w:rsidRDefault="008649C6" w:rsidP="008649C6">
      <w:pPr>
        <w:pStyle w:val="BodyText"/>
      </w:pPr>
      <w:r>
        <w:t>Each SWIM Compliance Level comprises a number of criteria to be met. This matrix is illustrated in Figure 3.</w:t>
      </w:r>
    </w:p>
    <w:p w:rsidR="008649C6" w:rsidRPr="00DD175C" w:rsidRDefault="008649C6" w:rsidP="008649C6">
      <w:pPr>
        <w:pStyle w:val="BodyText"/>
      </w:pPr>
      <w:r w:rsidRPr="00DD175C">
        <w:t xml:space="preserve"> </w:t>
      </w:r>
    </w:p>
    <w:tbl>
      <w:tblPr>
        <w:tblW w:w="7320" w:type="dxa"/>
        <w:jc w:val="center"/>
        <w:tblLook w:val="04A0" w:firstRow="1" w:lastRow="0" w:firstColumn="1" w:lastColumn="0" w:noHBand="0" w:noVBand="1"/>
      </w:tblPr>
      <w:tblGrid>
        <w:gridCol w:w="2340"/>
        <w:gridCol w:w="1660"/>
        <w:gridCol w:w="1660"/>
        <w:gridCol w:w="1660"/>
      </w:tblGrid>
      <w:tr w:rsidR="008649C6" w:rsidRPr="005F3F94" w:rsidTr="008649C6">
        <w:trPr>
          <w:trHeight w:val="315"/>
          <w:jc w:val="center"/>
        </w:trPr>
        <w:tc>
          <w:tcPr>
            <w:tcW w:w="2340" w:type="dxa"/>
            <w:tcBorders>
              <w:top w:val="nil"/>
              <w:left w:val="nil"/>
              <w:bottom w:val="nil"/>
              <w:right w:val="nil"/>
            </w:tcBorders>
            <w:shd w:val="clear" w:color="auto" w:fill="auto"/>
            <w:noWrap/>
            <w:vAlign w:val="bottom"/>
            <w:hideMark/>
          </w:tcPr>
          <w:p w:rsidR="008649C6" w:rsidRPr="005F3F94" w:rsidRDefault="008649C6" w:rsidP="008649C6">
            <w:pPr>
              <w:rPr>
                <w:rFonts w:ascii="Calibri" w:hAnsi="Calibri"/>
                <w:color w:val="000000"/>
                <w:sz w:val="22"/>
                <w:szCs w:val="22"/>
              </w:rPr>
            </w:pPr>
          </w:p>
        </w:tc>
        <w:tc>
          <w:tcPr>
            <w:tcW w:w="1660" w:type="dxa"/>
            <w:tcBorders>
              <w:top w:val="single" w:sz="8" w:space="0" w:color="auto"/>
              <w:left w:val="single" w:sz="8" w:space="0" w:color="auto"/>
              <w:bottom w:val="single" w:sz="8" w:space="0" w:color="auto"/>
              <w:right w:val="single" w:sz="8" w:space="0" w:color="auto"/>
            </w:tcBorders>
            <w:shd w:val="clear" w:color="000000" w:fill="C4D79B"/>
            <w:noWrap/>
            <w:vAlign w:val="center"/>
            <w:hideMark/>
          </w:tcPr>
          <w:p w:rsidR="008649C6" w:rsidRPr="005F3F94" w:rsidRDefault="008649C6" w:rsidP="008649C6">
            <w:pPr>
              <w:jc w:val="center"/>
              <w:rPr>
                <w:rFonts w:ascii="Calibri" w:hAnsi="Calibri"/>
                <w:color w:val="000000"/>
                <w:sz w:val="22"/>
                <w:szCs w:val="22"/>
              </w:rPr>
            </w:pPr>
            <w:r w:rsidRPr="005F3F94">
              <w:rPr>
                <w:rFonts w:ascii="Calibri" w:hAnsi="Calibri"/>
                <w:color w:val="000000"/>
                <w:sz w:val="22"/>
                <w:szCs w:val="22"/>
              </w:rPr>
              <w:t>Ready</w:t>
            </w:r>
          </w:p>
        </w:tc>
        <w:tc>
          <w:tcPr>
            <w:tcW w:w="1660" w:type="dxa"/>
            <w:tcBorders>
              <w:top w:val="single" w:sz="8" w:space="0" w:color="auto"/>
              <w:left w:val="nil"/>
              <w:bottom w:val="single" w:sz="8" w:space="0" w:color="auto"/>
              <w:right w:val="single" w:sz="8" w:space="0" w:color="auto"/>
            </w:tcBorders>
            <w:shd w:val="clear" w:color="000000" w:fill="C4D79B"/>
            <w:noWrap/>
            <w:vAlign w:val="center"/>
            <w:hideMark/>
          </w:tcPr>
          <w:p w:rsidR="008649C6" w:rsidRPr="005F3F94" w:rsidRDefault="008649C6" w:rsidP="008649C6">
            <w:pPr>
              <w:jc w:val="center"/>
              <w:rPr>
                <w:rFonts w:ascii="Calibri" w:hAnsi="Calibri"/>
                <w:color w:val="000000"/>
                <w:sz w:val="22"/>
                <w:szCs w:val="22"/>
              </w:rPr>
            </w:pPr>
            <w:r w:rsidRPr="005F3F94">
              <w:rPr>
                <w:rFonts w:ascii="Calibri" w:hAnsi="Calibri"/>
                <w:color w:val="000000"/>
                <w:sz w:val="22"/>
                <w:szCs w:val="22"/>
              </w:rPr>
              <w:t>Compatible</w:t>
            </w:r>
          </w:p>
        </w:tc>
        <w:tc>
          <w:tcPr>
            <w:tcW w:w="1660" w:type="dxa"/>
            <w:tcBorders>
              <w:top w:val="single" w:sz="8" w:space="0" w:color="auto"/>
              <w:left w:val="nil"/>
              <w:bottom w:val="single" w:sz="8" w:space="0" w:color="auto"/>
              <w:right w:val="single" w:sz="8" w:space="0" w:color="auto"/>
            </w:tcBorders>
            <w:shd w:val="clear" w:color="000000" w:fill="C4D79B"/>
            <w:noWrap/>
            <w:vAlign w:val="center"/>
            <w:hideMark/>
          </w:tcPr>
          <w:p w:rsidR="008649C6" w:rsidRPr="005F3F94" w:rsidRDefault="008649C6" w:rsidP="008649C6">
            <w:pPr>
              <w:jc w:val="center"/>
              <w:rPr>
                <w:rFonts w:ascii="Calibri" w:hAnsi="Calibri"/>
                <w:color w:val="000000"/>
                <w:sz w:val="22"/>
                <w:szCs w:val="22"/>
              </w:rPr>
            </w:pPr>
            <w:r w:rsidRPr="005F3F94">
              <w:rPr>
                <w:rFonts w:ascii="Calibri" w:hAnsi="Calibri"/>
                <w:color w:val="000000"/>
                <w:sz w:val="22"/>
                <w:szCs w:val="22"/>
              </w:rPr>
              <w:t>Compliant</w:t>
            </w:r>
          </w:p>
        </w:tc>
      </w:tr>
      <w:tr w:rsidR="008649C6" w:rsidRPr="005F3F94" w:rsidTr="008649C6">
        <w:trPr>
          <w:trHeight w:val="300"/>
          <w:jc w:val="center"/>
        </w:trPr>
        <w:tc>
          <w:tcPr>
            <w:tcW w:w="234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8649C6" w:rsidRPr="005F3F94" w:rsidRDefault="008649C6" w:rsidP="008649C6">
            <w:pPr>
              <w:jc w:val="center"/>
              <w:rPr>
                <w:rFonts w:ascii="Calibri" w:hAnsi="Calibri"/>
                <w:color w:val="000000"/>
                <w:sz w:val="22"/>
                <w:szCs w:val="22"/>
              </w:rPr>
            </w:pPr>
            <w:r w:rsidRPr="005F3F94">
              <w:rPr>
                <w:rFonts w:ascii="Calibri" w:hAnsi="Calibri"/>
                <w:color w:val="000000"/>
                <w:sz w:val="22"/>
                <w:szCs w:val="22"/>
              </w:rPr>
              <w:t>Information</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IN-1</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IN-1</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IN-1</w:t>
            </w:r>
          </w:p>
        </w:tc>
      </w:tr>
      <w:tr w:rsidR="008649C6" w:rsidRPr="005F3F94" w:rsidTr="008649C6">
        <w:trPr>
          <w:trHeight w:val="300"/>
          <w:jc w:val="center"/>
        </w:trPr>
        <w:tc>
          <w:tcPr>
            <w:tcW w:w="2340" w:type="dxa"/>
            <w:vMerge/>
            <w:tcBorders>
              <w:top w:val="single" w:sz="8" w:space="0" w:color="auto"/>
              <w:left w:val="single" w:sz="8" w:space="0" w:color="auto"/>
              <w:bottom w:val="single" w:sz="8" w:space="0" w:color="000000"/>
              <w:right w:val="single" w:sz="8" w:space="0" w:color="auto"/>
            </w:tcBorders>
            <w:vAlign w:val="center"/>
            <w:hideMark/>
          </w:tcPr>
          <w:p w:rsidR="008649C6" w:rsidRPr="005F3F94" w:rsidRDefault="008649C6" w:rsidP="008649C6">
            <w:pPr>
              <w:rPr>
                <w:rFonts w:ascii="Calibri" w:hAnsi="Calibri"/>
                <w:color w:val="000000"/>
                <w:sz w:val="22"/>
                <w:szCs w:val="22"/>
              </w:rPr>
            </w:pP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 </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IN-2</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IN-2</w:t>
            </w:r>
          </w:p>
        </w:tc>
      </w:tr>
      <w:tr w:rsidR="008649C6" w:rsidRPr="005F3F94" w:rsidTr="008649C6">
        <w:trPr>
          <w:trHeight w:val="315"/>
          <w:jc w:val="center"/>
        </w:trPr>
        <w:tc>
          <w:tcPr>
            <w:tcW w:w="2340" w:type="dxa"/>
            <w:vMerge/>
            <w:tcBorders>
              <w:top w:val="single" w:sz="8" w:space="0" w:color="auto"/>
              <w:left w:val="single" w:sz="8" w:space="0" w:color="auto"/>
              <w:bottom w:val="single" w:sz="8" w:space="0" w:color="000000"/>
              <w:right w:val="single" w:sz="8" w:space="0" w:color="auto"/>
            </w:tcBorders>
            <w:vAlign w:val="center"/>
            <w:hideMark/>
          </w:tcPr>
          <w:p w:rsidR="008649C6" w:rsidRPr="005F3F94" w:rsidRDefault="008649C6" w:rsidP="008649C6">
            <w:pPr>
              <w:rPr>
                <w:rFonts w:ascii="Calibri" w:hAnsi="Calibri"/>
                <w:color w:val="000000"/>
                <w:sz w:val="22"/>
                <w:szCs w:val="22"/>
              </w:rPr>
            </w:pPr>
          </w:p>
        </w:tc>
        <w:tc>
          <w:tcPr>
            <w:tcW w:w="1660" w:type="dxa"/>
            <w:tcBorders>
              <w:top w:val="nil"/>
              <w:left w:val="nil"/>
              <w:bottom w:val="single" w:sz="8"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 </w:t>
            </w:r>
          </w:p>
        </w:tc>
        <w:tc>
          <w:tcPr>
            <w:tcW w:w="1660" w:type="dxa"/>
            <w:tcBorders>
              <w:top w:val="nil"/>
              <w:left w:val="nil"/>
              <w:bottom w:val="single" w:sz="8"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 </w:t>
            </w:r>
          </w:p>
        </w:tc>
        <w:tc>
          <w:tcPr>
            <w:tcW w:w="1660" w:type="dxa"/>
            <w:tcBorders>
              <w:top w:val="nil"/>
              <w:left w:val="nil"/>
              <w:bottom w:val="single" w:sz="8"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IN-3</w:t>
            </w:r>
          </w:p>
        </w:tc>
      </w:tr>
      <w:tr w:rsidR="008649C6" w:rsidRPr="005F3F94" w:rsidTr="008649C6">
        <w:trPr>
          <w:trHeight w:val="300"/>
          <w:jc w:val="center"/>
        </w:trPr>
        <w:tc>
          <w:tcPr>
            <w:tcW w:w="2340" w:type="dxa"/>
            <w:vMerge w:val="restart"/>
            <w:tcBorders>
              <w:top w:val="nil"/>
              <w:left w:val="single" w:sz="8" w:space="0" w:color="auto"/>
              <w:bottom w:val="single" w:sz="8" w:space="0" w:color="000000"/>
              <w:right w:val="single" w:sz="8" w:space="0" w:color="auto"/>
            </w:tcBorders>
            <w:shd w:val="clear" w:color="000000" w:fill="FFCC99"/>
            <w:noWrap/>
            <w:vAlign w:val="center"/>
            <w:hideMark/>
          </w:tcPr>
          <w:p w:rsidR="008649C6" w:rsidRPr="005F3F94" w:rsidRDefault="008649C6" w:rsidP="008649C6">
            <w:pPr>
              <w:jc w:val="center"/>
              <w:rPr>
                <w:rFonts w:ascii="Calibri" w:hAnsi="Calibri"/>
                <w:color w:val="000000"/>
                <w:sz w:val="22"/>
                <w:szCs w:val="22"/>
              </w:rPr>
            </w:pPr>
            <w:r w:rsidRPr="005F3F94">
              <w:rPr>
                <w:rFonts w:ascii="Calibri" w:hAnsi="Calibri"/>
                <w:color w:val="000000"/>
                <w:sz w:val="22"/>
                <w:szCs w:val="22"/>
              </w:rPr>
              <w:t>Information Service</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IS-1</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IS-1</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IS-1</w:t>
            </w:r>
          </w:p>
        </w:tc>
      </w:tr>
      <w:tr w:rsidR="008649C6" w:rsidRPr="005F3F94" w:rsidTr="008649C6">
        <w:trPr>
          <w:trHeight w:val="300"/>
          <w:jc w:val="center"/>
        </w:trPr>
        <w:tc>
          <w:tcPr>
            <w:tcW w:w="2340" w:type="dxa"/>
            <w:vMerge/>
            <w:tcBorders>
              <w:top w:val="nil"/>
              <w:left w:val="single" w:sz="8" w:space="0" w:color="auto"/>
              <w:bottom w:val="single" w:sz="8" w:space="0" w:color="000000"/>
              <w:right w:val="single" w:sz="8" w:space="0" w:color="auto"/>
            </w:tcBorders>
            <w:vAlign w:val="center"/>
            <w:hideMark/>
          </w:tcPr>
          <w:p w:rsidR="008649C6" w:rsidRPr="005F3F94" w:rsidRDefault="008649C6" w:rsidP="008649C6">
            <w:pPr>
              <w:rPr>
                <w:rFonts w:ascii="Calibri" w:hAnsi="Calibri"/>
                <w:color w:val="000000"/>
                <w:sz w:val="22"/>
                <w:szCs w:val="22"/>
              </w:rPr>
            </w:pP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IS-2</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IS-2</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IS-2</w:t>
            </w:r>
          </w:p>
        </w:tc>
      </w:tr>
      <w:tr w:rsidR="008649C6" w:rsidRPr="005F3F94" w:rsidTr="008649C6">
        <w:trPr>
          <w:trHeight w:val="300"/>
          <w:jc w:val="center"/>
        </w:trPr>
        <w:tc>
          <w:tcPr>
            <w:tcW w:w="2340" w:type="dxa"/>
            <w:vMerge/>
            <w:tcBorders>
              <w:top w:val="nil"/>
              <w:left w:val="single" w:sz="8" w:space="0" w:color="auto"/>
              <w:bottom w:val="single" w:sz="8" w:space="0" w:color="000000"/>
              <w:right w:val="single" w:sz="8" w:space="0" w:color="auto"/>
            </w:tcBorders>
            <w:vAlign w:val="center"/>
            <w:hideMark/>
          </w:tcPr>
          <w:p w:rsidR="008649C6" w:rsidRPr="005F3F94" w:rsidRDefault="008649C6" w:rsidP="008649C6">
            <w:pPr>
              <w:rPr>
                <w:rFonts w:ascii="Calibri" w:hAnsi="Calibri"/>
                <w:color w:val="000000"/>
                <w:sz w:val="22"/>
                <w:szCs w:val="22"/>
              </w:rPr>
            </w:pP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IS-3</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IS-3</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IS-3</w:t>
            </w:r>
          </w:p>
        </w:tc>
      </w:tr>
      <w:tr w:rsidR="008649C6" w:rsidRPr="005F3F94" w:rsidTr="008649C6">
        <w:trPr>
          <w:trHeight w:val="300"/>
          <w:jc w:val="center"/>
        </w:trPr>
        <w:tc>
          <w:tcPr>
            <w:tcW w:w="2340" w:type="dxa"/>
            <w:vMerge/>
            <w:tcBorders>
              <w:top w:val="nil"/>
              <w:left w:val="single" w:sz="8" w:space="0" w:color="auto"/>
              <w:bottom w:val="single" w:sz="8" w:space="0" w:color="000000"/>
              <w:right w:val="single" w:sz="8" w:space="0" w:color="auto"/>
            </w:tcBorders>
            <w:vAlign w:val="center"/>
            <w:hideMark/>
          </w:tcPr>
          <w:p w:rsidR="008649C6" w:rsidRPr="005F3F94" w:rsidRDefault="008649C6" w:rsidP="008649C6">
            <w:pPr>
              <w:rPr>
                <w:rFonts w:ascii="Calibri" w:hAnsi="Calibri"/>
                <w:color w:val="000000"/>
                <w:sz w:val="22"/>
                <w:szCs w:val="22"/>
              </w:rPr>
            </w:pP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 </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IS-4</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IS-4</w:t>
            </w:r>
          </w:p>
        </w:tc>
      </w:tr>
      <w:tr w:rsidR="008649C6" w:rsidRPr="005F3F94" w:rsidTr="008649C6">
        <w:trPr>
          <w:trHeight w:val="315"/>
          <w:jc w:val="center"/>
        </w:trPr>
        <w:tc>
          <w:tcPr>
            <w:tcW w:w="2340" w:type="dxa"/>
            <w:vMerge/>
            <w:tcBorders>
              <w:top w:val="nil"/>
              <w:left w:val="single" w:sz="8" w:space="0" w:color="auto"/>
              <w:bottom w:val="single" w:sz="8" w:space="0" w:color="000000"/>
              <w:right w:val="single" w:sz="8" w:space="0" w:color="auto"/>
            </w:tcBorders>
            <w:vAlign w:val="center"/>
            <w:hideMark/>
          </w:tcPr>
          <w:p w:rsidR="008649C6" w:rsidRPr="005F3F94" w:rsidRDefault="008649C6" w:rsidP="008649C6">
            <w:pPr>
              <w:rPr>
                <w:rFonts w:ascii="Calibri" w:hAnsi="Calibri"/>
                <w:color w:val="000000"/>
                <w:sz w:val="22"/>
                <w:szCs w:val="22"/>
              </w:rPr>
            </w:pPr>
          </w:p>
        </w:tc>
        <w:tc>
          <w:tcPr>
            <w:tcW w:w="1660" w:type="dxa"/>
            <w:tcBorders>
              <w:top w:val="nil"/>
              <w:left w:val="nil"/>
              <w:bottom w:val="single" w:sz="8"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 </w:t>
            </w:r>
          </w:p>
        </w:tc>
        <w:tc>
          <w:tcPr>
            <w:tcW w:w="1660" w:type="dxa"/>
            <w:tcBorders>
              <w:top w:val="nil"/>
              <w:left w:val="nil"/>
              <w:bottom w:val="single" w:sz="8"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 </w:t>
            </w:r>
          </w:p>
        </w:tc>
        <w:tc>
          <w:tcPr>
            <w:tcW w:w="1660" w:type="dxa"/>
            <w:tcBorders>
              <w:top w:val="nil"/>
              <w:left w:val="nil"/>
              <w:bottom w:val="single" w:sz="8"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IS-5</w:t>
            </w:r>
          </w:p>
        </w:tc>
      </w:tr>
      <w:tr w:rsidR="008649C6" w:rsidRPr="005F3F94" w:rsidTr="008649C6">
        <w:trPr>
          <w:trHeight w:val="300"/>
          <w:jc w:val="center"/>
        </w:trPr>
        <w:tc>
          <w:tcPr>
            <w:tcW w:w="2340" w:type="dxa"/>
            <w:vMerge w:val="restart"/>
            <w:tcBorders>
              <w:top w:val="nil"/>
              <w:left w:val="single" w:sz="8" w:space="0" w:color="auto"/>
              <w:bottom w:val="single" w:sz="8" w:space="0" w:color="000000"/>
              <w:right w:val="single" w:sz="8" w:space="0" w:color="auto"/>
            </w:tcBorders>
            <w:shd w:val="clear" w:color="000000" w:fill="FFCC99"/>
            <w:noWrap/>
            <w:vAlign w:val="center"/>
            <w:hideMark/>
          </w:tcPr>
          <w:p w:rsidR="008649C6" w:rsidRPr="005F3F94" w:rsidRDefault="008649C6" w:rsidP="008649C6">
            <w:pPr>
              <w:jc w:val="center"/>
              <w:rPr>
                <w:rFonts w:ascii="Calibri" w:hAnsi="Calibri"/>
                <w:color w:val="000000"/>
                <w:sz w:val="22"/>
                <w:szCs w:val="22"/>
              </w:rPr>
            </w:pPr>
            <w:r w:rsidRPr="005F3F94">
              <w:rPr>
                <w:rFonts w:ascii="Calibri" w:hAnsi="Calibri"/>
                <w:color w:val="000000"/>
                <w:sz w:val="22"/>
                <w:szCs w:val="22"/>
              </w:rPr>
              <w:t>Technical Infrastructure</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TI-1</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TI-1</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TI-1</w:t>
            </w:r>
          </w:p>
        </w:tc>
      </w:tr>
      <w:tr w:rsidR="008649C6" w:rsidRPr="005F3F94" w:rsidTr="008649C6">
        <w:trPr>
          <w:trHeight w:val="300"/>
          <w:jc w:val="center"/>
        </w:trPr>
        <w:tc>
          <w:tcPr>
            <w:tcW w:w="2340" w:type="dxa"/>
            <w:vMerge/>
            <w:tcBorders>
              <w:top w:val="nil"/>
              <w:left w:val="single" w:sz="8" w:space="0" w:color="auto"/>
              <w:bottom w:val="single" w:sz="8" w:space="0" w:color="000000"/>
              <w:right w:val="single" w:sz="8" w:space="0" w:color="auto"/>
            </w:tcBorders>
            <w:vAlign w:val="center"/>
            <w:hideMark/>
          </w:tcPr>
          <w:p w:rsidR="008649C6" w:rsidRPr="005F3F94" w:rsidRDefault="008649C6" w:rsidP="008649C6">
            <w:pPr>
              <w:rPr>
                <w:rFonts w:ascii="Calibri" w:hAnsi="Calibri"/>
                <w:color w:val="000000"/>
                <w:sz w:val="22"/>
                <w:szCs w:val="22"/>
              </w:rPr>
            </w:pP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TI-2</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TI-2</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TI-2</w:t>
            </w:r>
          </w:p>
        </w:tc>
      </w:tr>
      <w:tr w:rsidR="008649C6" w:rsidRPr="005F3F94" w:rsidTr="008649C6">
        <w:trPr>
          <w:trHeight w:val="300"/>
          <w:jc w:val="center"/>
        </w:trPr>
        <w:tc>
          <w:tcPr>
            <w:tcW w:w="2340" w:type="dxa"/>
            <w:vMerge/>
            <w:tcBorders>
              <w:top w:val="nil"/>
              <w:left w:val="single" w:sz="8" w:space="0" w:color="auto"/>
              <w:bottom w:val="single" w:sz="8" w:space="0" w:color="000000"/>
              <w:right w:val="single" w:sz="8" w:space="0" w:color="auto"/>
            </w:tcBorders>
            <w:vAlign w:val="center"/>
            <w:hideMark/>
          </w:tcPr>
          <w:p w:rsidR="008649C6" w:rsidRPr="005F3F94" w:rsidRDefault="008649C6" w:rsidP="008649C6">
            <w:pPr>
              <w:rPr>
                <w:rFonts w:ascii="Calibri" w:hAnsi="Calibri"/>
                <w:color w:val="000000"/>
                <w:sz w:val="22"/>
                <w:szCs w:val="22"/>
              </w:rPr>
            </w:pP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TI-3</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TI-3</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TI-3</w:t>
            </w:r>
          </w:p>
        </w:tc>
      </w:tr>
      <w:tr w:rsidR="008649C6" w:rsidRPr="005F3F94" w:rsidTr="008649C6">
        <w:trPr>
          <w:trHeight w:val="300"/>
          <w:jc w:val="center"/>
        </w:trPr>
        <w:tc>
          <w:tcPr>
            <w:tcW w:w="2340" w:type="dxa"/>
            <w:vMerge/>
            <w:tcBorders>
              <w:top w:val="nil"/>
              <w:left w:val="single" w:sz="8" w:space="0" w:color="auto"/>
              <w:bottom w:val="single" w:sz="8" w:space="0" w:color="000000"/>
              <w:right w:val="single" w:sz="8" w:space="0" w:color="auto"/>
            </w:tcBorders>
            <w:vAlign w:val="center"/>
            <w:hideMark/>
          </w:tcPr>
          <w:p w:rsidR="008649C6" w:rsidRPr="005F3F94" w:rsidRDefault="008649C6" w:rsidP="008649C6">
            <w:pPr>
              <w:rPr>
                <w:rFonts w:ascii="Calibri" w:hAnsi="Calibri"/>
                <w:color w:val="000000"/>
                <w:sz w:val="22"/>
                <w:szCs w:val="22"/>
              </w:rPr>
            </w:pP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 </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TI-4</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TI-4</w:t>
            </w:r>
          </w:p>
        </w:tc>
      </w:tr>
      <w:tr w:rsidR="008649C6" w:rsidRPr="005F3F94" w:rsidTr="008649C6">
        <w:trPr>
          <w:trHeight w:val="300"/>
          <w:jc w:val="center"/>
        </w:trPr>
        <w:tc>
          <w:tcPr>
            <w:tcW w:w="2340" w:type="dxa"/>
            <w:vMerge/>
            <w:tcBorders>
              <w:top w:val="nil"/>
              <w:left w:val="single" w:sz="8" w:space="0" w:color="auto"/>
              <w:bottom w:val="single" w:sz="8" w:space="0" w:color="000000"/>
              <w:right w:val="single" w:sz="8" w:space="0" w:color="auto"/>
            </w:tcBorders>
            <w:vAlign w:val="center"/>
            <w:hideMark/>
          </w:tcPr>
          <w:p w:rsidR="008649C6" w:rsidRPr="005F3F94" w:rsidRDefault="008649C6" w:rsidP="008649C6">
            <w:pPr>
              <w:rPr>
                <w:rFonts w:ascii="Calibri" w:hAnsi="Calibri"/>
                <w:color w:val="000000"/>
                <w:sz w:val="22"/>
                <w:szCs w:val="22"/>
              </w:rPr>
            </w:pP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 </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TI-5</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TI-5</w:t>
            </w:r>
          </w:p>
        </w:tc>
      </w:tr>
      <w:tr w:rsidR="008649C6" w:rsidRPr="005F3F94" w:rsidTr="008649C6">
        <w:trPr>
          <w:trHeight w:val="300"/>
          <w:jc w:val="center"/>
        </w:trPr>
        <w:tc>
          <w:tcPr>
            <w:tcW w:w="2340" w:type="dxa"/>
            <w:vMerge/>
            <w:tcBorders>
              <w:top w:val="nil"/>
              <w:left w:val="single" w:sz="8" w:space="0" w:color="auto"/>
              <w:bottom w:val="single" w:sz="8" w:space="0" w:color="000000"/>
              <w:right w:val="single" w:sz="8" w:space="0" w:color="auto"/>
            </w:tcBorders>
            <w:vAlign w:val="center"/>
            <w:hideMark/>
          </w:tcPr>
          <w:p w:rsidR="008649C6" w:rsidRPr="005F3F94" w:rsidRDefault="008649C6" w:rsidP="008649C6">
            <w:pPr>
              <w:rPr>
                <w:rFonts w:ascii="Calibri" w:hAnsi="Calibri"/>
                <w:color w:val="000000"/>
                <w:sz w:val="22"/>
                <w:szCs w:val="22"/>
              </w:rPr>
            </w:pP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 </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 </w:t>
            </w:r>
          </w:p>
        </w:tc>
        <w:tc>
          <w:tcPr>
            <w:tcW w:w="1660" w:type="dxa"/>
            <w:tcBorders>
              <w:top w:val="nil"/>
              <w:left w:val="nil"/>
              <w:bottom w:val="single" w:sz="4"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TI-6</w:t>
            </w:r>
          </w:p>
        </w:tc>
      </w:tr>
      <w:tr w:rsidR="008649C6" w:rsidRPr="005F3F94" w:rsidTr="008649C6">
        <w:trPr>
          <w:trHeight w:val="315"/>
          <w:jc w:val="center"/>
        </w:trPr>
        <w:tc>
          <w:tcPr>
            <w:tcW w:w="2340" w:type="dxa"/>
            <w:vMerge/>
            <w:tcBorders>
              <w:top w:val="nil"/>
              <w:left w:val="single" w:sz="8" w:space="0" w:color="auto"/>
              <w:bottom w:val="single" w:sz="8" w:space="0" w:color="000000"/>
              <w:right w:val="single" w:sz="8" w:space="0" w:color="auto"/>
            </w:tcBorders>
            <w:vAlign w:val="center"/>
            <w:hideMark/>
          </w:tcPr>
          <w:p w:rsidR="008649C6" w:rsidRPr="005F3F94" w:rsidRDefault="008649C6" w:rsidP="008649C6">
            <w:pPr>
              <w:rPr>
                <w:rFonts w:ascii="Calibri" w:hAnsi="Calibri"/>
                <w:color w:val="000000"/>
                <w:sz w:val="22"/>
                <w:szCs w:val="22"/>
              </w:rPr>
            </w:pPr>
          </w:p>
        </w:tc>
        <w:tc>
          <w:tcPr>
            <w:tcW w:w="1660" w:type="dxa"/>
            <w:tcBorders>
              <w:top w:val="nil"/>
              <w:left w:val="nil"/>
              <w:bottom w:val="single" w:sz="8"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 </w:t>
            </w:r>
          </w:p>
        </w:tc>
        <w:tc>
          <w:tcPr>
            <w:tcW w:w="1660" w:type="dxa"/>
            <w:tcBorders>
              <w:top w:val="nil"/>
              <w:left w:val="nil"/>
              <w:bottom w:val="single" w:sz="8"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 </w:t>
            </w:r>
          </w:p>
        </w:tc>
        <w:tc>
          <w:tcPr>
            <w:tcW w:w="1660" w:type="dxa"/>
            <w:tcBorders>
              <w:top w:val="nil"/>
              <w:left w:val="nil"/>
              <w:bottom w:val="single" w:sz="8" w:space="0" w:color="auto"/>
              <w:right w:val="single" w:sz="8" w:space="0" w:color="auto"/>
            </w:tcBorders>
            <w:shd w:val="clear" w:color="000000" w:fill="FFFFCC"/>
            <w:noWrap/>
            <w:vAlign w:val="bottom"/>
            <w:hideMark/>
          </w:tcPr>
          <w:p w:rsidR="008649C6" w:rsidRPr="005F3F94" w:rsidRDefault="008649C6" w:rsidP="008649C6">
            <w:pPr>
              <w:rPr>
                <w:rFonts w:ascii="Calibri" w:hAnsi="Calibri"/>
                <w:color w:val="000000"/>
                <w:sz w:val="22"/>
                <w:szCs w:val="22"/>
              </w:rPr>
            </w:pPr>
            <w:r w:rsidRPr="005F3F94">
              <w:rPr>
                <w:rFonts w:ascii="Calibri" w:hAnsi="Calibri"/>
                <w:color w:val="000000"/>
                <w:sz w:val="22"/>
                <w:szCs w:val="22"/>
              </w:rPr>
              <w:t>Condition TI-7</w:t>
            </w:r>
          </w:p>
        </w:tc>
      </w:tr>
    </w:tbl>
    <w:p w:rsidR="008649C6" w:rsidRPr="00DD175C" w:rsidRDefault="008649C6" w:rsidP="008649C6">
      <w:pPr>
        <w:pStyle w:val="BodyText"/>
      </w:pPr>
    </w:p>
    <w:p w:rsidR="008649C6" w:rsidRPr="00DD175C" w:rsidRDefault="008649C6" w:rsidP="008649C6">
      <w:pPr>
        <w:pStyle w:val="Caption"/>
        <w:jc w:val="center"/>
      </w:pPr>
      <w:bookmarkStart w:id="77" w:name="_Toc446423652"/>
      <w:r w:rsidRPr="00DD175C">
        <w:t xml:space="preserve">Figure </w:t>
      </w:r>
      <w:r w:rsidR="00C22879">
        <w:fldChar w:fldCharType="begin"/>
      </w:r>
      <w:r w:rsidR="00C22879">
        <w:instrText xml:space="preserve"> SEQ Figure \* ARABIC </w:instrText>
      </w:r>
      <w:r w:rsidR="00C22879">
        <w:fldChar w:fldCharType="separate"/>
      </w:r>
      <w:r w:rsidR="007420C7">
        <w:rPr>
          <w:noProof/>
        </w:rPr>
        <w:t>3</w:t>
      </w:r>
      <w:r w:rsidR="00C22879">
        <w:rPr>
          <w:noProof/>
        </w:rPr>
        <w:fldChar w:fldCharType="end"/>
      </w:r>
      <w:r w:rsidRPr="00DD175C">
        <w:t xml:space="preserve"> – Compliance Criteria and Levels</w:t>
      </w:r>
      <w:bookmarkEnd w:id="77"/>
    </w:p>
    <w:p w:rsidR="008649C6" w:rsidRDefault="008649C6" w:rsidP="008649C6">
      <w:pPr>
        <w:pStyle w:val="BodyText"/>
      </w:pPr>
      <w:r>
        <w:t>In order to reach a specific level of SWIM compliance</w:t>
      </w:r>
      <w:r w:rsidRPr="00DD175C">
        <w:t xml:space="preserve">, </w:t>
      </w:r>
      <w:r>
        <w:t>all the</w:t>
      </w:r>
      <w:r w:rsidRPr="00DD175C">
        <w:t xml:space="preserve"> criteria </w:t>
      </w:r>
      <w:r>
        <w:t>need to</w:t>
      </w:r>
      <w:r w:rsidRPr="00DD175C">
        <w:t xml:space="preserve"> be fulfilled</w:t>
      </w:r>
      <w:r>
        <w:t>. For example,</w:t>
      </w:r>
      <w:r w:rsidRPr="00DD175C">
        <w:t xml:space="preserve"> to be “SWIM Compliant” the </w:t>
      </w:r>
      <w:r>
        <w:t>STDD</w:t>
      </w:r>
      <w:r w:rsidRPr="00DD175C">
        <w:t xml:space="preserve"> shall be: SWIM Profile Compliant, Information Service Compliant and Information Compliant (see table 2 below). </w:t>
      </w:r>
    </w:p>
    <w:p w:rsidR="008649C6" w:rsidRPr="00DD175C" w:rsidRDefault="008649C6" w:rsidP="008649C6">
      <w:pPr>
        <w:pStyle w:val="BodyText"/>
        <w:rPr>
          <w:b/>
        </w:rPr>
      </w:pPr>
      <w:r>
        <w:t xml:space="preserve">This means that if not all of the criteria for a given compliance level are met, </w:t>
      </w:r>
      <w:r>
        <w:rPr>
          <w:b/>
        </w:rPr>
        <w:t>t</w:t>
      </w:r>
      <w:r w:rsidRPr="00DD175C">
        <w:rPr>
          <w:b/>
        </w:rPr>
        <w:t xml:space="preserve">he SWIM Compliance level is constrained by the minimum level for each of the areas. </w:t>
      </w:r>
    </w:p>
    <w:p w:rsidR="008649C6" w:rsidRDefault="008649C6" w:rsidP="008649C6">
      <w:pPr>
        <w:pStyle w:val="BodyText"/>
      </w:pPr>
      <w:r w:rsidRPr="00DD175C">
        <w:t xml:space="preserve">After having checked all criteria, </w:t>
      </w:r>
      <w:r>
        <w:t>some post-conditions</w:t>
      </w:r>
      <w:r w:rsidRPr="00DD175C">
        <w:t xml:space="preserve"> check</w:t>
      </w:r>
      <w:r>
        <w:t>s</w:t>
      </w:r>
      <w:r w:rsidRPr="00DD175C">
        <w:t xml:space="preserve"> </w:t>
      </w:r>
      <w:r>
        <w:t xml:space="preserve">may apply. The post-conditions are meant to verify the consistency between the different areas (Information, Information Services and Technical Infrastructure). The next figure shows the ‘consistency’ check, which is called ‘post-condition’. For more information and examples, see Appendix A. </w:t>
      </w:r>
    </w:p>
    <w:p w:rsidR="008649C6" w:rsidRDefault="008649C6" w:rsidP="008649C6">
      <w:pPr>
        <w:pStyle w:val="BodyText"/>
      </w:pPr>
    </w:p>
    <w:p w:rsidR="008649C6" w:rsidRPr="00DD175C" w:rsidRDefault="000331C8" w:rsidP="008649C6">
      <w:pPr>
        <w:pStyle w:val="BodyText"/>
      </w:pPr>
      <w:r>
        <w:rPr>
          <w:noProof/>
        </w:rPr>
        <w:drawing>
          <wp:inline distT="0" distB="0" distL="0" distR="0" wp14:anchorId="355816E9" wp14:editId="355816EA">
            <wp:extent cx="5734050" cy="2409825"/>
            <wp:effectExtent l="0" t="0" r="0" b="9525"/>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2409825"/>
                    </a:xfrm>
                    <a:prstGeom prst="rect">
                      <a:avLst/>
                    </a:prstGeom>
                    <a:noFill/>
                    <a:ln>
                      <a:noFill/>
                    </a:ln>
                  </pic:spPr>
                </pic:pic>
              </a:graphicData>
            </a:graphic>
          </wp:inline>
        </w:drawing>
      </w:r>
    </w:p>
    <w:p w:rsidR="008649C6" w:rsidRPr="00DD175C" w:rsidRDefault="008649C6" w:rsidP="008649C6">
      <w:pPr>
        <w:pStyle w:val="Caption"/>
        <w:jc w:val="center"/>
      </w:pPr>
      <w:bookmarkStart w:id="78" w:name="_Toc446423653"/>
      <w:r w:rsidRPr="00DD175C">
        <w:t xml:space="preserve">Figure </w:t>
      </w:r>
      <w:r w:rsidR="00C22879">
        <w:fldChar w:fldCharType="begin"/>
      </w:r>
      <w:r w:rsidR="00C22879">
        <w:instrText xml:space="preserve"> SEQ Figure \* ARABIC </w:instrText>
      </w:r>
      <w:r w:rsidR="00C22879">
        <w:fldChar w:fldCharType="separate"/>
      </w:r>
      <w:r w:rsidR="007420C7">
        <w:rPr>
          <w:noProof/>
        </w:rPr>
        <w:t>4</w:t>
      </w:r>
      <w:r w:rsidR="00C22879">
        <w:rPr>
          <w:noProof/>
        </w:rPr>
        <w:fldChar w:fldCharType="end"/>
      </w:r>
      <w:r w:rsidRPr="00DD175C">
        <w:t xml:space="preserve"> – SWIM Compliance Levels - Summary</w:t>
      </w:r>
      <w:bookmarkEnd w:id="78"/>
    </w:p>
    <w:p w:rsidR="008649C6" w:rsidRPr="00DA53F7" w:rsidRDefault="008649C6" w:rsidP="008649C6">
      <w:pPr>
        <w:pStyle w:val="Heading2"/>
      </w:pPr>
      <w:bookmarkStart w:id="79" w:name="_Toc446423611"/>
      <w:r>
        <w:rPr>
          <w:lang w:val="en-US"/>
        </w:rPr>
        <w:t>SWIM Compliance Assessment Report</w:t>
      </w:r>
      <w:bookmarkEnd w:id="79"/>
    </w:p>
    <w:p w:rsidR="008649C6" w:rsidRDefault="008649C6" w:rsidP="008649C6">
      <w:pPr>
        <w:pStyle w:val="BodyText"/>
      </w:pPr>
      <w:r w:rsidRPr="00DD175C">
        <w:t xml:space="preserve">The SWIM Compliance Assessment Report </w:t>
      </w:r>
      <w:r>
        <w:t xml:space="preserve">documents the result of the compliance assessment. It </w:t>
      </w:r>
      <w:r w:rsidRPr="00DD175C">
        <w:t>give</w:t>
      </w:r>
      <w:r>
        <w:t>s:</w:t>
      </w:r>
    </w:p>
    <w:p w:rsidR="008649C6" w:rsidRDefault="008649C6" w:rsidP="006E0C61">
      <w:pPr>
        <w:pStyle w:val="BodyText"/>
        <w:numPr>
          <w:ilvl w:val="0"/>
          <w:numId w:val="32"/>
        </w:numPr>
      </w:pPr>
      <w:r>
        <w:t>A</w:t>
      </w:r>
      <w:r w:rsidRPr="00DD175C">
        <w:t xml:space="preserve">n overall assessment for the </w:t>
      </w:r>
      <w:r>
        <w:t>object under assessment</w:t>
      </w:r>
      <w:r w:rsidRPr="00DD175C">
        <w:t xml:space="preserve"> (i.e. either: no SWIM Compliance, SWIM Ready, SWIM Compatible or SWIM Compliant). </w:t>
      </w:r>
    </w:p>
    <w:p w:rsidR="008649C6" w:rsidRDefault="008649C6" w:rsidP="006E0C61">
      <w:pPr>
        <w:pStyle w:val="BodyText"/>
        <w:numPr>
          <w:ilvl w:val="0"/>
          <w:numId w:val="32"/>
        </w:numPr>
      </w:pPr>
      <w:r>
        <w:t>An</w:t>
      </w:r>
      <w:r w:rsidRPr="00DD175C">
        <w:t xml:space="preserve"> assessment for each of the SWIM Compliance areas (</w:t>
      </w:r>
      <w:r w:rsidR="002D70C1">
        <w:t>TI Bindings, Information Service</w:t>
      </w:r>
      <w:r w:rsidRPr="00DD175C">
        <w:t>, AIRM</w:t>
      </w:r>
      <w:r>
        <w:t>, governance</w:t>
      </w:r>
      <w:r w:rsidRPr="00DD175C">
        <w:t xml:space="preserve">). </w:t>
      </w:r>
    </w:p>
    <w:p w:rsidR="008649C6" w:rsidRPr="00DD175C" w:rsidRDefault="008649C6" w:rsidP="006E0C61">
      <w:pPr>
        <w:pStyle w:val="BodyText"/>
        <w:numPr>
          <w:ilvl w:val="0"/>
          <w:numId w:val="32"/>
        </w:numPr>
      </w:pPr>
      <w:r>
        <w:t>T</w:t>
      </w:r>
      <w:r w:rsidRPr="00DD175C">
        <w:t xml:space="preserve">he gap to be bridged to become the next level of SWIM Compliance. </w:t>
      </w:r>
    </w:p>
    <w:p w:rsidR="008649C6" w:rsidRDefault="008649C6" w:rsidP="008649C6">
      <w:pPr>
        <w:pStyle w:val="BodyText"/>
      </w:pPr>
      <w:r w:rsidRPr="00DD175C">
        <w:t>The details for the compliance assessment for each of the main areas are explained in the chapter ‘detailed compliance criteria’.</w:t>
      </w:r>
    </w:p>
    <w:p w:rsidR="008649C6" w:rsidRPr="00DD175C" w:rsidRDefault="008649C6" w:rsidP="008649C6">
      <w:pPr>
        <w:pStyle w:val="Heading3"/>
      </w:pPr>
      <w:bookmarkStart w:id="80" w:name="_Toc446423612"/>
      <w:r w:rsidRPr="00DD175C">
        <w:t xml:space="preserve">SWIM Compliance </w:t>
      </w:r>
      <w:r>
        <w:rPr>
          <w:lang w:val="en-US"/>
        </w:rPr>
        <w:t xml:space="preserve">Assessment </w:t>
      </w:r>
      <w:r w:rsidRPr="00DD175C">
        <w:t>Report template</w:t>
      </w:r>
      <w:bookmarkEnd w:id="80"/>
    </w:p>
    <w:p w:rsidR="008649C6" w:rsidRPr="00DD175C" w:rsidRDefault="008649C6" w:rsidP="008649C6">
      <w:pPr>
        <w:pStyle w:val="BodyText"/>
      </w:pPr>
      <w:r w:rsidRPr="00DD175C">
        <w:t>The SWIM Compliance Assessment Template is available as a separate document, to be filled in by the SWIM Compliance Applicant or by the SWIM Acceptance Team. The filled-in template is the SWIM Compliance Assessment Report that provides an overall assessment.</w:t>
      </w:r>
    </w:p>
    <w:p w:rsidR="008649C6" w:rsidRDefault="008649C6" w:rsidP="008649C6">
      <w:pPr>
        <w:pStyle w:val="Heading2"/>
      </w:pPr>
      <w:bookmarkStart w:id="81" w:name="_Toc446423613"/>
      <w:r>
        <w:rPr>
          <w:lang w:val="en-US"/>
        </w:rPr>
        <w:t>Other things to do</w:t>
      </w:r>
      <w:bookmarkEnd w:id="81"/>
    </w:p>
    <w:p w:rsidR="008649C6" w:rsidRPr="00DD175C" w:rsidRDefault="008649C6" w:rsidP="008649C6">
      <w:pPr>
        <w:pStyle w:val="BodyText"/>
      </w:pPr>
      <w:r>
        <w:t>In addition to</w:t>
      </w:r>
      <w:r w:rsidRPr="00DD175C">
        <w:t xml:space="preserve"> </w:t>
      </w:r>
      <w:r>
        <w:t>providing the result of the compliance assessment</w:t>
      </w:r>
      <w:r w:rsidRPr="00DD175C">
        <w:t xml:space="preserve">, </w:t>
      </w:r>
      <w:r>
        <w:t>the SWIM Compliance Assessment Report should provide a statement that</w:t>
      </w:r>
      <w:r w:rsidRPr="00DD175C">
        <w:t xml:space="preserve"> the overall assessment results are self-consistent. </w:t>
      </w:r>
    </w:p>
    <w:p w:rsidR="008649C6" w:rsidRPr="00DD175C" w:rsidRDefault="008649C6" w:rsidP="008649C6">
      <w:pPr>
        <w:pStyle w:val="BodyText"/>
      </w:pPr>
    </w:p>
    <w:p w:rsidR="008649C6" w:rsidRPr="00DD175C" w:rsidRDefault="008649C6" w:rsidP="008649C6">
      <w:pPr>
        <w:pStyle w:val="Heading1"/>
        <w:ind w:left="432" w:hanging="432"/>
      </w:pPr>
      <w:bookmarkStart w:id="82" w:name="_Toc446423614"/>
      <w:r w:rsidRPr="00DD175C">
        <w:t>SWIM-related artefacts in the context of Compliance</w:t>
      </w:r>
      <w:bookmarkEnd w:id="82"/>
    </w:p>
    <w:p w:rsidR="008649C6" w:rsidRDefault="008649C6" w:rsidP="008649C6">
      <w:pPr>
        <w:jc w:val="both"/>
      </w:pPr>
      <w:r w:rsidRPr="00DD175C">
        <w:t xml:space="preserve">The </w:t>
      </w:r>
      <w:r>
        <w:t xml:space="preserve">SWIM compliance criteria make reference to a number of </w:t>
      </w:r>
      <w:r w:rsidRPr="00DD175C">
        <w:t xml:space="preserve">artefacts </w:t>
      </w:r>
      <w:r>
        <w:t>to be used as input to the compliance assessment</w:t>
      </w:r>
      <w:r w:rsidRPr="00DD175C">
        <w:t xml:space="preserve">. </w:t>
      </w:r>
      <w:r>
        <w:t>For example:</w:t>
      </w:r>
    </w:p>
    <w:p w:rsidR="008649C6" w:rsidRDefault="008649C6" w:rsidP="008649C6">
      <w:pPr>
        <w:jc w:val="both"/>
      </w:pPr>
    </w:p>
    <w:p w:rsidR="008649C6" w:rsidRDefault="008649C6" w:rsidP="006E0C61">
      <w:pPr>
        <w:numPr>
          <w:ilvl w:val="0"/>
          <w:numId w:val="33"/>
        </w:numPr>
        <w:jc w:val="both"/>
      </w:pPr>
      <w:r>
        <w:t>“Information compliance” is assessed against the ATM Information Reference Model (AIRM).</w:t>
      </w:r>
    </w:p>
    <w:p w:rsidR="008649C6" w:rsidRDefault="008649C6" w:rsidP="006E0C61">
      <w:pPr>
        <w:numPr>
          <w:ilvl w:val="0"/>
          <w:numId w:val="33"/>
        </w:numPr>
        <w:jc w:val="both"/>
      </w:pPr>
      <w:r>
        <w:t>“Information service compliance” is assessed against a Service Description Document (SDD).</w:t>
      </w:r>
    </w:p>
    <w:p w:rsidR="008649C6" w:rsidRDefault="008649C6" w:rsidP="006E0C61">
      <w:pPr>
        <w:numPr>
          <w:ilvl w:val="0"/>
          <w:numId w:val="33"/>
        </w:numPr>
        <w:jc w:val="both"/>
      </w:pPr>
      <w:r>
        <w:t>“Technical infrastructure (profile) compliance” is assessed against the Interface Bindings of a SWIM TI Profile.</w:t>
      </w:r>
    </w:p>
    <w:p w:rsidR="008649C6" w:rsidRDefault="008649C6" w:rsidP="008649C6">
      <w:pPr>
        <w:jc w:val="both"/>
      </w:pPr>
    </w:p>
    <w:p w:rsidR="008649C6" w:rsidRPr="00DD175C" w:rsidRDefault="008649C6" w:rsidP="008649C6">
      <w:pPr>
        <w:jc w:val="both"/>
      </w:pPr>
      <w:r w:rsidRPr="00DD175C">
        <w:t xml:space="preserve">The full picture of the key artefacts mentioned in the SESAR Working Method on Services, along with their relationships in the context of SWIM Compliance, </w:t>
      </w:r>
      <w:r>
        <w:t>is</w:t>
      </w:r>
      <w:r w:rsidRPr="00DD175C">
        <w:t xml:space="preserve"> shown in</w:t>
      </w:r>
      <w:r>
        <w:t xml:space="preserve"> </w:t>
      </w:r>
      <w:r>
        <w:fldChar w:fldCharType="begin"/>
      </w:r>
      <w:r>
        <w:instrText xml:space="preserve"> REF _Ref410996183 \h </w:instrText>
      </w:r>
      <w:r>
        <w:fldChar w:fldCharType="separate"/>
      </w:r>
      <w:r w:rsidR="007420C7" w:rsidRPr="000A6782">
        <w:t xml:space="preserve">Figure </w:t>
      </w:r>
      <w:r w:rsidR="007420C7">
        <w:rPr>
          <w:noProof/>
        </w:rPr>
        <w:t>5</w:t>
      </w:r>
      <w:r>
        <w:fldChar w:fldCharType="end"/>
      </w:r>
      <w:r>
        <w:t>.</w:t>
      </w:r>
    </w:p>
    <w:p w:rsidR="008649C6" w:rsidRPr="00DD175C" w:rsidRDefault="000331C8" w:rsidP="008649C6">
      <w:pPr>
        <w:pStyle w:val="BodyText"/>
        <w:jc w:val="left"/>
      </w:pPr>
      <w:r>
        <w:rPr>
          <w:noProof/>
        </w:rPr>
        <w:drawing>
          <wp:inline distT="0" distB="0" distL="0" distR="0" wp14:anchorId="355816EB" wp14:editId="355816EC">
            <wp:extent cx="5724525" cy="4857750"/>
            <wp:effectExtent l="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4857750"/>
                    </a:xfrm>
                    <a:prstGeom prst="rect">
                      <a:avLst/>
                    </a:prstGeom>
                    <a:noFill/>
                    <a:ln>
                      <a:noFill/>
                    </a:ln>
                  </pic:spPr>
                </pic:pic>
              </a:graphicData>
            </a:graphic>
          </wp:inline>
        </w:drawing>
      </w:r>
    </w:p>
    <w:p w:rsidR="008649C6" w:rsidRPr="000A6782" w:rsidRDefault="008649C6" w:rsidP="008649C6">
      <w:pPr>
        <w:pStyle w:val="Caption"/>
        <w:jc w:val="center"/>
      </w:pPr>
      <w:bookmarkStart w:id="83" w:name="_Ref410996183"/>
      <w:bookmarkStart w:id="84" w:name="_Toc446423654"/>
      <w:r w:rsidRPr="000A6782">
        <w:t xml:space="preserve">Figure </w:t>
      </w:r>
      <w:r w:rsidR="00C22879">
        <w:fldChar w:fldCharType="begin"/>
      </w:r>
      <w:r w:rsidR="00C22879">
        <w:instrText xml:space="preserve"> SEQ Figure \* ARABIC </w:instrText>
      </w:r>
      <w:r w:rsidR="00C22879">
        <w:fldChar w:fldCharType="separate"/>
      </w:r>
      <w:r w:rsidR="007420C7">
        <w:rPr>
          <w:noProof/>
        </w:rPr>
        <w:t>5</w:t>
      </w:r>
      <w:r w:rsidR="00C22879">
        <w:rPr>
          <w:noProof/>
        </w:rPr>
        <w:fldChar w:fldCharType="end"/>
      </w:r>
      <w:bookmarkEnd w:id="83"/>
      <w:r w:rsidRPr="000A6782">
        <w:t xml:space="preserve"> – Overview of the SWIM-related artefacts involved in Compliance (S3T artefacts model)</w:t>
      </w:r>
      <w:bookmarkEnd w:id="84"/>
    </w:p>
    <w:p w:rsidR="008649C6" w:rsidRPr="00DD175C" w:rsidRDefault="008649C6" w:rsidP="008649C6">
      <w:pPr>
        <w:pStyle w:val="BodyText"/>
      </w:pPr>
    </w:p>
    <w:p w:rsidR="008649C6" w:rsidRDefault="008649C6" w:rsidP="008649C6">
      <w:pPr>
        <w:pStyle w:val="Heading1"/>
        <w:ind w:left="432" w:hanging="432"/>
      </w:pPr>
      <w:bookmarkStart w:id="85" w:name="_Toc410979836"/>
      <w:bookmarkStart w:id="86" w:name="_Toc410987677"/>
      <w:bookmarkStart w:id="87" w:name="_Ref410995576"/>
      <w:bookmarkStart w:id="88" w:name="_Ref410995667"/>
      <w:bookmarkStart w:id="89" w:name="_Ref410996057"/>
      <w:bookmarkStart w:id="90" w:name="_Toc446423615"/>
      <w:bookmarkStart w:id="91" w:name="_Ref410385308"/>
      <w:bookmarkEnd w:id="85"/>
      <w:bookmarkEnd w:id="86"/>
      <w:r>
        <w:t>Information Service Compliance</w:t>
      </w:r>
      <w:bookmarkEnd w:id="87"/>
      <w:bookmarkEnd w:id="88"/>
      <w:bookmarkEnd w:id="89"/>
      <w:bookmarkEnd w:id="90"/>
    </w:p>
    <w:p w:rsidR="008649C6" w:rsidRDefault="008649C6" w:rsidP="008649C6">
      <w:pPr>
        <w:pStyle w:val="Heading2"/>
      </w:pPr>
      <w:bookmarkStart w:id="92" w:name="_Toc446423616"/>
      <w:r>
        <w:rPr>
          <w:lang w:val="en-US"/>
        </w:rPr>
        <w:t>Target of Compliance</w:t>
      </w:r>
      <w:bookmarkEnd w:id="92"/>
    </w:p>
    <w:p w:rsidR="008649C6" w:rsidRPr="00DD175C" w:rsidRDefault="008649C6" w:rsidP="008649C6">
      <w:pPr>
        <w:pStyle w:val="BodyText"/>
      </w:pPr>
      <w:r w:rsidRPr="00DD175C">
        <w:t xml:space="preserve">The </w:t>
      </w:r>
      <w:r w:rsidR="002C2147">
        <w:t>target</w:t>
      </w:r>
      <w:r w:rsidR="00862167">
        <w:t xml:space="preserve"> versions</w:t>
      </w:r>
      <w:r w:rsidR="002C2147">
        <w:t xml:space="preserve"> of Information Service Compliance </w:t>
      </w:r>
      <w:r w:rsidRPr="00DD175C">
        <w:t>that are applicable for compliance assessment are:</w:t>
      </w:r>
    </w:p>
    <w:p w:rsidR="008649C6" w:rsidRPr="00724DB4" w:rsidRDefault="002C2147" w:rsidP="006E0C61">
      <w:pPr>
        <w:numPr>
          <w:ilvl w:val="0"/>
          <w:numId w:val="12"/>
        </w:numPr>
        <w:autoSpaceDE w:val="0"/>
        <w:autoSpaceDN w:val="0"/>
        <w:adjustRightInd w:val="0"/>
        <w:spacing w:before="100" w:after="100"/>
      </w:pPr>
      <w:r>
        <w:rPr>
          <w:rFonts w:cs="Arial"/>
        </w:rPr>
        <w:t>Reference Service Model</w:t>
      </w:r>
      <w:r w:rsidR="00862167">
        <w:rPr>
          <w:rFonts w:cs="Arial"/>
        </w:rPr>
        <w:t xml:space="preserve"> versions defined by Service Foundation</w:t>
      </w:r>
      <w:r w:rsidR="002B7D9B">
        <w:rPr>
          <w:rStyle w:val="FootnoteReference"/>
          <w:rFonts w:cs="Arial"/>
        </w:rPr>
        <w:footnoteReference w:id="1"/>
      </w:r>
    </w:p>
    <w:p w:rsidR="008649C6" w:rsidRPr="00DD175C" w:rsidRDefault="008649C6" w:rsidP="008649C6">
      <w:pPr>
        <w:pStyle w:val="Heading2"/>
      </w:pPr>
      <w:bookmarkStart w:id="93" w:name="_Toc446423617"/>
      <w:r>
        <w:rPr>
          <w:lang w:val="en-US"/>
        </w:rPr>
        <w:t>Compliance Levels</w:t>
      </w:r>
      <w:bookmarkEnd w:id="93"/>
    </w:p>
    <w:p w:rsidR="008649C6" w:rsidRPr="00DD175C" w:rsidRDefault="008649C6" w:rsidP="008649C6">
      <w:pPr>
        <w:pStyle w:val="BodyText"/>
      </w:pPr>
      <w:r w:rsidRPr="00DD175C">
        <w:t>Information service compliance is defined for three compliance levels with the following content:</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2995"/>
        <w:gridCol w:w="2995"/>
        <w:gridCol w:w="2995"/>
      </w:tblGrid>
      <w:tr w:rsidR="008649C6" w:rsidRPr="00DD175C" w:rsidTr="008649C6">
        <w:trPr>
          <w:trHeight w:val="697"/>
          <w:jc w:val="center"/>
        </w:trPr>
        <w:tc>
          <w:tcPr>
            <w:tcW w:w="2995" w:type="dxa"/>
            <w:shd w:val="clear" w:color="auto" w:fill="D95329"/>
          </w:tcPr>
          <w:p w:rsidR="008649C6" w:rsidRPr="00DD175C" w:rsidRDefault="008649C6" w:rsidP="008649C6">
            <w:pPr>
              <w:pStyle w:val="BodyText"/>
              <w:rPr>
                <w:b/>
                <w:color w:val="FFFFFF"/>
              </w:rPr>
            </w:pPr>
            <w:r w:rsidRPr="00DD175C">
              <w:rPr>
                <w:b/>
                <w:color w:val="FFFFFF"/>
              </w:rPr>
              <w:t>Information Service Ready</w:t>
            </w:r>
          </w:p>
        </w:tc>
        <w:tc>
          <w:tcPr>
            <w:tcW w:w="2995" w:type="dxa"/>
            <w:shd w:val="clear" w:color="auto" w:fill="D95329"/>
          </w:tcPr>
          <w:p w:rsidR="008649C6" w:rsidRPr="00DD175C" w:rsidRDefault="008649C6" w:rsidP="008649C6">
            <w:pPr>
              <w:pStyle w:val="BodyText"/>
              <w:jc w:val="left"/>
              <w:rPr>
                <w:b/>
                <w:color w:val="FFFFFF"/>
              </w:rPr>
            </w:pPr>
            <w:r w:rsidRPr="00DD175C">
              <w:rPr>
                <w:b/>
                <w:color w:val="FFFFFF"/>
              </w:rPr>
              <w:t>Information Service Compatible</w:t>
            </w:r>
          </w:p>
        </w:tc>
        <w:tc>
          <w:tcPr>
            <w:tcW w:w="2995" w:type="dxa"/>
            <w:shd w:val="clear" w:color="auto" w:fill="D95329"/>
          </w:tcPr>
          <w:p w:rsidR="008649C6" w:rsidRPr="00DD175C" w:rsidRDefault="008649C6" w:rsidP="008649C6">
            <w:pPr>
              <w:pStyle w:val="BodyText"/>
              <w:jc w:val="left"/>
              <w:rPr>
                <w:b/>
                <w:color w:val="FFFFFF"/>
              </w:rPr>
            </w:pPr>
            <w:r w:rsidRPr="00DD175C">
              <w:rPr>
                <w:b/>
                <w:color w:val="FFFFFF"/>
              </w:rPr>
              <w:t>Information Service Compliant</w:t>
            </w:r>
          </w:p>
        </w:tc>
      </w:tr>
      <w:tr w:rsidR="008649C6" w:rsidRPr="00DD175C" w:rsidTr="008649C6">
        <w:trPr>
          <w:trHeight w:val="3232"/>
          <w:jc w:val="center"/>
        </w:trPr>
        <w:tc>
          <w:tcPr>
            <w:tcW w:w="2995" w:type="dxa"/>
            <w:shd w:val="clear" w:color="auto" w:fill="FEF7F4"/>
          </w:tcPr>
          <w:p w:rsidR="008649C6" w:rsidRPr="00DD175C" w:rsidRDefault="008649C6" w:rsidP="008649C6">
            <w:pPr>
              <w:pStyle w:val="BodyText"/>
            </w:pPr>
            <w:r w:rsidRPr="00DD175C">
              <w:t>Operations are mapped</w:t>
            </w:r>
          </w:p>
          <w:p w:rsidR="008649C6" w:rsidRPr="00DD175C" w:rsidRDefault="008649C6" w:rsidP="008649C6">
            <w:pPr>
              <w:pStyle w:val="BodyText"/>
            </w:pPr>
            <w:r w:rsidRPr="00DD175C">
              <w:t>Physical message description is mapped</w:t>
            </w:r>
          </w:p>
          <w:p w:rsidR="008649C6" w:rsidRPr="00DD175C" w:rsidRDefault="008649C6" w:rsidP="008649C6">
            <w:pPr>
              <w:pStyle w:val="BodyText"/>
            </w:pPr>
            <w:r w:rsidRPr="00DD175C">
              <w:t>Chosen MEP is compliant with the one required by the SDD</w:t>
            </w:r>
          </w:p>
          <w:p w:rsidR="008649C6" w:rsidRPr="00DD175C" w:rsidRDefault="008649C6" w:rsidP="008649C6">
            <w:pPr>
              <w:pStyle w:val="BodyText"/>
            </w:pPr>
          </w:p>
        </w:tc>
        <w:tc>
          <w:tcPr>
            <w:tcW w:w="2995" w:type="dxa"/>
            <w:shd w:val="clear" w:color="auto" w:fill="FEF7F4"/>
          </w:tcPr>
          <w:p w:rsidR="008649C6" w:rsidRPr="00DD175C" w:rsidRDefault="008649C6" w:rsidP="008649C6">
            <w:pPr>
              <w:pStyle w:val="BodyText"/>
            </w:pPr>
            <w:r w:rsidRPr="00DD175C">
              <w:t>Operations are mapped</w:t>
            </w:r>
          </w:p>
          <w:p w:rsidR="008649C6" w:rsidRPr="00DD175C" w:rsidRDefault="008649C6" w:rsidP="008649C6">
            <w:pPr>
              <w:pStyle w:val="BodyText"/>
            </w:pPr>
            <w:r w:rsidRPr="00DD175C">
              <w:t>Physical message description is mapped</w:t>
            </w:r>
          </w:p>
          <w:p w:rsidR="008649C6" w:rsidRDefault="008649C6" w:rsidP="008649C6">
            <w:pPr>
              <w:pStyle w:val="BodyText"/>
            </w:pPr>
            <w:r w:rsidRPr="00DD175C">
              <w:t>Chosen MEP is compliant with the one required by the SDD</w:t>
            </w:r>
          </w:p>
          <w:p w:rsidR="008649C6" w:rsidRPr="00DD175C" w:rsidRDefault="008649C6" w:rsidP="008649C6">
            <w:pPr>
              <w:pStyle w:val="BodyText"/>
            </w:pPr>
            <w:r w:rsidRPr="00DD175C">
              <w:t xml:space="preserve">The service is part of the </w:t>
            </w:r>
            <w:r w:rsidR="009327F3">
              <w:t>Reference Service Model</w:t>
            </w:r>
          </w:p>
          <w:p w:rsidR="008649C6" w:rsidRPr="00DD175C" w:rsidRDefault="008649C6" w:rsidP="008649C6">
            <w:pPr>
              <w:pStyle w:val="BodyText"/>
            </w:pPr>
          </w:p>
          <w:p w:rsidR="008649C6" w:rsidRPr="00DD175C" w:rsidDel="00024D0E" w:rsidRDefault="008649C6" w:rsidP="008649C6">
            <w:pPr>
              <w:pStyle w:val="BodyText"/>
            </w:pPr>
          </w:p>
        </w:tc>
        <w:tc>
          <w:tcPr>
            <w:tcW w:w="2995" w:type="dxa"/>
            <w:shd w:val="clear" w:color="auto" w:fill="FEF7F4"/>
          </w:tcPr>
          <w:p w:rsidR="008649C6" w:rsidRPr="00DD175C" w:rsidRDefault="008649C6" w:rsidP="008649C6">
            <w:pPr>
              <w:pStyle w:val="BodyText"/>
            </w:pPr>
            <w:r w:rsidRPr="00DD175C">
              <w:t>Operations are mapped</w:t>
            </w:r>
          </w:p>
          <w:p w:rsidR="008649C6" w:rsidRPr="00DD175C" w:rsidRDefault="008649C6" w:rsidP="008649C6">
            <w:pPr>
              <w:pStyle w:val="BodyText"/>
            </w:pPr>
            <w:r w:rsidRPr="00DD175C">
              <w:t>Physical message description is mapped</w:t>
            </w:r>
          </w:p>
          <w:p w:rsidR="008649C6" w:rsidRDefault="008649C6" w:rsidP="008649C6">
            <w:pPr>
              <w:pStyle w:val="BodyText"/>
            </w:pPr>
            <w:r w:rsidRPr="00DD175C">
              <w:t>Chosen MEP is compliant with the one required by the SDD</w:t>
            </w:r>
          </w:p>
          <w:p w:rsidR="008649C6" w:rsidRPr="00DD175C" w:rsidRDefault="008649C6" w:rsidP="008649C6">
            <w:pPr>
              <w:pStyle w:val="BodyText"/>
            </w:pPr>
            <w:r w:rsidRPr="00DD175C">
              <w:t xml:space="preserve">The service is part of the </w:t>
            </w:r>
            <w:r w:rsidR="002D70C1">
              <w:t>Reference Service Model</w:t>
            </w:r>
          </w:p>
          <w:p w:rsidR="008649C6" w:rsidRPr="00DD175C" w:rsidRDefault="008649C6" w:rsidP="008649C6">
            <w:pPr>
              <w:pStyle w:val="BodyText"/>
            </w:pPr>
            <w:r w:rsidRPr="00DD175C">
              <w:t xml:space="preserve">The supported NFR given in the </w:t>
            </w:r>
            <w:r>
              <w:t>STDD</w:t>
            </w:r>
            <w:r w:rsidRPr="00DD175C">
              <w:t xml:space="preserve"> are compliant with those required in the SDD</w:t>
            </w:r>
          </w:p>
        </w:tc>
      </w:tr>
    </w:tbl>
    <w:p w:rsidR="008649C6" w:rsidRPr="00DD175C" w:rsidRDefault="008649C6" w:rsidP="008649C6">
      <w:pPr>
        <w:pStyle w:val="Caption"/>
        <w:jc w:val="center"/>
      </w:pPr>
      <w:bookmarkStart w:id="94" w:name="_Toc446423644"/>
      <w:r w:rsidRPr="00DD175C">
        <w:t xml:space="preserve">Table </w:t>
      </w:r>
      <w:r w:rsidR="00C22879">
        <w:fldChar w:fldCharType="begin"/>
      </w:r>
      <w:r w:rsidR="00C22879">
        <w:instrText xml:space="preserve"> SEQ Table \* ARABIC </w:instrText>
      </w:r>
      <w:r w:rsidR="00C22879">
        <w:fldChar w:fldCharType="separate"/>
      </w:r>
      <w:r w:rsidR="007420C7">
        <w:rPr>
          <w:noProof/>
        </w:rPr>
        <w:t>2</w:t>
      </w:r>
      <w:r w:rsidR="00C22879">
        <w:rPr>
          <w:noProof/>
        </w:rPr>
        <w:fldChar w:fldCharType="end"/>
      </w:r>
      <w:r w:rsidRPr="00DD175C">
        <w:t xml:space="preserve">: SWIM Compliance Levels </w:t>
      </w:r>
      <w:r>
        <w:t>–</w:t>
      </w:r>
      <w:r w:rsidRPr="00DD175C">
        <w:t xml:space="preserve"> </w:t>
      </w:r>
      <w:r>
        <w:t>Overview of the Information Service c</w:t>
      </w:r>
      <w:r w:rsidRPr="00DD175C">
        <w:t>ompliance</w:t>
      </w:r>
      <w:bookmarkEnd w:id="94"/>
    </w:p>
    <w:p w:rsidR="008649C6" w:rsidRDefault="008649C6" w:rsidP="008649C6">
      <w:pPr>
        <w:pStyle w:val="BodyText"/>
      </w:pPr>
      <w:r w:rsidRPr="00DD175C">
        <w:t xml:space="preserve">The </w:t>
      </w:r>
      <w:r>
        <w:t xml:space="preserve">Service </w:t>
      </w:r>
      <w:r w:rsidRPr="00DD175C">
        <w:t xml:space="preserve">Technical </w:t>
      </w:r>
      <w:r>
        <w:t>Design Description</w:t>
      </w:r>
      <w:r w:rsidRPr="00DD175C">
        <w:t xml:space="preserve"> is assessed against the SDD. The detailed definition of each compliance level is done in the following chapters. </w:t>
      </w:r>
    </w:p>
    <w:p w:rsidR="008649C6" w:rsidRPr="00DD175C" w:rsidRDefault="008649C6" w:rsidP="008649C6">
      <w:pPr>
        <w:jc w:val="both"/>
      </w:pPr>
      <w:r>
        <w:fldChar w:fldCharType="begin"/>
      </w:r>
      <w:r>
        <w:instrText xml:space="preserve"> REF _Ref410996214 \h </w:instrText>
      </w:r>
      <w:r>
        <w:fldChar w:fldCharType="separate"/>
      </w:r>
      <w:r w:rsidR="007420C7" w:rsidRPr="00DD175C">
        <w:t xml:space="preserve">Table </w:t>
      </w:r>
      <w:r w:rsidR="007420C7">
        <w:rPr>
          <w:noProof/>
        </w:rPr>
        <w:t>3</w:t>
      </w:r>
      <w:r>
        <w:fldChar w:fldCharType="end"/>
      </w:r>
      <w:r>
        <w:t xml:space="preserve"> </w:t>
      </w:r>
      <w:r w:rsidRPr="00DD175C">
        <w:t xml:space="preserve">shows which </w:t>
      </w:r>
      <w:r w:rsidR="009327F3">
        <w:t>Information Service</w:t>
      </w:r>
      <w:r w:rsidRPr="00DD175C">
        <w:t xml:space="preserve"> Compliance Level is required as a minimum for each SWIM Compliance level.</w:t>
      </w:r>
    </w:p>
    <w:p w:rsidR="008649C6" w:rsidRPr="00DD175C" w:rsidRDefault="008649C6" w:rsidP="008649C6">
      <w:pPr>
        <w:jc w:val="both"/>
      </w:pP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2797"/>
        <w:gridCol w:w="3176"/>
        <w:gridCol w:w="2977"/>
      </w:tblGrid>
      <w:tr w:rsidR="008649C6" w:rsidRPr="00DD175C" w:rsidTr="008649C6">
        <w:trPr>
          <w:jc w:val="center"/>
        </w:trPr>
        <w:tc>
          <w:tcPr>
            <w:tcW w:w="2797" w:type="dxa"/>
            <w:shd w:val="clear" w:color="auto" w:fill="D95329"/>
          </w:tcPr>
          <w:p w:rsidR="008649C6" w:rsidRPr="00DD175C" w:rsidRDefault="008649C6" w:rsidP="008649C6">
            <w:pPr>
              <w:pStyle w:val="BodyText"/>
              <w:rPr>
                <w:b/>
                <w:color w:val="FFFFFF"/>
              </w:rPr>
            </w:pPr>
            <w:r w:rsidRPr="00DD175C">
              <w:rPr>
                <w:b/>
                <w:color w:val="FFFFFF"/>
              </w:rPr>
              <w:t>SWIM Ready</w:t>
            </w:r>
          </w:p>
        </w:tc>
        <w:tc>
          <w:tcPr>
            <w:tcW w:w="3176" w:type="dxa"/>
            <w:shd w:val="clear" w:color="auto" w:fill="D95329"/>
          </w:tcPr>
          <w:p w:rsidR="008649C6" w:rsidRPr="00DD175C" w:rsidRDefault="008649C6" w:rsidP="008649C6">
            <w:pPr>
              <w:pStyle w:val="BodyText"/>
              <w:rPr>
                <w:b/>
                <w:color w:val="FFFFFF"/>
              </w:rPr>
            </w:pPr>
            <w:r w:rsidRPr="00DD175C">
              <w:rPr>
                <w:b/>
                <w:color w:val="FFFFFF"/>
              </w:rPr>
              <w:t>SWIM Compatible</w:t>
            </w:r>
          </w:p>
        </w:tc>
        <w:tc>
          <w:tcPr>
            <w:tcW w:w="2977" w:type="dxa"/>
            <w:shd w:val="clear" w:color="auto" w:fill="D95329"/>
          </w:tcPr>
          <w:p w:rsidR="008649C6" w:rsidRPr="00DD175C" w:rsidRDefault="008649C6" w:rsidP="008649C6">
            <w:pPr>
              <w:pStyle w:val="BodyText"/>
              <w:rPr>
                <w:b/>
                <w:color w:val="FFFFFF"/>
              </w:rPr>
            </w:pPr>
            <w:r w:rsidRPr="00DD175C">
              <w:rPr>
                <w:b/>
                <w:color w:val="FFFFFF"/>
              </w:rPr>
              <w:t>SWIM Compliant</w:t>
            </w:r>
          </w:p>
        </w:tc>
      </w:tr>
      <w:tr w:rsidR="008649C6" w:rsidRPr="00DD175C" w:rsidTr="008649C6">
        <w:trPr>
          <w:jc w:val="center"/>
        </w:trPr>
        <w:tc>
          <w:tcPr>
            <w:tcW w:w="2797" w:type="dxa"/>
            <w:shd w:val="clear" w:color="auto" w:fill="FEF7F4"/>
          </w:tcPr>
          <w:p w:rsidR="008649C6" w:rsidRPr="00DD175C" w:rsidRDefault="008649C6" w:rsidP="008649C6">
            <w:pPr>
              <w:pStyle w:val="BodyText"/>
            </w:pPr>
            <w:r w:rsidRPr="00DD175C">
              <w:t>Information Service Ready</w:t>
            </w:r>
          </w:p>
        </w:tc>
        <w:tc>
          <w:tcPr>
            <w:tcW w:w="3176" w:type="dxa"/>
            <w:shd w:val="clear" w:color="auto" w:fill="FEF7F4"/>
          </w:tcPr>
          <w:p w:rsidR="008649C6" w:rsidRPr="00DD175C" w:rsidRDefault="008649C6" w:rsidP="008649C6">
            <w:pPr>
              <w:pStyle w:val="BodyText"/>
              <w:jc w:val="left"/>
            </w:pPr>
            <w:r w:rsidRPr="00DD175C">
              <w:t>Information Service Compatible</w:t>
            </w:r>
          </w:p>
        </w:tc>
        <w:tc>
          <w:tcPr>
            <w:tcW w:w="2977" w:type="dxa"/>
            <w:shd w:val="clear" w:color="auto" w:fill="FEF7F4"/>
          </w:tcPr>
          <w:p w:rsidR="008649C6" w:rsidRPr="00DD175C" w:rsidRDefault="008649C6" w:rsidP="008649C6">
            <w:pPr>
              <w:pStyle w:val="BodyText"/>
            </w:pPr>
            <w:r w:rsidRPr="00DD175C">
              <w:t>Information Service Compliant</w:t>
            </w:r>
          </w:p>
        </w:tc>
      </w:tr>
    </w:tbl>
    <w:p w:rsidR="008649C6" w:rsidRPr="00DD175C" w:rsidRDefault="008649C6" w:rsidP="008649C6">
      <w:pPr>
        <w:pStyle w:val="Caption"/>
        <w:jc w:val="center"/>
      </w:pPr>
      <w:bookmarkStart w:id="95" w:name="_Ref410996214"/>
      <w:bookmarkStart w:id="96" w:name="_Toc446423645"/>
      <w:r w:rsidRPr="00DD175C">
        <w:t xml:space="preserve">Table </w:t>
      </w:r>
      <w:r w:rsidR="00C22879">
        <w:fldChar w:fldCharType="begin"/>
      </w:r>
      <w:r w:rsidR="00C22879">
        <w:instrText xml:space="preserve"> SEQ Table \* ARABIC </w:instrText>
      </w:r>
      <w:r w:rsidR="00C22879">
        <w:fldChar w:fldCharType="separate"/>
      </w:r>
      <w:r w:rsidR="007420C7">
        <w:rPr>
          <w:noProof/>
        </w:rPr>
        <w:t>3</w:t>
      </w:r>
      <w:r w:rsidR="00C22879">
        <w:rPr>
          <w:noProof/>
        </w:rPr>
        <w:fldChar w:fldCharType="end"/>
      </w:r>
      <w:bookmarkEnd w:id="95"/>
      <w:r w:rsidRPr="00DD175C">
        <w:t xml:space="preserve">: SWIM Compliance Levels - Compliance with </w:t>
      </w:r>
      <w:r w:rsidR="009327F3">
        <w:t>Information Service</w:t>
      </w:r>
      <w:bookmarkEnd w:id="96"/>
    </w:p>
    <w:p w:rsidR="008649C6" w:rsidRPr="00DD175C" w:rsidRDefault="008649C6" w:rsidP="008649C6">
      <w:pPr>
        <w:autoSpaceDE w:val="0"/>
        <w:autoSpaceDN w:val="0"/>
        <w:adjustRightInd w:val="0"/>
        <w:spacing w:before="100" w:after="100"/>
      </w:pPr>
      <w:r w:rsidRPr="00DD175C">
        <w:t>Common pre-requisites for all levels are the following:</w:t>
      </w:r>
    </w:p>
    <w:p w:rsidR="008649C6" w:rsidRPr="00DD175C" w:rsidRDefault="008649C6" w:rsidP="006E0C61">
      <w:pPr>
        <w:pStyle w:val="BodyText"/>
        <w:numPr>
          <w:ilvl w:val="0"/>
          <w:numId w:val="18"/>
        </w:numPr>
      </w:pPr>
      <w:r w:rsidRPr="00DD175C">
        <w:t xml:space="preserve">The </w:t>
      </w:r>
      <w:r>
        <w:t xml:space="preserve">Service </w:t>
      </w:r>
      <w:r w:rsidRPr="00DD175C">
        <w:t xml:space="preserve">Technical </w:t>
      </w:r>
      <w:r>
        <w:t>Design Description</w:t>
      </w:r>
      <w:r w:rsidRPr="00DD175C">
        <w:t xml:space="preserve"> has a reference to a designed logical service.</w:t>
      </w:r>
    </w:p>
    <w:p w:rsidR="00B03B32" w:rsidRDefault="008649C6" w:rsidP="006E0C61">
      <w:pPr>
        <w:pStyle w:val="BodyText"/>
        <w:numPr>
          <w:ilvl w:val="0"/>
          <w:numId w:val="18"/>
        </w:numPr>
      </w:pPr>
      <w:r w:rsidRPr="00DD175C">
        <w:t xml:space="preserve">The referenced logical service has an </w:t>
      </w:r>
      <w:r w:rsidR="002B7D9B">
        <w:t xml:space="preserve">SDD </w:t>
      </w:r>
      <w:r w:rsidRPr="00DD175C">
        <w:t>with a specific version</w:t>
      </w:r>
      <w:r w:rsidR="002B7D9B">
        <w:t xml:space="preserve"> approved by the Service Foundation</w:t>
      </w:r>
      <w:r w:rsidRPr="00DD175C">
        <w:t>.</w:t>
      </w:r>
    </w:p>
    <w:p w:rsidR="008649C6" w:rsidRPr="00DD175C" w:rsidRDefault="008649C6" w:rsidP="006E0C61">
      <w:pPr>
        <w:pStyle w:val="BodyText"/>
        <w:numPr>
          <w:ilvl w:val="0"/>
          <w:numId w:val="18"/>
        </w:numPr>
      </w:pPr>
      <w:r w:rsidRPr="00DD175C">
        <w:t>In case of a service offering multiple interfaces covering multiple MEPs, the SDD shall contain an explanation about which interfaces (or groups of) are mandatory, or which are interpreted as alternative options for downstream technical design. As a consequence, it will be clear which operations (or groups of) are mandatory and which are optional for downstream technical design.</w:t>
      </w:r>
    </w:p>
    <w:p w:rsidR="008649C6" w:rsidRPr="00DD175C" w:rsidRDefault="008649C6" w:rsidP="008649C6">
      <w:pPr>
        <w:pStyle w:val="Heading3"/>
      </w:pPr>
      <w:bookmarkStart w:id="97" w:name="_Ref410996333"/>
      <w:bookmarkStart w:id="98" w:name="_Ref410996347"/>
      <w:bookmarkStart w:id="99" w:name="_Toc446423618"/>
      <w:r w:rsidRPr="00DD175C">
        <w:t>Information Service Ready</w:t>
      </w:r>
      <w:bookmarkEnd w:id="97"/>
      <w:bookmarkEnd w:id="98"/>
      <w:bookmarkEnd w:id="99"/>
    </w:p>
    <w:p w:rsidR="008649C6" w:rsidRPr="00DD175C" w:rsidRDefault="008649C6" w:rsidP="008649C6">
      <w:pPr>
        <w:pStyle w:val="BodyText"/>
      </w:pPr>
      <w:r w:rsidRPr="00DD175C">
        <w:t xml:space="preserve">A </w:t>
      </w:r>
      <w:r>
        <w:t xml:space="preserve">Service </w:t>
      </w:r>
      <w:r w:rsidRPr="00DD175C">
        <w:t xml:space="preserve">Technical </w:t>
      </w:r>
      <w:r>
        <w:t>Design Description</w:t>
      </w:r>
      <w:r w:rsidRPr="00DD175C">
        <w:t xml:space="preserve"> can obtain the compliance level “</w:t>
      </w:r>
      <w:r w:rsidRPr="00DD175C">
        <w:rPr>
          <w:b/>
        </w:rPr>
        <w:t>Information Service Ready</w:t>
      </w:r>
      <w:r w:rsidRPr="00DD175C">
        <w:t>” when the following conditions are met:</w:t>
      </w:r>
    </w:p>
    <w:p w:rsidR="008649C6" w:rsidRPr="00536231" w:rsidRDefault="008649C6" w:rsidP="006E0C61">
      <w:pPr>
        <w:numPr>
          <w:ilvl w:val="0"/>
          <w:numId w:val="27"/>
        </w:numPr>
        <w:spacing w:after="120"/>
        <w:ind w:hanging="777"/>
        <w:jc w:val="both"/>
      </w:pPr>
      <w:r w:rsidRPr="00536231">
        <w:t xml:space="preserve">The operations described in the </w:t>
      </w:r>
      <w:r>
        <w:t>STDD</w:t>
      </w:r>
      <w:r w:rsidRPr="00536231">
        <w:t xml:space="preserve"> are mapped to the operations required by the SDD, i.e. each operation in the SDD is mapped from an operation in the </w:t>
      </w:r>
      <w:r>
        <w:t>STDD</w:t>
      </w:r>
      <w:r w:rsidRPr="00536231">
        <w:t xml:space="preserve"> fulfilling the same operational purpose. The </w:t>
      </w:r>
      <w:r>
        <w:t>STDD</w:t>
      </w:r>
      <w:r w:rsidRPr="00536231">
        <w:t xml:space="preserve"> must state which interface(s) it implements and must implement all </w:t>
      </w:r>
      <w:r>
        <w:t xml:space="preserve">mandatory </w:t>
      </w:r>
      <w:r w:rsidRPr="00536231">
        <w:t xml:space="preserve">operations of the chosen interface(s) from the SDD. </w:t>
      </w:r>
      <w:r w:rsidRPr="0021560A">
        <w:rPr>
          <w:color w:val="FF0000"/>
        </w:rPr>
        <w:t>Evidence: A reference to the mapping or the mapping itself is provided in the Compliance Report.</w:t>
      </w:r>
    </w:p>
    <w:p w:rsidR="008649C6" w:rsidRPr="00536231" w:rsidRDefault="008649C6" w:rsidP="006E0C61">
      <w:pPr>
        <w:numPr>
          <w:ilvl w:val="0"/>
          <w:numId w:val="27"/>
        </w:numPr>
        <w:spacing w:after="120"/>
        <w:ind w:hanging="777"/>
        <w:jc w:val="both"/>
      </w:pPr>
      <w:r w:rsidRPr="00536231">
        <w:t xml:space="preserve">For all the operations mapped as per IS-1, the physical message description given in the </w:t>
      </w:r>
      <w:r>
        <w:t>STDD</w:t>
      </w:r>
      <w:r w:rsidRPr="00536231">
        <w:t xml:space="preserve"> shall be mapped to the logical service description in the SDD, i.e. each element in the SDD payload is put in correspondence with an element in the </w:t>
      </w:r>
      <w:r>
        <w:t>STDD</w:t>
      </w:r>
      <w:r w:rsidRPr="00536231">
        <w:t xml:space="preserve"> payload having the same meaning. All the entity item attributes of the SDD payload shall be covered. </w:t>
      </w:r>
      <w:r w:rsidRPr="0021560A">
        <w:rPr>
          <w:color w:val="FF0000"/>
        </w:rPr>
        <w:t>Evidence: A reference to the mapping or the mapping itself is provided in the Compliance Report.</w:t>
      </w:r>
    </w:p>
    <w:p w:rsidR="008649C6" w:rsidRPr="00440FD7" w:rsidRDefault="008649C6" w:rsidP="006E0C61">
      <w:pPr>
        <w:numPr>
          <w:ilvl w:val="0"/>
          <w:numId w:val="27"/>
        </w:numPr>
        <w:spacing w:before="120"/>
        <w:ind w:hanging="777"/>
        <w:jc w:val="both"/>
      </w:pPr>
      <w:r w:rsidRPr="00536231">
        <w:t xml:space="preserve">For all the interfaces involved in the mapping as per IS-1, the messaging exchange patterns (MEPs) stated in the </w:t>
      </w:r>
      <w:r>
        <w:t>STDD</w:t>
      </w:r>
      <w:r w:rsidRPr="00536231">
        <w:t xml:space="preserve"> are matched to the MEPs required by the SDD, according to a certain ruleset found in</w:t>
      </w:r>
      <w:r>
        <w:t xml:space="preserve"> </w:t>
      </w:r>
      <w:r>
        <w:fldChar w:fldCharType="begin"/>
      </w:r>
      <w:r>
        <w:instrText xml:space="preserve"> REF _Ref410996563 \r \h </w:instrText>
      </w:r>
      <w:r>
        <w:fldChar w:fldCharType="separate"/>
      </w:r>
      <w:r w:rsidR="007420C7">
        <w:t>B.1</w:t>
      </w:r>
      <w:r>
        <w:fldChar w:fldCharType="end"/>
      </w:r>
      <w:r w:rsidRPr="00536231">
        <w:t xml:space="preserve">. </w:t>
      </w:r>
      <w:r>
        <w:rPr>
          <w:color w:val="FF0000"/>
        </w:rPr>
        <w:t>Evidence: T</w:t>
      </w:r>
      <w:r w:rsidRPr="0021560A">
        <w:rPr>
          <w:color w:val="FF0000"/>
        </w:rPr>
        <w:t>ext describing the mapping between MEPs and the reference to the applied rules from the SWIM foundation.</w:t>
      </w:r>
    </w:p>
    <w:p w:rsidR="008649C6" w:rsidRDefault="008649C6" w:rsidP="008649C6">
      <w:pPr>
        <w:spacing w:before="120"/>
        <w:jc w:val="both"/>
        <w:rPr>
          <w:color w:val="FF0000"/>
        </w:rPr>
      </w:pPr>
    </w:p>
    <w:p w:rsidR="008649C6" w:rsidRPr="00536231" w:rsidRDefault="008649C6" w:rsidP="008649C6">
      <w:pPr>
        <w:pStyle w:val="BodyText"/>
      </w:pPr>
      <w:r w:rsidRPr="00440FD7">
        <w:t>In case</w:t>
      </w:r>
      <w:r w:rsidRPr="00C2023D">
        <w:t xml:space="preserve"> </w:t>
      </w:r>
      <w:r>
        <w:t>any of the conditions above cannot be met due to gaps or errors in the SDD then an exception must be justified and a corresponding change request must be raised tow</w:t>
      </w:r>
      <w:r w:rsidR="009B621C">
        <w:t>ards the proper governance body.</w:t>
      </w:r>
    </w:p>
    <w:p w:rsidR="008649C6" w:rsidRPr="00DD175C" w:rsidRDefault="008649C6" w:rsidP="008649C6">
      <w:pPr>
        <w:pStyle w:val="Heading3"/>
      </w:pPr>
      <w:bookmarkStart w:id="100" w:name="_Ref410996471"/>
      <w:bookmarkStart w:id="101" w:name="_Toc446423619"/>
      <w:r w:rsidRPr="00DD175C">
        <w:t>Information Service Compatible</w:t>
      </w:r>
      <w:bookmarkEnd w:id="100"/>
      <w:bookmarkEnd w:id="101"/>
    </w:p>
    <w:p w:rsidR="008649C6" w:rsidRPr="00DD175C" w:rsidRDefault="008649C6" w:rsidP="008649C6">
      <w:pPr>
        <w:pStyle w:val="BodyText"/>
      </w:pPr>
      <w:r w:rsidRPr="00DD175C">
        <w:t xml:space="preserve">A </w:t>
      </w:r>
      <w:r>
        <w:t xml:space="preserve">Service </w:t>
      </w:r>
      <w:r w:rsidRPr="00DD175C">
        <w:t xml:space="preserve">Technical </w:t>
      </w:r>
      <w:r>
        <w:t>Design Description</w:t>
      </w:r>
      <w:r w:rsidRPr="00DD175C">
        <w:t xml:space="preserve"> can obtain the compliance level “</w:t>
      </w:r>
      <w:r w:rsidRPr="00DD175C">
        <w:rPr>
          <w:b/>
        </w:rPr>
        <w:t>Information Service Compatible</w:t>
      </w:r>
      <w:r w:rsidRPr="00DD175C">
        <w:t>” when the following conditions are met:</w:t>
      </w:r>
    </w:p>
    <w:p w:rsidR="008649C6" w:rsidRPr="00974639" w:rsidRDefault="008649C6" w:rsidP="006E0C61">
      <w:pPr>
        <w:numPr>
          <w:ilvl w:val="0"/>
          <w:numId w:val="28"/>
        </w:numPr>
        <w:spacing w:before="120"/>
        <w:jc w:val="both"/>
      </w:pPr>
      <w:r w:rsidRPr="00974639">
        <w:t>as defined in</w:t>
      </w:r>
      <w:r>
        <w:t xml:space="preserve"> </w:t>
      </w:r>
      <w:r>
        <w:fldChar w:fldCharType="begin"/>
      </w:r>
      <w:r>
        <w:instrText xml:space="preserve"> REF _Ref410996347 \r \h </w:instrText>
      </w:r>
      <w:r>
        <w:fldChar w:fldCharType="separate"/>
      </w:r>
      <w:r w:rsidR="007420C7">
        <w:t>6.2.1</w:t>
      </w:r>
      <w:r>
        <w:fldChar w:fldCharType="end"/>
      </w:r>
    </w:p>
    <w:p w:rsidR="008649C6" w:rsidRPr="00974639" w:rsidRDefault="008649C6" w:rsidP="006E0C61">
      <w:pPr>
        <w:numPr>
          <w:ilvl w:val="0"/>
          <w:numId w:val="28"/>
        </w:numPr>
        <w:spacing w:before="120"/>
        <w:jc w:val="both"/>
      </w:pPr>
      <w:r w:rsidRPr="00974639">
        <w:t>as defined in</w:t>
      </w:r>
      <w:r>
        <w:t xml:space="preserve"> </w:t>
      </w:r>
      <w:r>
        <w:fldChar w:fldCharType="begin"/>
      </w:r>
      <w:r>
        <w:instrText xml:space="preserve"> REF _Ref410996347 \r \h </w:instrText>
      </w:r>
      <w:r>
        <w:fldChar w:fldCharType="separate"/>
      </w:r>
      <w:r w:rsidR="007420C7">
        <w:t>6.2.1</w:t>
      </w:r>
      <w:r>
        <w:fldChar w:fldCharType="end"/>
      </w:r>
    </w:p>
    <w:p w:rsidR="008649C6" w:rsidRPr="00974639" w:rsidRDefault="008649C6" w:rsidP="006E0C61">
      <w:pPr>
        <w:numPr>
          <w:ilvl w:val="0"/>
          <w:numId w:val="28"/>
        </w:numPr>
        <w:spacing w:before="120"/>
        <w:jc w:val="both"/>
      </w:pPr>
      <w:r w:rsidRPr="00974639">
        <w:t>as defined in</w:t>
      </w:r>
      <w:r>
        <w:t xml:space="preserve"> </w:t>
      </w:r>
      <w:r>
        <w:fldChar w:fldCharType="begin"/>
      </w:r>
      <w:r>
        <w:instrText xml:space="preserve"> REF _Ref410996347 \r \h </w:instrText>
      </w:r>
      <w:r>
        <w:fldChar w:fldCharType="separate"/>
      </w:r>
      <w:r w:rsidR="007420C7">
        <w:t>6.2.1</w:t>
      </w:r>
      <w:r>
        <w:fldChar w:fldCharType="end"/>
      </w:r>
    </w:p>
    <w:p w:rsidR="008649C6" w:rsidRPr="00C2023D" w:rsidRDefault="008649C6" w:rsidP="006E0C61">
      <w:pPr>
        <w:numPr>
          <w:ilvl w:val="0"/>
          <w:numId w:val="28"/>
        </w:numPr>
        <w:spacing w:before="120"/>
        <w:ind w:hanging="777"/>
        <w:jc w:val="both"/>
      </w:pPr>
      <w:r w:rsidRPr="00974639">
        <w:t xml:space="preserve">The referenced logical service is part of the </w:t>
      </w:r>
      <w:r w:rsidR="00DB2D7B">
        <w:t>Reference Service Model</w:t>
      </w:r>
      <w:r w:rsidRPr="00974639">
        <w:t xml:space="preserve">. </w:t>
      </w:r>
      <w:r w:rsidRPr="006D4813">
        <w:rPr>
          <w:color w:val="FF0000"/>
        </w:rPr>
        <w:t>Evidence: The SDD describin</w:t>
      </w:r>
      <w:r w:rsidR="009327F3">
        <w:rPr>
          <w:color w:val="FF0000"/>
        </w:rPr>
        <w:t>g the logical service provides</w:t>
      </w:r>
      <w:r w:rsidRPr="006D4813">
        <w:rPr>
          <w:color w:val="FF0000"/>
        </w:rPr>
        <w:t xml:space="preserve"> a version </w:t>
      </w:r>
      <w:r w:rsidR="009327F3">
        <w:rPr>
          <w:color w:val="FF0000"/>
        </w:rPr>
        <w:t>of the Reference Service Model that contains</w:t>
      </w:r>
      <w:r w:rsidRPr="006D4813">
        <w:rPr>
          <w:color w:val="FF0000"/>
        </w:rPr>
        <w:t xml:space="preserve"> this service</w:t>
      </w:r>
      <w:r w:rsidR="009327F3">
        <w:rPr>
          <w:color w:val="FF0000"/>
        </w:rPr>
        <w:t>.</w:t>
      </w:r>
      <w:r w:rsidRPr="006D4813">
        <w:rPr>
          <w:color w:val="FF0000"/>
        </w:rPr>
        <w:t>.</w:t>
      </w:r>
    </w:p>
    <w:p w:rsidR="008649C6" w:rsidRPr="00536231" w:rsidRDefault="008649C6" w:rsidP="008649C6">
      <w:pPr>
        <w:pStyle w:val="BodyText"/>
      </w:pPr>
      <w:r w:rsidRPr="00440FD7">
        <w:t>In case</w:t>
      </w:r>
      <w:r w:rsidRPr="00C2023D">
        <w:t xml:space="preserve"> </w:t>
      </w:r>
      <w:r>
        <w:t>any of the conditions above cannot be met due to gaps or errors in the SDD/</w:t>
      </w:r>
      <w:r w:rsidR="009B621C" w:rsidRPr="009B621C">
        <w:t xml:space="preserve"> </w:t>
      </w:r>
      <w:r w:rsidR="009B621C">
        <w:t>Reference Service Model</w:t>
      </w:r>
      <w:r>
        <w:t xml:space="preserve"> then an exception must be justified and a corresponding change request must be raised tow</w:t>
      </w:r>
      <w:r w:rsidR="009B621C">
        <w:t>ards the proper governance body.</w:t>
      </w:r>
    </w:p>
    <w:p w:rsidR="008649C6" w:rsidRPr="00DD175C" w:rsidRDefault="008649C6" w:rsidP="008649C6">
      <w:pPr>
        <w:pStyle w:val="Heading3"/>
      </w:pPr>
      <w:bookmarkStart w:id="102" w:name="_Toc446423620"/>
      <w:r w:rsidRPr="00DD175C">
        <w:t>Information Service Compliant</w:t>
      </w:r>
      <w:bookmarkEnd w:id="102"/>
    </w:p>
    <w:p w:rsidR="008649C6" w:rsidRPr="00DD175C" w:rsidRDefault="008649C6" w:rsidP="008649C6">
      <w:pPr>
        <w:pStyle w:val="BodyText"/>
      </w:pPr>
      <w:r w:rsidRPr="00DD175C">
        <w:t xml:space="preserve">A </w:t>
      </w:r>
      <w:r>
        <w:t xml:space="preserve">Service </w:t>
      </w:r>
      <w:r w:rsidRPr="00DD175C">
        <w:t xml:space="preserve">Technical </w:t>
      </w:r>
      <w:r>
        <w:t>Design Description</w:t>
      </w:r>
      <w:r w:rsidRPr="00DD175C">
        <w:t xml:space="preserve"> can obtain the compliance level “</w:t>
      </w:r>
      <w:r w:rsidRPr="00DD175C">
        <w:rPr>
          <w:b/>
        </w:rPr>
        <w:t>Information Service Compliant</w:t>
      </w:r>
      <w:r w:rsidRPr="00DD175C">
        <w:t>” when the following conditions are met:</w:t>
      </w:r>
    </w:p>
    <w:p w:rsidR="008649C6" w:rsidRPr="00974639" w:rsidRDefault="008649C6" w:rsidP="006E0C61">
      <w:pPr>
        <w:numPr>
          <w:ilvl w:val="0"/>
          <w:numId w:val="29"/>
        </w:numPr>
        <w:spacing w:before="120"/>
        <w:jc w:val="both"/>
      </w:pPr>
      <w:r w:rsidRPr="00974639">
        <w:t>as defined in</w:t>
      </w:r>
      <w:r>
        <w:t xml:space="preserve"> </w:t>
      </w:r>
      <w:r>
        <w:fldChar w:fldCharType="begin"/>
      </w:r>
      <w:r>
        <w:instrText xml:space="preserve"> REF _Ref410996347 \r \h </w:instrText>
      </w:r>
      <w:r>
        <w:fldChar w:fldCharType="separate"/>
      </w:r>
      <w:r w:rsidR="007420C7">
        <w:t>6.2.1</w:t>
      </w:r>
      <w:r>
        <w:fldChar w:fldCharType="end"/>
      </w:r>
    </w:p>
    <w:p w:rsidR="008649C6" w:rsidRPr="00974639" w:rsidRDefault="008649C6" w:rsidP="006E0C61">
      <w:pPr>
        <w:numPr>
          <w:ilvl w:val="0"/>
          <w:numId w:val="29"/>
        </w:numPr>
        <w:spacing w:before="120"/>
        <w:jc w:val="both"/>
      </w:pPr>
      <w:r w:rsidRPr="00974639">
        <w:t>as defined in</w:t>
      </w:r>
      <w:r>
        <w:t xml:space="preserve"> </w:t>
      </w:r>
      <w:r>
        <w:fldChar w:fldCharType="begin"/>
      </w:r>
      <w:r>
        <w:instrText xml:space="preserve"> REF _Ref410996347 \r \h </w:instrText>
      </w:r>
      <w:r>
        <w:fldChar w:fldCharType="separate"/>
      </w:r>
      <w:r w:rsidR="007420C7">
        <w:t>6.2.1</w:t>
      </w:r>
      <w:r>
        <w:fldChar w:fldCharType="end"/>
      </w:r>
    </w:p>
    <w:p w:rsidR="008649C6" w:rsidRPr="00974639" w:rsidRDefault="008649C6" w:rsidP="006E0C61">
      <w:pPr>
        <w:numPr>
          <w:ilvl w:val="0"/>
          <w:numId w:val="29"/>
        </w:numPr>
        <w:spacing w:before="120"/>
        <w:jc w:val="both"/>
      </w:pPr>
      <w:r w:rsidRPr="00974639">
        <w:t>as defined in</w:t>
      </w:r>
      <w:r>
        <w:t xml:space="preserve"> </w:t>
      </w:r>
      <w:r>
        <w:fldChar w:fldCharType="begin"/>
      </w:r>
      <w:r>
        <w:instrText xml:space="preserve"> REF _Ref410996347 \r \h </w:instrText>
      </w:r>
      <w:r>
        <w:fldChar w:fldCharType="separate"/>
      </w:r>
      <w:r w:rsidR="007420C7">
        <w:t>6.2.1</w:t>
      </w:r>
      <w:r>
        <w:fldChar w:fldCharType="end"/>
      </w:r>
    </w:p>
    <w:p w:rsidR="008649C6" w:rsidRPr="00963DFF" w:rsidRDefault="008649C6" w:rsidP="006E0C61">
      <w:pPr>
        <w:numPr>
          <w:ilvl w:val="0"/>
          <w:numId w:val="29"/>
        </w:numPr>
        <w:spacing w:before="120"/>
        <w:ind w:hanging="777"/>
        <w:jc w:val="both"/>
      </w:pPr>
      <w:r w:rsidRPr="00963DFF">
        <w:t xml:space="preserve">as defined in </w:t>
      </w:r>
      <w:r>
        <w:fldChar w:fldCharType="begin"/>
      </w:r>
      <w:r>
        <w:instrText xml:space="preserve"> REF _Ref410996471 \r \h </w:instrText>
      </w:r>
      <w:r>
        <w:fldChar w:fldCharType="separate"/>
      </w:r>
      <w:r w:rsidR="007420C7">
        <w:t>6.2.2</w:t>
      </w:r>
      <w:r>
        <w:fldChar w:fldCharType="end"/>
      </w:r>
    </w:p>
    <w:p w:rsidR="008649C6" w:rsidRPr="00963DFF" w:rsidRDefault="008649C6" w:rsidP="006E0C61">
      <w:pPr>
        <w:numPr>
          <w:ilvl w:val="0"/>
          <w:numId w:val="29"/>
        </w:numPr>
        <w:spacing w:before="120"/>
        <w:ind w:hanging="777"/>
        <w:jc w:val="both"/>
      </w:pPr>
      <w:r w:rsidRPr="00963DFF">
        <w:t xml:space="preserve">For all the interfaces involved in the mapping as per </w:t>
      </w:r>
      <w:r>
        <w:t>IS-1</w:t>
      </w:r>
      <w:r w:rsidRPr="00963DFF">
        <w:t xml:space="preserve">, all NFRs required by the SDD are mapped to either NFRs in the </w:t>
      </w:r>
      <w:r>
        <w:t>STDD</w:t>
      </w:r>
      <w:r w:rsidRPr="00963DFF">
        <w:t xml:space="preserve"> or fulfilled by design decisions. Evidence: A reference to the mapping or the mapping itself is provided in the Compliance Report.</w:t>
      </w:r>
    </w:p>
    <w:p w:rsidR="008649C6" w:rsidRPr="00DD175C" w:rsidRDefault="008649C6" w:rsidP="008649C6">
      <w:pPr>
        <w:jc w:val="both"/>
      </w:pPr>
    </w:p>
    <w:p w:rsidR="008649C6" w:rsidRPr="00724DB4" w:rsidRDefault="008649C6" w:rsidP="008649C6">
      <w:pPr>
        <w:pStyle w:val="BodyText"/>
      </w:pPr>
      <w:r w:rsidRPr="00440FD7">
        <w:t>In case</w:t>
      </w:r>
      <w:r w:rsidRPr="00C2023D">
        <w:t xml:space="preserve"> </w:t>
      </w:r>
      <w:r>
        <w:t>any of the conditions above cannot be met due to gaps or errors in the SDD/</w:t>
      </w:r>
      <w:r w:rsidR="009B621C">
        <w:t>Reference Service Model</w:t>
      </w:r>
      <w:r>
        <w:t xml:space="preserve"> then an exception must be justified and a corresponding change request must be raised tow</w:t>
      </w:r>
      <w:r w:rsidR="009B621C">
        <w:t>ards the proper governance body.</w:t>
      </w:r>
    </w:p>
    <w:p w:rsidR="008649C6" w:rsidRPr="00DD175C" w:rsidRDefault="008649C6" w:rsidP="008649C6">
      <w:pPr>
        <w:pStyle w:val="Heading1"/>
        <w:ind w:left="432" w:hanging="432"/>
      </w:pPr>
      <w:bookmarkStart w:id="103" w:name="_Ref410996118"/>
      <w:bookmarkStart w:id="104" w:name="_Ref410996134"/>
      <w:bookmarkStart w:id="105" w:name="_Toc446423621"/>
      <w:r w:rsidRPr="00DD175C">
        <w:t>Technical Infrastructure</w:t>
      </w:r>
      <w:bookmarkEnd w:id="91"/>
      <w:r>
        <w:t xml:space="preserve"> (Profile) Compliance</w:t>
      </w:r>
      <w:bookmarkEnd w:id="103"/>
      <w:bookmarkEnd w:id="104"/>
      <w:bookmarkEnd w:id="105"/>
    </w:p>
    <w:p w:rsidR="008649C6" w:rsidRDefault="008649C6" w:rsidP="008649C6">
      <w:pPr>
        <w:pStyle w:val="Heading2"/>
      </w:pPr>
      <w:bookmarkStart w:id="106" w:name="_Toc446423622"/>
      <w:r>
        <w:rPr>
          <w:lang w:val="en-US"/>
        </w:rPr>
        <w:t>Target of Compliance</w:t>
      </w:r>
      <w:bookmarkEnd w:id="106"/>
    </w:p>
    <w:p w:rsidR="008649C6" w:rsidRPr="00DD175C" w:rsidRDefault="008649C6" w:rsidP="008649C6">
      <w:pPr>
        <w:pStyle w:val="BodyText"/>
      </w:pPr>
      <w:r w:rsidRPr="00DD175C">
        <w:t xml:space="preserve">The versions </w:t>
      </w:r>
      <w:r>
        <w:t xml:space="preserve">of the SWIM Profiles </w:t>
      </w:r>
      <w:r w:rsidRPr="00DD175C">
        <w:t>that are applicable compliance assessment are</w:t>
      </w:r>
      <w:r>
        <w:t xml:space="preserve"> either</w:t>
      </w:r>
      <w:r w:rsidRPr="00DD175C">
        <w:t>:</w:t>
      </w:r>
    </w:p>
    <w:p w:rsidR="008649C6" w:rsidRDefault="008649C6" w:rsidP="006E0C61">
      <w:pPr>
        <w:numPr>
          <w:ilvl w:val="0"/>
          <w:numId w:val="12"/>
        </w:numPr>
        <w:jc w:val="both"/>
        <w:rPr>
          <w:rFonts w:cs="Arial"/>
        </w:rPr>
      </w:pPr>
      <w:r w:rsidRPr="00DD175C">
        <w:rPr>
          <w:rFonts w:cs="Arial"/>
        </w:rPr>
        <w:t xml:space="preserve">SWIM Profiles </w:t>
      </w:r>
      <w:r w:rsidR="002648D3">
        <w:rPr>
          <w:rFonts w:cs="Arial"/>
        </w:rPr>
        <w:t>3.1</w:t>
      </w:r>
      <w:r w:rsidRPr="00DD175C">
        <w:rPr>
          <w:rFonts w:cs="Arial"/>
        </w:rPr>
        <w:t xml:space="preserve"> </w:t>
      </w:r>
      <w:r w:rsidR="00B13934">
        <w:rPr>
          <w:rFonts w:cs="Arial"/>
        </w:rPr>
        <w:t>or later</w:t>
      </w:r>
    </w:p>
    <w:p w:rsidR="008649C6" w:rsidRPr="00DD175C" w:rsidRDefault="008649C6" w:rsidP="008649C6">
      <w:pPr>
        <w:pStyle w:val="Heading2"/>
      </w:pPr>
      <w:bookmarkStart w:id="107" w:name="_Toc446423623"/>
      <w:r>
        <w:rPr>
          <w:lang w:val="en-US"/>
        </w:rPr>
        <w:t>Compliance Levels</w:t>
      </w:r>
      <w:bookmarkEnd w:id="107"/>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2904"/>
        <w:gridCol w:w="2904"/>
        <w:gridCol w:w="2905"/>
      </w:tblGrid>
      <w:tr w:rsidR="008649C6" w:rsidRPr="00DD175C" w:rsidTr="008649C6">
        <w:trPr>
          <w:jc w:val="center"/>
        </w:trPr>
        <w:tc>
          <w:tcPr>
            <w:tcW w:w="2904" w:type="dxa"/>
            <w:shd w:val="clear" w:color="auto" w:fill="D95329"/>
          </w:tcPr>
          <w:p w:rsidR="008649C6" w:rsidRPr="00DD175C" w:rsidRDefault="008649C6" w:rsidP="008649C6">
            <w:pPr>
              <w:pStyle w:val="BodyText"/>
              <w:rPr>
                <w:b/>
                <w:color w:val="FFFFFF"/>
              </w:rPr>
            </w:pPr>
            <w:r>
              <w:rPr>
                <w:b/>
                <w:color w:val="FFFFFF"/>
              </w:rPr>
              <w:t>Profile</w:t>
            </w:r>
            <w:r w:rsidRPr="00DD175C">
              <w:rPr>
                <w:b/>
                <w:color w:val="FFFFFF"/>
              </w:rPr>
              <w:t xml:space="preserve"> </w:t>
            </w:r>
            <w:r>
              <w:rPr>
                <w:b/>
                <w:color w:val="FFFFFF"/>
              </w:rPr>
              <w:t xml:space="preserve">Binding </w:t>
            </w:r>
            <w:r w:rsidRPr="00DD175C">
              <w:rPr>
                <w:b/>
                <w:color w:val="FFFFFF"/>
              </w:rPr>
              <w:t>Ready</w:t>
            </w:r>
          </w:p>
        </w:tc>
        <w:tc>
          <w:tcPr>
            <w:tcW w:w="2904" w:type="dxa"/>
            <w:shd w:val="clear" w:color="auto" w:fill="D95329"/>
          </w:tcPr>
          <w:p w:rsidR="008649C6" w:rsidRPr="00DD175C" w:rsidRDefault="008649C6" w:rsidP="008649C6">
            <w:pPr>
              <w:pStyle w:val="BodyText"/>
              <w:rPr>
                <w:b/>
                <w:color w:val="FFFFFF"/>
              </w:rPr>
            </w:pPr>
            <w:r>
              <w:rPr>
                <w:b/>
                <w:color w:val="FFFFFF"/>
              </w:rPr>
              <w:t>Profile Binding</w:t>
            </w:r>
            <w:r w:rsidRPr="00DD175C">
              <w:rPr>
                <w:b/>
                <w:color w:val="FFFFFF"/>
              </w:rPr>
              <w:t xml:space="preserve"> Compatible</w:t>
            </w:r>
          </w:p>
        </w:tc>
        <w:tc>
          <w:tcPr>
            <w:tcW w:w="2905" w:type="dxa"/>
            <w:shd w:val="clear" w:color="auto" w:fill="D95329"/>
          </w:tcPr>
          <w:p w:rsidR="008649C6" w:rsidRPr="00DD175C" w:rsidRDefault="008649C6" w:rsidP="008649C6">
            <w:pPr>
              <w:pStyle w:val="BodyText"/>
              <w:rPr>
                <w:b/>
                <w:color w:val="FFFFFF"/>
              </w:rPr>
            </w:pPr>
            <w:r>
              <w:rPr>
                <w:b/>
                <w:color w:val="FFFFFF"/>
              </w:rPr>
              <w:t>Profile</w:t>
            </w:r>
            <w:r w:rsidRPr="00DD175C">
              <w:rPr>
                <w:b/>
                <w:color w:val="FFFFFF"/>
              </w:rPr>
              <w:t xml:space="preserve"> </w:t>
            </w:r>
            <w:r>
              <w:rPr>
                <w:b/>
                <w:color w:val="FFFFFF"/>
              </w:rPr>
              <w:t xml:space="preserve">Binding </w:t>
            </w:r>
            <w:r w:rsidRPr="00DD175C">
              <w:rPr>
                <w:b/>
                <w:color w:val="FFFFFF"/>
              </w:rPr>
              <w:t>Compliant</w:t>
            </w:r>
          </w:p>
        </w:tc>
      </w:tr>
      <w:tr w:rsidR="008649C6" w:rsidRPr="00DD175C" w:rsidTr="008649C6">
        <w:trPr>
          <w:jc w:val="center"/>
        </w:trPr>
        <w:tc>
          <w:tcPr>
            <w:tcW w:w="2904" w:type="dxa"/>
            <w:shd w:val="clear" w:color="auto" w:fill="FEF7F4"/>
          </w:tcPr>
          <w:p w:rsidR="008649C6" w:rsidRDefault="008649C6" w:rsidP="008649C6">
            <w:pPr>
              <w:pStyle w:val="BodyText"/>
            </w:pPr>
            <w:r>
              <w:t>SWIM Profile Color and version to which STDD applies is clearly defined</w:t>
            </w:r>
          </w:p>
          <w:p w:rsidR="008649C6" w:rsidRDefault="008649C6" w:rsidP="008649C6">
            <w:pPr>
              <w:pStyle w:val="BodyText"/>
            </w:pPr>
            <w:r>
              <w:t>A known MEP is provided in the STDD</w:t>
            </w:r>
          </w:p>
          <w:p w:rsidR="008649C6" w:rsidRPr="00DD175C" w:rsidRDefault="008649C6" w:rsidP="008649C6">
            <w:pPr>
              <w:pStyle w:val="BodyText"/>
            </w:pPr>
            <w:r>
              <w:t xml:space="preserve">Technologies used in the Protocol Stack for service implementation are among those found in the </w:t>
            </w:r>
            <w:r w:rsidRPr="00726172">
              <w:t>Interface Bindings Catalogue</w:t>
            </w:r>
            <w:r>
              <w:t xml:space="preserve"> of the SWIM Profile used</w:t>
            </w:r>
          </w:p>
        </w:tc>
        <w:tc>
          <w:tcPr>
            <w:tcW w:w="2904" w:type="dxa"/>
            <w:shd w:val="clear" w:color="auto" w:fill="FEF7F4"/>
          </w:tcPr>
          <w:p w:rsidR="008649C6" w:rsidRDefault="008649C6" w:rsidP="008649C6">
            <w:pPr>
              <w:pStyle w:val="BodyText"/>
            </w:pPr>
            <w:r>
              <w:t>SWIM Profile Color and version to which STDD applies is clearly defined</w:t>
            </w:r>
          </w:p>
          <w:p w:rsidR="008649C6" w:rsidRDefault="008649C6" w:rsidP="008649C6">
            <w:pPr>
              <w:pStyle w:val="BodyText"/>
            </w:pPr>
            <w:r>
              <w:t xml:space="preserve"> A known MEP is provided in the STDD</w:t>
            </w:r>
          </w:p>
          <w:p w:rsidR="008649C6" w:rsidRDefault="008649C6" w:rsidP="008649C6">
            <w:pPr>
              <w:pStyle w:val="BodyText"/>
              <w:jc w:val="left"/>
            </w:pPr>
            <w:r>
              <w:t xml:space="preserve">Technologies used in the Protocol Stack for service implementation are among those found in the </w:t>
            </w:r>
            <w:r w:rsidRPr="00726172">
              <w:t>Interface Bindings Catalogue</w:t>
            </w:r>
            <w:r>
              <w:t xml:space="preserve"> of the SWIM Profile used </w:t>
            </w:r>
          </w:p>
          <w:p w:rsidR="008649C6" w:rsidRDefault="008649C6" w:rsidP="008649C6">
            <w:pPr>
              <w:pStyle w:val="BodyText"/>
              <w:jc w:val="left"/>
            </w:pPr>
            <w:r>
              <w:t>The STDD includes a complete Interface Binding that is technically compatible with one of the Interface Bindings included in the SWIM Profile used</w:t>
            </w:r>
          </w:p>
          <w:p w:rsidR="008649C6" w:rsidRPr="00DD175C" w:rsidRDefault="008649C6" w:rsidP="008649C6">
            <w:pPr>
              <w:pStyle w:val="BodyText"/>
              <w:jc w:val="left"/>
            </w:pPr>
            <w:r w:rsidRPr="00726172">
              <w:t xml:space="preserve">The </w:t>
            </w:r>
            <w:r>
              <w:t>STDD</w:t>
            </w:r>
            <w:r w:rsidRPr="00726172">
              <w:t xml:space="preserve"> includes a service interface definition provided in a machine-readable format using a standard service definition formalism/language</w:t>
            </w:r>
          </w:p>
        </w:tc>
        <w:tc>
          <w:tcPr>
            <w:tcW w:w="2905" w:type="dxa"/>
            <w:shd w:val="clear" w:color="auto" w:fill="FEF7F4"/>
          </w:tcPr>
          <w:p w:rsidR="008649C6" w:rsidRDefault="008649C6" w:rsidP="008649C6">
            <w:pPr>
              <w:pStyle w:val="BodyText"/>
            </w:pPr>
            <w:r>
              <w:t>SWIM Profile Color and version to which STDD applies is clearly defined</w:t>
            </w:r>
          </w:p>
          <w:p w:rsidR="008649C6" w:rsidRDefault="008649C6" w:rsidP="008649C6">
            <w:pPr>
              <w:pStyle w:val="BodyText"/>
            </w:pPr>
            <w:r>
              <w:t xml:space="preserve"> A known MEP is provided in the STDD</w:t>
            </w:r>
          </w:p>
          <w:p w:rsidR="008649C6" w:rsidRDefault="008649C6" w:rsidP="008649C6">
            <w:pPr>
              <w:pStyle w:val="BodyText"/>
              <w:jc w:val="left"/>
            </w:pPr>
            <w:r>
              <w:t xml:space="preserve">Technologies used in the Protocol Stack for service implementation are among those found in the </w:t>
            </w:r>
            <w:r w:rsidRPr="00726172">
              <w:t>Interface Bindings Catalogue</w:t>
            </w:r>
            <w:r>
              <w:t xml:space="preserve"> of the SWIM Profile used </w:t>
            </w:r>
          </w:p>
          <w:p w:rsidR="008649C6" w:rsidRDefault="008649C6" w:rsidP="008649C6">
            <w:pPr>
              <w:pStyle w:val="BodyText"/>
              <w:jc w:val="left"/>
            </w:pPr>
            <w:r>
              <w:t>The STDD includes a complete Interface Binding that is technically compatible with one of the Interface Bindings included in the SWIM Profile used</w:t>
            </w:r>
          </w:p>
          <w:p w:rsidR="008649C6" w:rsidRDefault="008649C6" w:rsidP="008649C6">
            <w:pPr>
              <w:pStyle w:val="BodyText"/>
              <w:jc w:val="left"/>
            </w:pPr>
            <w:r w:rsidRPr="00726172">
              <w:t xml:space="preserve">The </w:t>
            </w:r>
            <w:r>
              <w:t>STDD</w:t>
            </w:r>
            <w:r w:rsidRPr="00726172">
              <w:t xml:space="preserve"> includes a service interface definition provided in a machine-readable format using a standard service definition formalism/language</w:t>
            </w:r>
          </w:p>
          <w:p w:rsidR="008649C6" w:rsidRDefault="008649C6" w:rsidP="008649C6">
            <w:pPr>
              <w:pStyle w:val="BodyText"/>
              <w:jc w:val="left"/>
            </w:pPr>
            <w:r>
              <w:t>The STDD includes one of the Interface Bindings available in the SWIM Profile used</w:t>
            </w:r>
          </w:p>
          <w:p w:rsidR="008649C6" w:rsidRPr="00DD175C" w:rsidRDefault="008649C6" w:rsidP="008649C6">
            <w:pPr>
              <w:pStyle w:val="BodyText"/>
              <w:jc w:val="left"/>
            </w:pPr>
            <w:r>
              <w:t>Requirements associated to the chosen bindings used have been verified.</w:t>
            </w:r>
          </w:p>
        </w:tc>
      </w:tr>
    </w:tbl>
    <w:p w:rsidR="008649C6" w:rsidRPr="00DD175C" w:rsidRDefault="008649C6" w:rsidP="008649C6">
      <w:pPr>
        <w:pStyle w:val="Caption"/>
        <w:jc w:val="center"/>
      </w:pPr>
      <w:bookmarkStart w:id="108" w:name="_Toc446423646"/>
      <w:r w:rsidRPr="00DD175C">
        <w:t xml:space="preserve">Table </w:t>
      </w:r>
      <w:r w:rsidR="00C22879">
        <w:fldChar w:fldCharType="begin"/>
      </w:r>
      <w:r w:rsidR="00C22879">
        <w:instrText xml:space="preserve"> SEQ Table \* ARABIC </w:instrText>
      </w:r>
      <w:r w:rsidR="00C22879">
        <w:fldChar w:fldCharType="separate"/>
      </w:r>
      <w:r w:rsidR="007420C7">
        <w:rPr>
          <w:noProof/>
        </w:rPr>
        <w:t>4</w:t>
      </w:r>
      <w:r w:rsidR="00C22879">
        <w:rPr>
          <w:noProof/>
        </w:rPr>
        <w:fldChar w:fldCharType="end"/>
      </w:r>
      <w:r>
        <w:t>:</w:t>
      </w:r>
      <w:r w:rsidRPr="00DD175C">
        <w:t xml:space="preserve"> SWIM Compliance Levels </w:t>
      </w:r>
      <w:r>
        <w:t>–</w:t>
      </w:r>
      <w:r w:rsidRPr="00DD175C">
        <w:t xml:space="preserve"> </w:t>
      </w:r>
      <w:r>
        <w:t>Overview of the TI c</w:t>
      </w:r>
      <w:r w:rsidRPr="00DD175C">
        <w:t>ompliance</w:t>
      </w:r>
      <w:bookmarkEnd w:id="108"/>
    </w:p>
    <w:p w:rsidR="008649C6" w:rsidRPr="00DD175C" w:rsidRDefault="008649C6" w:rsidP="008649C6">
      <w:pPr>
        <w:pStyle w:val="BodyText"/>
      </w:pPr>
      <w:r w:rsidRPr="00DD175C">
        <w:t xml:space="preserve">Three levels of compliance are defined for </w:t>
      </w:r>
      <w:r>
        <w:t>STDD</w:t>
      </w:r>
      <w:r w:rsidRPr="00DD175C">
        <w:t xml:space="preserve"> in relation to Technical Infrastructure criteria.</w:t>
      </w:r>
    </w:p>
    <w:p w:rsidR="008649C6" w:rsidRPr="00DD175C" w:rsidRDefault="008649C6" w:rsidP="008649C6">
      <w:pPr>
        <w:pStyle w:val="BodyText"/>
      </w:pPr>
      <w:r w:rsidRPr="00DD175C">
        <w:t>In particular, such levels are:</w:t>
      </w:r>
    </w:p>
    <w:p w:rsidR="008649C6" w:rsidRPr="00DD175C" w:rsidRDefault="008649C6" w:rsidP="006E0C61">
      <w:pPr>
        <w:pStyle w:val="BodyText"/>
        <w:numPr>
          <w:ilvl w:val="0"/>
          <w:numId w:val="14"/>
        </w:numPr>
      </w:pPr>
      <w:r w:rsidRPr="00DD175C">
        <w:t xml:space="preserve">SWIM &lt;Color&gt; Profile </w:t>
      </w:r>
      <w:r>
        <w:t xml:space="preserve">Binding </w:t>
      </w:r>
      <w:r w:rsidRPr="00DD175C">
        <w:t>Ready</w:t>
      </w:r>
    </w:p>
    <w:p w:rsidR="008649C6" w:rsidRPr="00DD175C" w:rsidRDefault="008649C6" w:rsidP="006E0C61">
      <w:pPr>
        <w:pStyle w:val="BodyText"/>
        <w:numPr>
          <w:ilvl w:val="0"/>
          <w:numId w:val="14"/>
        </w:numPr>
      </w:pPr>
      <w:r w:rsidRPr="00DD175C">
        <w:t xml:space="preserve">SWIM &lt;Color&gt; Profile </w:t>
      </w:r>
      <w:r>
        <w:t xml:space="preserve">Binding </w:t>
      </w:r>
      <w:r w:rsidRPr="00DD175C">
        <w:t>Compatible</w:t>
      </w:r>
    </w:p>
    <w:p w:rsidR="008649C6" w:rsidRPr="00DD175C" w:rsidRDefault="008649C6" w:rsidP="006E0C61">
      <w:pPr>
        <w:pStyle w:val="BodyText"/>
        <w:numPr>
          <w:ilvl w:val="0"/>
          <w:numId w:val="14"/>
        </w:numPr>
      </w:pPr>
      <w:r w:rsidRPr="00DD175C">
        <w:t xml:space="preserve">SWIM &lt;Color&gt; Profile </w:t>
      </w:r>
      <w:r>
        <w:t xml:space="preserve">Binding </w:t>
      </w:r>
      <w:r w:rsidRPr="00DD175C">
        <w:t>Compliant</w:t>
      </w:r>
    </w:p>
    <w:p w:rsidR="008649C6" w:rsidRPr="00DD175C" w:rsidRDefault="008649C6" w:rsidP="008649C6">
      <w:pPr>
        <w:pStyle w:val="BodyText"/>
      </w:pPr>
      <w:r w:rsidRPr="00DD175C">
        <w:t>&lt;Color&gt; “placeholder” depends from available profile names which, at the time of writing (</w:t>
      </w:r>
      <w:r>
        <w:t>February 2016)</w:t>
      </w:r>
      <w:r w:rsidRPr="00DD175C">
        <w:t xml:space="preserve"> they </w:t>
      </w:r>
      <w:r>
        <w:t>are;</w:t>
      </w:r>
      <w:r w:rsidRPr="00DD175C">
        <w:t xml:space="preserve"> Yellow, Blue and Purple.</w:t>
      </w:r>
    </w:p>
    <w:p w:rsidR="008649C6" w:rsidRPr="00DD175C" w:rsidRDefault="008649C6" w:rsidP="008649C6">
      <w:pPr>
        <w:pStyle w:val="BodyText"/>
      </w:pPr>
      <w:r w:rsidRPr="00DD175C">
        <w:t xml:space="preserve">A service instance consumer and/or provider who wishes to claim SWIM Compliance with the Technical Infrastructure shall be assessed according to the assessment process described in the following sections. </w:t>
      </w:r>
    </w:p>
    <w:p w:rsidR="008649C6" w:rsidRPr="00DD175C" w:rsidRDefault="008649C6" w:rsidP="008649C6">
      <w:pPr>
        <w:pStyle w:val="BodyText"/>
      </w:pPr>
      <w:r w:rsidRPr="00DD175C">
        <w:t xml:space="preserve">The mapping between the physical message description included in the </w:t>
      </w:r>
      <w:r>
        <w:t>STDD</w:t>
      </w:r>
      <w:r w:rsidRPr="00DD175C">
        <w:t xml:space="preserve"> and the AIRM is part of the Information compliance. Therefore, this aspect is not covered by SWIM Technical Infrastructure compliance criteria.</w:t>
      </w:r>
    </w:p>
    <w:p w:rsidR="008649C6" w:rsidRPr="00DD175C" w:rsidRDefault="008649C6" w:rsidP="008649C6">
      <w:pPr>
        <w:pStyle w:val="BodyText"/>
      </w:pPr>
      <w:r w:rsidRPr="00DD175C">
        <w:t xml:space="preserve">The mapping between the </w:t>
      </w:r>
      <w:r>
        <w:t>STDD</w:t>
      </w:r>
      <w:r w:rsidRPr="00DD175C">
        <w:t xml:space="preserve"> and the SDD is part of the Information </w:t>
      </w:r>
      <w:r w:rsidR="009327F3">
        <w:t>Service</w:t>
      </w:r>
      <w:r w:rsidRPr="00DD175C">
        <w:t xml:space="preserve"> Compliance. Therefore, this aspect is not covered by SWIM Technical Infrastructure compliance criteria.</w:t>
      </w:r>
    </w:p>
    <w:p w:rsidR="008649C6" w:rsidRDefault="00F66E3A" w:rsidP="008649C6">
      <w:pPr>
        <w:pStyle w:val="BodyText"/>
      </w:pPr>
      <w:r>
        <w:t xml:space="preserve">A </w:t>
      </w:r>
      <w:r w:rsidR="008649C6" w:rsidRPr="00DD175C">
        <w:t>SWIM catalogue of MEPs</w:t>
      </w:r>
      <w:r>
        <w:t xml:space="preserve"> is available on the SWIM-TI TAD for Iteration 3.1 </w:t>
      </w:r>
      <w:r>
        <w:fldChar w:fldCharType="begin"/>
      </w:r>
      <w:r>
        <w:instrText xml:space="preserve"> REF _Ref445305022 \r \h </w:instrText>
      </w:r>
      <w:r>
        <w:fldChar w:fldCharType="separate"/>
      </w:r>
      <w:r w:rsidR="007420C7">
        <w:t>[11]</w:t>
      </w:r>
      <w:r>
        <w:fldChar w:fldCharType="end"/>
      </w:r>
      <w:r w:rsidR="008649C6">
        <w:t xml:space="preserve">. </w:t>
      </w:r>
      <w:r w:rsidR="008649C6" w:rsidRPr="00DD175C">
        <w:t xml:space="preserve">MEPs descriptions/references included in the </w:t>
      </w:r>
      <w:r w:rsidR="008649C6">
        <w:t>STDD</w:t>
      </w:r>
      <w:r w:rsidR="008649C6" w:rsidRPr="00DD175C">
        <w:t xml:space="preserve"> will have to refer to those included in Annex</w:t>
      </w:r>
      <w:r w:rsidR="008649C6">
        <w:t xml:space="preserve"> </w:t>
      </w:r>
      <w:r w:rsidR="008649C6">
        <w:fldChar w:fldCharType="begin"/>
      </w:r>
      <w:r w:rsidR="008649C6">
        <w:instrText xml:space="preserve"> REF _Ref410996563 \r \h </w:instrText>
      </w:r>
      <w:r w:rsidR="008649C6">
        <w:fldChar w:fldCharType="separate"/>
      </w:r>
      <w:r w:rsidR="007420C7">
        <w:t>B.1</w:t>
      </w:r>
      <w:r w:rsidR="008649C6">
        <w:fldChar w:fldCharType="end"/>
      </w:r>
      <w:r w:rsidR="008649C6" w:rsidRPr="00DD175C">
        <w:t>.</w:t>
      </w:r>
      <w:r w:rsidR="008649C6">
        <w:t xml:space="preserve"> For simpler access, the interface binding catalogue can be found in </w:t>
      </w:r>
      <w:r w:rsidR="008649C6">
        <w:fldChar w:fldCharType="begin"/>
      </w:r>
      <w:r w:rsidR="008649C6">
        <w:instrText xml:space="preserve"> REF _Ref416446672 \r \h </w:instrText>
      </w:r>
      <w:r w:rsidR="008649C6">
        <w:fldChar w:fldCharType="separate"/>
      </w:r>
      <w:r w:rsidR="007420C7">
        <w:t>[15]</w:t>
      </w:r>
      <w:r w:rsidR="008649C6">
        <w:fldChar w:fldCharType="end"/>
      </w:r>
      <w:r w:rsidR="008649C6">
        <w:t>.</w:t>
      </w:r>
    </w:p>
    <w:p w:rsidR="008649C6" w:rsidRPr="00DD175C" w:rsidRDefault="008649C6" w:rsidP="008649C6">
      <w:pPr>
        <w:jc w:val="both"/>
      </w:pPr>
      <w:r>
        <w:fldChar w:fldCharType="begin"/>
      </w:r>
      <w:r>
        <w:instrText xml:space="preserve"> REF _Ref410833563 \h </w:instrText>
      </w:r>
      <w:r>
        <w:fldChar w:fldCharType="separate"/>
      </w:r>
      <w:r w:rsidR="007420C7" w:rsidRPr="00DD175C">
        <w:t xml:space="preserve">Table </w:t>
      </w:r>
      <w:r w:rsidR="007420C7">
        <w:rPr>
          <w:noProof/>
        </w:rPr>
        <w:t>5</w:t>
      </w:r>
      <w:r>
        <w:fldChar w:fldCharType="end"/>
      </w:r>
      <w:r>
        <w:t xml:space="preserve"> </w:t>
      </w:r>
      <w:r w:rsidRPr="00DD175C">
        <w:t xml:space="preserve">shows which </w:t>
      </w:r>
      <w:r>
        <w:t>TI</w:t>
      </w:r>
      <w:r w:rsidRPr="00DD175C">
        <w:t xml:space="preserve"> Compliance Level is required as a minimum for each SWIM Compliance level.</w:t>
      </w:r>
    </w:p>
    <w:p w:rsidR="008649C6" w:rsidRPr="00DD175C" w:rsidRDefault="008649C6" w:rsidP="008649C6">
      <w:pPr>
        <w:jc w:val="both"/>
      </w:pP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2797"/>
        <w:gridCol w:w="3176"/>
        <w:gridCol w:w="2977"/>
      </w:tblGrid>
      <w:tr w:rsidR="008649C6" w:rsidRPr="00DD175C" w:rsidTr="008649C6">
        <w:trPr>
          <w:jc w:val="center"/>
        </w:trPr>
        <w:tc>
          <w:tcPr>
            <w:tcW w:w="2797" w:type="dxa"/>
            <w:shd w:val="clear" w:color="auto" w:fill="D95329"/>
          </w:tcPr>
          <w:p w:rsidR="008649C6" w:rsidRPr="00DD175C" w:rsidRDefault="008649C6" w:rsidP="008649C6">
            <w:pPr>
              <w:pStyle w:val="BodyText"/>
              <w:rPr>
                <w:b/>
                <w:color w:val="FFFFFF"/>
              </w:rPr>
            </w:pPr>
            <w:r w:rsidRPr="00DD175C">
              <w:rPr>
                <w:b/>
                <w:color w:val="FFFFFF"/>
              </w:rPr>
              <w:t>SWIM Ready</w:t>
            </w:r>
          </w:p>
        </w:tc>
        <w:tc>
          <w:tcPr>
            <w:tcW w:w="3176" w:type="dxa"/>
            <w:shd w:val="clear" w:color="auto" w:fill="D95329"/>
          </w:tcPr>
          <w:p w:rsidR="008649C6" w:rsidRPr="00DD175C" w:rsidRDefault="008649C6" w:rsidP="008649C6">
            <w:pPr>
              <w:pStyle w:val="BodyText"/>
              <w:rPr>
                <w:b/>
                <w:color w:val="FFFFFF"/>
              </w:rPr>
            </w:pPr>
            <w:r w:rsidRPr="00DD175C">
              <w:rPr>
                <w:b/>
                <w:color w:val="FFFFFF"/>
              </w:rPr>
              <w:t>SWIM Compatible</w:t>
            </w:r>
          </w:p>
        </w:tc>
        <w:tc>
          <w:tcPr>
            <w:tcW w:w="2977" w:type="dxa"/>
            <w:shd w:val="clear" w:color="auto" w:fill="D95329"/>
          </w:tcPr>
          <w:p w:rsidR="008649C6" w:rsidRPr="00DD175C" w:rsidRDefault="008649C6" w:rsidP="008649C6">
            <w:pPr>
              <w:pStyle w:val="BodyText"/>
              <w:rPr>
                <w:b/>
                <w:color w:val="FFFFFF"/>
              </w:rPr>
            </w:pPr>
            <w:r w:rsidRPr="00DD175C">
              <w:rPr>
                <w:b/>
                <w:color w:val="FFFFFF"/>
              </w:rPr>
              <w:t>SWIM Compliant</w:t>
            </w:r>
          </w:p>
        </w:tc>
      </w:tr>
      <w:tr w:rsidR="008649C6" w:rsidRPr="00DD175C" w:rsidTr="008649C6">
        <w:trPr>
          <w:jc w:val="center"/>
        </w:trPr>
        <w:tc>
          <w:tcPr>
            <w:tcW w:w="2797" w:type="dxa"/>
            <w:shd w:val="clear" w:color="auto" w:fill="FEF7F4"/>
          </w:tcPr>
          <w:p w:rsidR="008649C6" w:rsidRPr="00DD175C" w:rsidRDefault="008649C6" w:rsidP="008649C6">
            <w:pPr>
              <w:pStyle w:val="BodyText"/>
            </w:pPr>
            <w:r>
              <w:t>Profile Binding</w:t>
            </w:r>
            <w:r w:rsidRPr="00DD175C">
              <w:t xml:space="preserve"> Ready</w:t>
            </w:r>
          </w:p>
        </w:tc>
        <w:tc>
          <w:tcPr>
            <w:tcW w:w="3176" w:type="dxa"/>
            <w:shd w:val="clear" w:color="auto" w:fill="FEF7F4"/>
          </w:tcPr>
          <w:p w:rsidR="008649C6" w:rsidRPr="00DD175C" w:rsidRDefault="008649C6" w:rsidP="008649C6">
            <w:pPr>
              <w:pStyle w:val="BodyText"/>
              <w:jc w:val="left"/>
            </w:pPr>
            <w:r>
              <w:t>Profile Binding</w:t>
            </w:r>
            <w:r w:rsidRPr="00DD175C">
              <w:t xml:space="preserve"> Compatible</w:t>
            </w:r>
          </w:p>
        </w:tc>
        <w:tc>
          <w:tcPr>
            <w:tcW w:w="2977" w:type="dxa"/>
            <w:shd w:val="clear" w:color="auto" w:fill="FEF7F4"/>
          </w:tcPr>
          <w:p w:rsidR="008649C6" w:rsidRPr="00DD175C" w:rsidRDefault="008649C6" w:rsidP="008649C6">
            <w:pPr>
              <w:pStyle w:val="BodyText"/>
            </w:pPr>
            <w:r>
              <w:t>Profile Binding</w:t>
            </w:r>
            <w:r w:rsidRPr="00DD175C">
              <w:t xml:space="preserve"> Compliant</w:t>
            </w:r>
          </w:p>
        </w:tc>
      </w:tr>
    </w:tbl>
    <w:p w:rsidR="008649C6" w:rsidRPr="00DD175C" w:rsidRDefault="008649C6" w:rsidP="008649C6">
      <w:pPr>
        <w:pStyle w:val="Caption"/>
        <w:jc w:val="center"/>
      </w:pPr>
      <w:bookmarkStart w:id="109" w:name="_Ref410833563"/>
      <w:bookmarkStart w:id="110" w:name="_Toc446423647"/>
      <w:r w:rsidRPr="00DD175C">
        <w:t xml:space="preserve">Table </w:t>
      </w:r>
      <w:r w:rsidR="00C22879">
        <w:fldChar w:fldCharType="begin"/>
      </w:r>
      <w:r w:rsidR="00C22879">
        <w:instrText xml:space="preserve"> SEQ Table \* ARABIC </w:instrText>
      </w:r>
      <w:r w:rsidR="00C22879">
        <w:fldChar w:fldCharType="separate"/>
      </w:r>
      <w:r w:rsidR="007420C7">
        <w:rPr>
          <w:noProof/>
        </w:rPr>
        <w:t>5</w:t>
      </w:r>
      <w:r w:rsidR="00C22879">
        <w:rPr>
          <w:noProof/>
        </w:rPr>
        <w:fldChar w:fldCharType="end"/>
      </w:r>
      <w:bookmarkEnd w:id="109"/>
      <w:r w:rsidRPr="00DD175C">
        <w:t xml:space="preserve">: SWIM Compliance Levels - </w:t>
      </w:r>
      <w:r>
        <w:t>Compliance with Technical Infrastructure</w:t>
      </w:r>
      <w:bookmarkEnd w:id="110"/>
    </w:p>
    <w:p w:rsidR="008649C6" w:rsidRPr="00DD175C" w:rsidRDefault="008649C6" w:rsidP="008649C6">
      <w:pPr>
        <w:pStyle w:val="Heading3"/>
      </w:pPr>
      <w:bookmarkStart w:id="111" w:name="_Ref410736831"/>
      <w:bookmarkStart w:id="112" w:name="_Toc446423624"/>
      <w:r w:rsidRPr="00DD175C">
        <w:t xml:space="preserve">SWIM &lt;Color&gt; Profile </w:t>
      </w:r>
      <w:r>
        <w:t xml:space="preserve">Binding </w:t>
      </w:r>
      <w:r w:rsidRPr="00DD175C">
        <w:t>Ready</w:t>
      </w:r>
      <w:bookmarkEnd w:id="111"/>
      <w:bookmarkEnd w:id="112"/>
    </w:p>
    <w:p w:rsidR="008649C6" w:rsidRPr="00DD175C" w:rsidRDefault="008649C6" w:rsidP="008649C6">
      <w:pPr>
        <w:pStyle w:val="BodyText"/>
        <w:rPr>
          <w:color w:val="000000"/>
        </w:rPr>
      </w:pPr>
      <w:r w:rsidRPr="00DD175C">
        <w:rPr>
          <w:color w:val="000000"/>
        </w:rPr>
        <w:t xml:space="preserve">Pre-requisite: </w:t>
      </w:r>
    </w:p>
    <w:p w:rsidR="008649C6" w:rsidRPr="00DD175C" w:rsidRDefault="008649C6" w:rsidP="006E0C61">
      <w:pPr>
        <w:pStyle w:val="BodyText"/>
        <w:numPr>
          <w:ilvl w:val="0"/>
          <w:numId w:val="15"/>
        </w:numPr>
        <w:rPr>
          <w:color w:val="000000"/>
        </w:rPr>
      </w:pPr>
      <w:r w:rsidRPr="00DD175C">
        <w:rPr>
          <w:color w:val="000000"/>
        </w:rPr>
        <w:t xml:space="preserve">The </w:t>
      </w:r>
      <w:r>
        <w:t xml:space="preserve">Service </w:t>
      </w:r>
      <w:r w:rsidRPr="00DD175C">
        <w:t xml:space="preserve">Technical </w:t>
      </w:r>
      <w:r>
        <w:t>Design Description</w:t>
      </w:r>
      <w:r w:rsidRPr="00DD175C">
        <w:t xml:space="preserve"> </w:t>
      </w:r>
      <w:r w:rsidRPr="00DD175C">
        <w:rPr>
          <w:color w:val="000000"/>
        </w:rPr>
        <w:t>has a reference to the technical specifications of the SWIM TI profiles.</w:t>
      </w:r>
    </w:p>
    <w:p w:rsidR="008649C6" w:rsidRPr="00DD175C" w:rsidRDefault="008649C6" w:rsidP="008649C6">
      <w:pPr>
        <w:pStyle w:val="BodyText"/>
      </w:pPr>
      <w:r w:rsidRPr="00DD175C">
        <w:t xml:space="preserve">The </w:t>
      </w:r>
      <w:r>
        <w:t xml:space="preserve">Service </w:t>
      </w:r>
      <w:r w:rsidRPr="00DD175C">
        <w:t xml:space="preserve">Technical </w:t>
      </w:r>
      <w:r>
        <w:t>Design Description</w:t>
      </w:r>
      <w:r w:rsidRPr="00DD175C">
        <w:t xml:space="preserve"> is assessed against the technical specification of the SWIM TI profiles.</w:t>
      </w:r>
    </w:p>
    <w:p w:rsidR="008649C6" w:rsidRDefault="008649C6" w:rsidP="008649C6">
      <w:pPr>
        <w:pStyle w:val="BodyText"/>
      </w:pPr>
      <w:r w:rsidRPr="00DD175C">
        <w:t xml:space="preserve">A </w:t>
      </w:r>
      <w:r>
        <w:t xml:space="preserve">Service </w:t>
      </w:r>
      <w:r w:rsidRPr="00DD175C">
        <w:t xml:space="preserve">Technical </w:t>
      </w:r>
      <w:r>
        <w:t>Design Description</w:t>
      </w:r>
      <w:r w:rsidRPr="00DD175C">
        <w:t xml:space="preserve"> can obtain the compliance level “</w:t>
      </w:r>
      <w:r w:rsidRPr="00DD175C">
        <w:rPr>
          <w:b/>
        </w:rPr>
        <w:t xml:space="preserve">SWIM &lt;COLOR&gt; Profile </w:t>
      </w:r>
      <w:r w:rsidRPr="004111BA">
        <w:rPr>
          <w:b/>
        </w:rPr>
        <w:t xml:space="preserve">Binding </w:t>
      </w:r>
      <w:r w:rsidRPr="00DD175C">
        <w:rPr>
          <w:b/>
        </w:rPr>
        <w:t>Ready</w:t>
      </w:r>
      <w:r w:rsidRPr="00DD175C">
        <w:rPr>
          <w:rStyle w:val="FootnoteReference"/>
          <w:b/>
        </w:rPr>
        <w:footnoteReference w:id="2"/>
      </w:r>
      <w:r w:rsidRPr="00DD175C">
        <w:t>” when all of the following conditions are met:</w:t>
      </w:r>
    </w:p>
    <w:p w:rsidR="008649C6" w:rsidRPr="002D2CEF" w:rsidRDefault="008649C6" w:rsidP="006E0C61">
      <w:pPr>
        <w:numPr>
          <w:ilvl w:val="0"/>
          <w:numId w:val="24"/>
        </w:numPr>
        <w:spacing w:after="120"/>
        <w:ind w:hanging="777"/>
      </w:pPr>
      <w:bookmarkStart w:id="113" w:name="_Ref442047055"/>
      <w:r w:rsidRPr="002D2CEF">
        <w:t xml:space="preserve">The </w:t>
      </w:r>
      <w:r>
        <w:t>STDD</w:t>
      </w:r>
      <w:r w:rsidRPr="002D2CEF">
        <w:t xml:space="preserve"> clearly indicates which is the version of the SWIM &lt;COLOR&gt; Profile it refers. </w:t>
      </w:r>
      <w:r>
        <w:t xml:space="preserve">Note: Once the &lt;COLOR&gt; is chosen, it applies to (and constraints) all the subsequent criteria (i.e. it is not legal to mix evidences for a same STDD mixing requirements from different Profiles). </w:t>
      </w:r>
      <w:r w:rsidRPr="00C06079">
        <w:rPr>
          <w:color w:val="FF0000"/>
        </w:rPr>
        <w:t xml:space="preserve">Evidence: The </w:t>
      </w:r>
      <w:r>
        <w:rPr>
          <w:color w:val="FF0000"/>
        </w:rPr>
        <w:t>STDD</w:t>
      </w:r>
      <w:r w:rsidRPr="00C06079">
        <w:rPr>
          <w:color w:val="FF0000"/>
        </w:rPr>
        <w:t xml:space="preserve"> contains the applicable SWIM &lt;COLOR&gt; Profile version information</w:t>
      </w:r>
      <w:r>
        <w:rPr>
          <w:color w:val="FF0000"/>
        </w:rPr>
        <w:t>.</w:t>
      </w:r>
      <w:bookmarkEnd w:id="113"/>
    </w:p>
    <w:p w:rsidR="008649C6" w:rsidRPr="00C06079" w:rsidRDefault="008649C6" w:rsidP="006E0C61">
      <w:pPr>
        <w:numPr>
          <w:ilvl w:val="0"/>
          <w:numId w:val="24"/>
        </w:numPr>
        <w:spacing w:after="120"/>
        <w:ind w:hanging="777"/>
        <w:rPr>
          <w:color w:val="FF0000"/>
        </w:rPr>
      </w:pPr>
      <w:r w:rsidRPr="002D2CEF">
        <w:t xml:space="preserve">The messaging exchange pattern (MEP) provided in the </w:t>
      </w:r>
      <w:r>
        <w:t>STDD</w:t>
      </w:r>
      <w:r w:rsidRPr="002D2CEF">
        <w:t xml:space="preserve"> is selected from the MEPs catalogue. </w:t>
      </w:r>
      <w:r w:rsidRPr="00C06079">
        <w:rPr>
          <w:color w:val="FF0000"/>
        </w:rPr>
        <w:t>Evidence: The provided MEP (code) exists in the MEPs catalogue.</w:t>
      </w:r>
    </w:p>
    <w:p w:rsidR="008649C6" w:rsidRPr="002D2CEF" w:rsidRDefault="008649C6" w:rsidP="006E0C61">
      <w:pPr>
        <w:numPr>
          <w:ilvl w:val="0"/>
          <w:numId w:val="24"/>
        </w:numPr>
        <w:spacing w:after="120"/>
      </w:pPr>
      <w:r w:rsidRPr="00214834">
        <w:t>The STDD clearly indicates the technologies of the Protocol Stack used to provide the service. The technologies included in the provided Protocol Stack can be selected independently from each other from the catalogue available in the SWIM &lt;COLOR&gt; Profile specified in TI-1.</w:t>
      </w:r>
      <w:r w:rsidRPr="002D2CEF">
        <w:t xml:space="preserve"> </w:t>
      </w:r>
      <w:r w:rsidRPr="00214834">
        <w:rPr>
          <w:color w:val="FF0000"/>
        </w:rPr>
        <w:t>Evidence: A complete Protocol Stack is provided i</w:t>
      </w:r>
      <w:r>
        <w:rPr>
          <w:color w:val="FF0000"/>
        </w:rPr>
        <w:t>n the STDD. Note: T</w:t>
      </w:r>
      <w:r w:rsidRPr="00214834">
        <w:rPr>
          <w:color w:val="FF0000"/>
        </w:rPr>
        <w:t>he Technologies included in the Protoco</w:t>
      </w:r>
      <w:r>
        <w:rPr>
          <w:color w:val="FF0000"/>
        </w:rPr>
        <w:t>l Stack provided in the STDD shall be</w:t>
      </w:r>
      <w:r w:rsidRPr="00214834">
        <w:rPr>
          <w:color w:val="FF0000"/>
        </w:rPr>
        <w:t xml:space="preserve"> among those already foreseen in the SWIM &lt;COLOR&gt; Profile Interface Catalogue Binding but the grouping of such technologies into the stack may differ among those included in the available Interface Bindings.</w:t>
      </w:r>
    </w:p>
    <w:p w:rsidR="008649C6" w:rsidRPr="00DD175C" w:rsidRDefault="008649C6" w:rsidP="008649C6">
      <w:pPr>
        <w:pStyle w:val="Heading3"/>
      </w:pPr>
      <w:bookmarkStart w:id="114" w:name="_Ref410648867"/>
      <w:bookmarkStart w:id="115" w:name="_Toc446423625"/>
      <w:r w:rsidRPr="00DD175C">
        <w:t xml:space="preserve">SWIM &lt;Color&gt; Profile </w:t>
      </w:r>
      <w:r w:rsidRPr="004111BA">
        <w:t xml:space="preserve">Binding </w:t>
      </w:r>
      <w:r w:rsidRPr="00DD175C">
        <w:t>Compatible</w:t>
      </w:r>
      <w:bookmarkEnd w:id="114"/>
      <w:bookmarkEnd w:id="115"/>
    </w:p>
    <w:p w:rsidR="008649C6" w:rsidRPr="00DD175C" w:rsidRDefault="008649C6" w:rsidP="008649C6">
      <w:pPr>
        <w:pStyle w:val="BodyText"/>
      </w:pPr>
      <w:r w:rsidRPr="00DD175C">
        <w:t xml:space="preserve">The </w:t>
      </w:r>
      <w:r>
        <w:t xml:space="preserve">Service </w:t>
      </w:r>
      <w:r w:rsidRPr="00DD175C">
        <w:t xml:space="preserve">Technical </w:t>
      </w:r>
      <w:r>
        <w:t>Design Description</w:t>
      </w:r>
      <w:r w:rsidRPr="00DD175C">
        <w:t xml:space="preserve"> is assessed against the technical specification of the SWIM TI profiles. </w:t>
      </w:r>
    </w:p>
    <w:p w:rsidR="008649C6" w:rsidRPr="006D4813" w:rsidRDefault="008649C6" w:rsidP="008649C6">
      <w:pPr>
        <w:pStyle w:val="BodyText"/>
      </w:pPr>
      <w:r w:rsidRPr="006D4813">
        <w:t xml:space="preserve">Pre-requisite: </w:t>
      </w:r>
    </w:p>
    <w:p w:rsidR="008649C6" w:rsidRPr="006D4813" w:rsidRDefault="008649C6" w:rsidP="006E0C61">
      <w:pPr>
        <w:pStyle w:val="BodyText"/>
        <w:numPr>
          <w:ilvl w:val="0"/>
          <w:numId w:val="16"/>
        </w:numPr>
      </w:pPr>
      <w:r w:rsidRPr="006D4813">
        <w:t xml:space="preserve">The </w:t>
      </w:r>
      <w:r>
        <w:t xml:space="preserve">Service </w:t>
      </w:r>
      <w:r w:rsidRPr="00DD175C">
        <w:t xml:space="preserve">Technical </w:t>
      </w:r>
      <w:r>
        <w:t>Design Description</w:t>
      </w:r>
      <w:r w:rsidRPr="00DD175C">
        <w:t xml:space="preserve"> </w:t>
      </w:r>
      <w:r w:rsidRPr="006D4813">
        <w:t>has a reference to the technical specifications of the SWIM TI profiles.</w:t>
      </w:r>
    </w:p>
    <w:p w:rsidR="008649C6" w:rsidRPr="00DD175C" w:rsidRDefault="008649C6" w:rsidP="008649C6">
      <w:pPr>
        <w:pStyle w:val="BodyText"/>
      </w:pPr>
      <w:r w:rsidRPr="00DD175C">
        <w:t xml:space="preserve">A </w:t>
      </w:r>
      <w:r>
        <w:t xml:space="preserve">Service </w:t>
      </w:r>
      <w:r w:rsidRPr="00DD175C">
        <w:t xml:space="preserve">Technical </w:t>
      </w:r>
      <w:r>
        <w:t>Design Description</w:t>
      </w:r>
      <w:r w:rsidRPr="00DD175C">
        <w:t xml:space="preserve"> can obtain the compliance level “</w:t>
      </w:r>
      <w:r w:rsidRPr="00DD175C">
        <w:rPr>
          <w:b/>
        </w:rPr>
        <w:t xml:space="preserve">SWIM &lt;COLOR&gt; Profile </w:t>
      </w:r>
      <w:r w:rsidRPr="004111BA">
        <w:rPr>
          <w:b/>
        </w:rPr>
        <w:t xml:space="preserve">Binding </w:t>
      </w:r>
      <w:r w:rsidRPr="00DD175C">
        <w:rPr>
          <w:b/>
        </w:rPr>
        <w:t>Compatible</w:t>
      </w:r>
      <w:r w:rsidRPr="00DD175C">
        <w:rPr>
          <w:rStyle w:val="FootnoteReference"/>
          <w:b/>
        </w:rPr>
        <w:footnoteReference w:id="3"/>
      </w:r>
      <w:r w:rsidRPr="00DD175C">
        <w:t>” when all of the following conditions are met:</w:t>
      </w:r>
    </w:p>
    <w:p w:rsidR="008649C6" w:rsidRPr="00DD175C" w:rsidRDefault="008649C6" w:rsidP="006E0C61">
      <w:pPr>
        <w:numPr>
          <w:ilvl w:val="0"/>
          <w:numId w:val="25"/>
        </w:numPr>
        <w:spacing w:after="120"/>
      </w:pPr>
      <w:r w:rsidRPr="00DD175C">
        <w:t xml:space="preserve">as defined in section </w:t>
      </w:r>
      <w:r w:rsidRPr="00DD175C">
        <w:fldChar w:fldCharType="begin"/>
      </w:r>
      <w:r w:rsidRPr="00DD175C">
        <w:instrText xml:space="preserve"> REF _Ref410736831 \r \h </w:instrText>
      </w:r>
      <w:r>
        <w:instrText xml:space="preserve"> \* MERGEFORMAT </w:instrText>
      </w:r>
      <w:r w:rsidRPr="00DD175C">
        <w:fldChar w:fldCharType="separate"/>
      </w:r>
      <w:r w:rsidR="007420C7">
        <w:t>7.2.1</w:t>
      </w:r>
      <w:r w:rsidRPr="00DD175C">
        <w:fldChar w:fldCharType="end"/>
      </w:r>
    </w:p>
    <w:p w:rsidR="008649C6" w:rsidRDefault="008649C6" w:rsidP="006E0C61">
      <w:pPr>
        <w:numPr>
          <w:ilvl w:val="0"/>
          <w:numId w:val="25"/>
        </w:numPr>
        <w:spacing w:after="120"/>
        <w:ind w:hanging="777"/>
      </w:pPr>
      <w:r w:rsidRPr="00DD175C">
        <w:t xml:space="preserve">as defined in section </w:t>
      </w:r>
      <w:r w:rsidRPr="00DD175C">
        <w:fldChar w:fldCharType="begin"/>
      </w:r>
      <w:r w:rsidRPr="00DD175C">
        <w:instrText xml:space="preserve"> REF _Ref410736831 \r \h </w:instrText>
      </w:r>
      <w:r>
        <w:instrText xml:space="preserve"> \* MERGEFORMAT </w:instrText>
      </w:r>
      <w:r w:rsidRPr="00DD175C">
        <w:fldChar w:fldCharType="separate"/>
      </w:r>
      <w:r w:rsidR="007420C7">
        <w:t>7.2.1</w:t>
      </w:r>
      <w:r w:rsidRPr="00DD175C">
        <w:fldChar w:fldCharType="end"/>
      </w:r>
    </w:p>
    <w:p w:rsidR="008649C6" w:rsidRPr="00DD175C" w:rsidRDefault="008649C6" w:rsidP="006E0C61">
      <w:pPr>
        <w:numPr>
          <w:ilvl w:val="0"/>
          <w:numId w:val="25"/>
        </w:numPr>
        <w:spacing w:after="120"/>
        <w:ind w:hanging="777"/>
      </w:pPr>
      <w:r>
        <w:t xml:space="preserve">as defined in section </w:t>
      </w:r>
      <w:r w:rsidRPr="00DD175C">
        <w:fldChar w:fldCharType="begin"/>
      </w:r>
      <w:r w:rsidRPr="00DD175C">
        <w:instrText xml:space="preserve"> REF _Ref410736831 \r \h </w:instrText>
      </w:r>
      <w:r>
        <w:instrText xml:space="preserve"> \* MERGEFORMAT </w:instrText>
      </w:r>
      <w:r w:rsidRPr="00DD175C">
        <w:fldChar w:fldCharType="separate"/>
      </w:r>
      <w:r w:rsidR="007420C7">
        <w:t>7.2.1</w:t>
      </w:r>
      <w:r w:rsidRPr="00DD175C">
        <w:fldChar w:fldCharType="end"/>
      </w:r>
    </w:p>
    <w:p w:rsidR="008649C6" w:rsidRPr="00214834" w:rsidRDefault="008649C6" w:rsidP="006E0C61">
      <w:pPr>
        <w:numPr>
          <w:ilvl w:val="0"/>
          <w:numId w:val="36"/>
        </w:numPr>
        <w:spacing w:after="120"/>
        <w:ind w:hanging="777"/>
      </w:pPr>
      <w:r w:rsidRPr="00214834">
        <w:t>The STDD provides a complete Interface Binding that is “technically compatible” with one of the Interface Bindings provided by the SWIM &lt;Color&gt; Profile and version defined in TI-1.</w:t>
      </w:r>
      <w:r>
        <w:t xml:space="preserve"> </w:t>
      </w:r>
      <w:r>
        <w:rPr>
          <w:color w:val="FF0000"/>
          <w:shd w:val="clear" w:color="auto" w:fill="FFFFFF"/>
        </w:rPr>
        <w:t xml:space="preserve">Evidence: An Interface Binding that matches one of the Interface Bindings provided by the SWIM &lt;Color&gt; Profile defined in </w:t>
      </w:r>
      <w:r>
        <w:rPr>
          <w:color w:val="FF0000"/>
          <w:shd w:val="clear" w:color="auto" w:fill="FFFFFF"/>
        </w:rPr>
        <w:fldChar w:fldCharType="begin"/>
      </w:r>
      <w:r>
        <w:rPr>
          <w:color w:val="FF0000"/>
          <w:shd w:val="clear" w:color="auto" w:fill="FFFFFF"/>
        </w:rPr>
        <w:instrText xml:space="preserve"> REF _Ref442047055 \r \h </w:instrText>
      </w:r>
      <w:r>
        <w:rPr>
          <w:color w:val="FF0000"/>
          <w:shd w:val="clear" w:color="auto" w:fill="FFFFFF"/>
        </w:rPr>
      </w:r>
      <w:r>
        <w:rPr>
          <w:color w:val="FF0000"/>
          <w:shd w:val="clear" w:color="auto" w:fill="FFFFFF"/>
        </w:rPr>
        <w:fldChar w:fldCharType="separate"/>
      </w:r>
      <w:r w:rsidR="007420C7">
        <w:rPr>
          <w:color w:val="FF0000"/>
          <w:shd w:val="clear" w:color="auto" w:fill="FFFFFF"/>
        </w:rPr>
        <w:t>TI-1</w:t>
      </w:r>
      <w:r>
        <w:rPr>
          <w:color w:val="FF0000"/>
          <w:shd w:val="clear" w:color="auto" w:fill="FFFFFF"/>
        </w:rPr>
        <w:fldChar w:fldCharType="end"/>
      </w:r>
      <w:r>
        <w:rPr>
          <w:color w:val="FF0000"/>
          <w:shd w:val="clear" w:color="auto" w:fill="FFFFFF"/>
        </w:rPr>
        <w:t xml:space="preserve"> is automatically compatible. If differences exist, a reference to a proof of compatibility between differing technologies is sufficient (e.g.</w:t>
      </w:r>
      <w:r>
        <w:rPr>
          <w:rStyle w:val="apple-converted-space"/>
          <w:color w:val="FF0000"/>
          <w:shd w:val="clear" w:color="auto" w:fill="FFFFFF"/>
        </w:rPr>
        <w:t> </w:t>
      </w:r>
      <w:hyperlink r:id="rId21" w:tgtFrame="_blank" w:history="1">
        <w:r>
          <w:rPr>
            <w:rStyle w:val="Hyperlink"/>
            <w:shd w:val="clear" w:color="auto" w:fill="FFFFFF"/>
          </w:rPr>
          <w:t>HTTP 1.1</w:t>
        </w:r>
      </w:hyperlink>
      <w:r>
        <w:rPr>
          <w:rStyle w:val="apple-converted-space"/>
          <w:color w:val="FF0000"/>
          <w:shd w:val="clear" w:color="auto" w:fill="FFFFFF"/>
        </w:rPr>
        <w:t> </w:t>
      </w:r>
      <w:r>
        <w:rPr>
          <w:color w:val="FF0000"/>
          <w:shd w:val="clear" w:color="auto" w:fill="FFFFFF"/>
        </w:rPr>
        <w:t>and</w:t>
      </w:r>
      <w:r>
        <w:rPr>
          <w:rStyle w:val="apple-converted-space"/>
          <w:color w:val="FF0000"/>
          <w:shd w:val="clear" w:color="auto" w:fill="FFFFFF"/>
        </w:rPr>
        <w:t> </w:t>
      </w:r>
      <w:hyperlink r:id="rId22" w:tgtFrame="_blank" w:history="1">
        <w:r>
          <w:rPr>
            <w:rStyle w:val="Hyperlink"/>
            <w:shd w:val="clear" w:color="auto" w:fill="FFFFFF"/>
          </w:rPr>
          <w:t>HTTP 2.0</w:t>
        </w:r>
      </w:hyperlink>
      <w:r w:rsidRPr="00CE7944">
        <w:rPr>
          <w:color w:val="FF0000"/>
          <w:shd w:val="clear" w:color="auto" w:fill="FFFFFF"/>
        </w:rPr>
        <w:t xml:space="preserve">; </w:t>
      </w:r>
      <w:r>
        <w:rPr>
          <w:color w:val="FF0000"/>
          <w:shd w:val="clear" w:color="auto" w:fill="FFFFFF"/>
        </w:rPr>
        <w:t>HTTP 2.0 states that it is backward compatible with HTTP1.1)</w:t>
      </w:r>
      <w:r>
        <w:rPr>
          <w:color w:val="000000"/>
          <w:shd w:val="clear" w:color="auto" w:fill="FFFFFF"/>
        </w:rPr>
        <w:t>.</w:t>
      </w:r>
      <w:r>
        <w:rPr>
          <w:rStyle w:val="apple-converted-space"/>
          <w:color w:val="FF0000"/>
          <w:shd w:val="clear" w:color="auto" w:fill="FFFFFF"/>
        </w:rPr>
        <w:t> </w:t>
      </w:r>
      <w:r>
        <w:rPr>
          <w:color w:val="FF0000"/>
          <w:shd w:val="clear" w:color="auto" w:fill="FFFFFF"/>
        </w:rPr>
        <w:t>If the standard/technology does not indicate such compatibility, it is concluded that the condition is not fulfilled.</w:t>
      </w:r>
    </w:p>
    <w:p w:rsidR="008649C6" w:rsidRPr="00A64E04" w:rsidRDefault="008649C6" w:rsidP="006E0C61">
      <w:pPr>
        <w:numPr>
          <w:ilvl w:val="0"/>
          <w:numId w:val="36"/>
        </w:numPr>
        <w:spacing w:after="120"/>
        <w:ind w:hanging="777"/>
      </w:pPr>
      <w:r w:rsidRPr="00DD175C">
        <w:t xml:space="preserve">The </w:t>
      </w:r>
      <w:r>
        <w:t>STDD</w:t>
      </w:r>
      <w:r w:rsidRPr="00DD175C">
        <w:t xml:space="preserve"> includes a service interface definition provided in a machine-readable format using a standard service definition formalism/language. The service interface definition must be coherent with the selected binding (</w:t>
      </w:r>
      <w:r w:rsidRPr="00A20A63">
        <w:t>e.g. it is p</w:t>
      </w:r>
      <w:r>
        <w:t>rovided as a WSDL and XSD if a Web S</w:t>
      </w:r>
      <w:r w:rsidRPr="00A20A63">
        <w:t>ervice binding using SOAP is selected, it i</w:t>
      </w:r>
      <w:r>
        <w:t>s provided as a WADL if a REST Web S</w:t>
      </w:r>
      <w:r w:rsidRPr="00A20A63">
        <w:t>ervice binding is</w:t>
      </w:r>
      <w:r w:rsidRPr="00A64E04">
        <w:t xml:space="preserve"> selected…</w:t>
      </w:r>
      <w:r w:rsidRPr="00DD175C">
        <w:t xml:space="preserve">). </w:t>
      </w:r>
      <w:r w:rsidRPr="00C06079">
        <w:rPr>
          <w:color w:val="FF0000"/>
        </w:rPr>
        <w:t>Evidence: A reference to a document reporting this service interface definition or the service interface definition itself is provided in the Compliance Report.</w:t>
      </w:r>
    </w:p>
    <w:p w:rsidR="008649C6" w:rsidRPr="00DD175C" w:rsidRDefault="008649C6" w:rsidP="008649C6">
      <w:pPr>
        <w:pStyle w:val="Heading3"/>
      </w:pPr>
      <w:bookmarkStart w:id="116" w:name="_Toc446423626"/>
      <w:r w:rsidRPr="00DD175C">
        <w:t xml:space="preserve">SWIM &lt;Color&gt; Profile </w:t>
      </w:r>
      <w:r w:rsidRPr="004111BA">
        <w:t xml:space="preserve">Binding </w:t>
      </w:r>
      <w:r w:rsidRPr="00DD175C">
        <w:t>Compliant</w:t>
      </w:r>
      <w:bookmarkEnd w:id="116"/>
    </w:p>
    <w:p w:rsidR="008649C6" w:rsidRPr="006D4813" w:rsidRDefault="008649C6" w:rsidP="008649C6">
      <w:pPr>
        <w:pStyle w:val="BodyText"/>
      </w:pPr>
      <w:r w:rsidRPr="006D4813">
        <w:t xml:space="preserve">The </w:t>
      </w:r>
      <w:r>
        <w:t xml:space="preserve">Service </w:t>
      </w:r>
      <w:r w:rsidRPr="00DD175C">
        <w:t xml:space="preserve">Technical </w:t>
      </w:r>
      <w:r>
        <w:t>Design Description</w:t>
      </w:r>
      <w:r w:rsidRPr="00DD175C">
        <w:t xml:space="preserve"> </w:t>
      </w:r>
      <w:r w:rsidRPr="006D4813">
        <w:t xml:space="preserve">is assessed against the technical specification of the SWIM TI profiles. </w:t>
      </w:r>
    </w:p>
    <w:p w:rsidR="008649C6" w:rsidRPr="006D4813" w:rsidRDefault="008649C6" w:rsidP="008649C6">
      <w:pPr>
        <w:pStyle w:val="BodyText"/>
      </w:pPr>
      <w:r w:rsidRPr="006D4813">
        <w:t xml:space="preserve">Pre-requisite: </w:t>
      </w:r>
    </w:p>
    <w:p w:rsidR="008649C6" w:rsidRPr="006D4813" w:rsidRDefault="008649C6" w:rsidP="006E0C61">
      <w:pPr>
        <w:pStyle w:val="BodyText"/>
        <w:numPr>
          <w:ilvl w:val="0"/>
          <w:numId w:val="17"/>
        </w:numPr>
      </w:pPr>
      <w:r w:rsidRPr="006D4813">
        <w:t xml:space="preserve">The </w:t>
      </w:r>
      <w:r>
        <w:t xml:space="preserve">Service </w:t>
      </w:r>
      <w:r w:rsidRPr="00DD175C">
        <w:t xml:space="preserve">Technical </w:t>
      </w:r>
      <w:r>
        <w:t>Design Description</w:t>
      </w:r>
      <w:r w:rsidRPr="00DD175C">
        <w:t xml:space="preserve"> </w:t>
      </w:r>
      <w:r w:rsidRPr="006D4813">
        <w:t>has a reference to the technical specifications of the SWIM TI profiles.</w:t>
      </w:r>
    </w:p>
    <w:p w:rsidR="008649C6" w:rsidRPr="00DD175C" w:rsidRDefault="008649C6" w:rsidP="008649C6">
      <w:pPr>
        <w:pStyle w:val="BodyText"/>
      </w:pPr>
      <w:r w:rsidRPr="00DD175C">
        <w:t xml:space="preserve">A </w:t>
      </w:r>
      <w:r>
        <w:t xml:space="preserve">Service </w:t>
      </w:r>
      <w:r w:rsidRPr="00DD175C">
        <w:t xml:space="preserve">Technical </w:t>
      </w:r>
      <w:r>
        <w:t>Design Description</w:t>
      </w:r>
      <w:r w:rsidRPr="00DD175C">
        <w:t xml:space="preserve"> can obtain the compliance level “</w:t>
      </w:r>
      <w:r w:rsidRPr="00DD175C">
        <w:rPr>
          <w:b/>
        </w:rPr>
        <w:t xml:space="preserve">SWIM &lt;COLOR&gt; Profile </w:t>
      </w:r>
      <w:r w:rsidRPr="004111BA">
        <w:rPr>
          <w:b/>
        </w:rPr>
        <w:t xml:space="preserve">Binding </w:t>
      </w:r>
      <w:r w:rsidRPr="00DD175C">
        <w:rPr>
          <w:b/>
        </w:rPr>
        <w:t>Compliant</w:t>
      </w:r>
      <w:r w:rsidRPr="00DD175C">
        <w:rPr>
          <w:rStyle w:val="FootnoteReference"/>
          <w:b/>
        </w:rPr>
        <w:footnoteReference w:id="4"/>
      </w:r>
      <w:r w:rsidRPr="00DD175C">
        <w:t>” when all of the following conditions are met:</w:t>
      </w:r>
    </w:p>
    <w:p w:rsidR="008649C6" w:rsidRPr="00DD175C" w:rsidRDefault="008649C6" w:rsidP="006E0C61">
      <w:pPr>
        <w:numPr>
          <w:ilvl w:val="0"/>
          <w:numId w:val="26"/>
        </w:numPr>
        <w:spacing w:after="120"/>
      </w:pPr>
      <w:r w:rsidRPr="00DD175C">
        <w:t xml:space="preserve">as defined in section </w:t>
      </w:r>
      <w:r w:rsidRPr="00DD175C">
        <w:fldChar w:fldCharType="begin"/>
      </w:r>
      <w:r w:rsidRPr="00DD175C">
        <w:instrText xml:space="preserve"> REF _Ref410736831 \r \h </w:instrText>
      </w:r>
      <w:r>
        <w:instrText xml:space="preserve"> \* MERGEFORMAT </w:instrText>
      </w:r>
      <w:r w:rsidRPr="00DD175C">
        <w:fldChar w:fldCharType="separate"/>
      </w:r>
      <w:r w:rsidR="007420C7">
        <w:t>7.2.1</w:t>
      </w:r>
      <w:r w:rsidRPr="00DD175C">
        <w:fldChar w:fldCharType="end"/>
      </w:r>
    </w:p>
    <w:p w:rsidR="008649C6" w:rsidRDefault="008649C6" w:rsidP="006E0C61">
      <w:pPr>
        <w:numPr>
          <w:ilvl w:val="0"/>
          <w:numId w:val="26"/>
        </w:numPr>
        <w:spacing w:after="120"/>
        <w:ind w:hanging="777"/>
      </w:pPr>
      <w:r w:rsidRPr="00DD175C">
        <w:t xml:space="preserve">as defined in section </w:t>
      </w:r>
      <w:r w:rsidRPr="00DD175C">
        <w:fldChar w:fldCharType="begin"/>
      </w:r>
      <w:r w:rsidRPr="00DD175C">
        <w:instrText xml:space="preserve"> REF _Ref410736831 \r \h </w:instrText>
      </w:r>
      <w:r>
        <w:instrText xml:space="preserve"> \* MERGEFORMAT </w:instrText>
      </w:r>
      <w:r w:rsidRPr="00DD175C">
        <w:fldChar w:fldCharType="separate"/>
      </w:r>
      <w:r w:rsidR="007420C7">
        <w:t>7.2.1</w:t>
      </w:r>
      <w:r w:rsidRPr="00DD175C">
        <w:fldChar w:fldCharType="end"/>
      </w:r>
    </w:p>
    <w:p w:rsidR="008649C6" w:rsidRDefault="008649C6" w:rsidP="006E0C61">
      <w:pPr>
        <w:numPr>
          <w:ilvl w:val="0"/>
          <w:numId w:val="26"/>
        </w:numPr>
        <w:spacing w:after="120"/>
        <w:ind w:hanging="777"/>
      </w:pPr>
      <w:r w:rsidRPr="00DD175C">
        <w:t xml:space="preserve">as defined in section </w:t>
      </w:r>
      <w:r w:rsidRPr="00DD175C">
        <w:fldChar w:fldCharType="begin"/>
      </w:r>
      <w:r w:rsidRPr="00DD175C">
        <w:instrText xml:space="preserve"> REF _Ref410736831 \r \h </w:instrText>
      </w:r>
      <w:r>
        <w:instrText xml:space="preserve"> \* MERGEFORMAT </w:instrText>
      </w:r>
      <w:r w:rsidRPr="00DD175C">
        <w:fldChar w:fldCharType="separate"/>
      </w:r>
      <w:r w:rsidR="007420C7">
        <w:t>7.2.1</w:t>
      </w:r>
      <w:r w:rsidRPr="00DD175C">
        <w:fldChar w:fldCharType="end"/>
      </w:r>
    </w:p>
    <w:p w:rsidR="008649C6" w:rsidRPr="00DD175C" w:rsidRDefault="008649C6" w:rsidP="006E0C61">
      <w:pPr>
        <w:numPr>
          <w:ilvl w:val="0"/>
          <w:numId w:val="37"/>
        </w:numPr>
        <w:spacing w:after="120"/>
      </w:pPr>
      <w:r w:rsidRPr="00DD175C">
        <w:t xml:space="preserve">as defined in section </w:t>
      </w:r>
      <w:r w:rsidRPr="00DD175C">
        <w:fldChar w:fldCharType="begin"/>
      </w:r>
      <w:r w:rsidRPr="00DD175C">
        <w:instrText xml:space="preserve"> REF _Ref410648867 \r \h </w:instrText>
      </w:r>
      <w:r>
        <w:instrText xml:space="preserve"> \* MERGEFORMAT </w:instrText>
      </w:r>
      <w:r w:rsidRPr="00DD175C">
        <w:fldChar w:fldCharType="separate"/>
      </w:r>
      <w:r w:rsidR="007420C7">
        <w:t>7.2.2</w:t>
      </w:r>
      <w:r w:rsidRPr="00DD175C">
        <w:fldChar w:fldCharType="end"/>
      </w:r>
    </w:p>
    <w:p w:rsidR="008649C6" w:rsidRDefault="008649C6" w:rsidP="006E0C61">
      <w:pPr>
        <w:numPr>
          <w:ilvl w:val="0"/>
          <w:numId w:val="37"/>
        </w:numPr>
        <w:spacing w:after="120"/>
        <w:ind w:hanging="777"/>
      </w:pPr>
      <w:r w:rsidRPr="00DD175C">
        <w:t xml:space="preserve">as defined in section </w:t>
      </w:r>
      <w:r w:rsidRPr="00DD175C">
        <w:fldChar w:fldCharType="begin"/>
      </w:r>
      <w:r w:rsidRPr="00DD175C">
        <w:instrText xml:space="preserve"> REF _Ref410648867 \r \h </w:instrText>
      </w:r>
      <w:r>
        <w:instrText xml:space="preserve"> \* MERGEFORMAT </w:instrText>
      </w:r>
      <w:r w:rsidRPr="00DD175C">
        <w:fldChar w:fldCharType="separate"/>
      </w:r>
      <w:r w:rsidR="007420C7">
        <w:t>7.2.2</w:t>
      </w:r>
      <w:r w:rsidRPr="00DD175C">
        <w:fldChar w:fldCharType="end"/>
      </w:r>
    </w:p>
    <w:p w:rsidR="008649C6" w:rsidRPr="00DD175C" w:rsidRDefault="008649C6" w:rsidP="006E0C61">
      <w:pPr>
        <w:numPr>
          <w:ilvl w:val="0"/>
          <w:numId w:val="37"/>
        </w:numPr>
        <w:spacing w:after="120"/>
      </w:pPr>
      <w:bookmarkStart w:id="117" w:name="_Ref442047973"/>
      <w:r w:rsidRPr="00EC0EE6">
        <w:t>The STDD identifies an Interface Binding that is part of the catalogue of Interface Bindings of the SWIM Profile and version specified in</w:t>
      </w:r>
      <w:r>
        <w:t xml:space="preserve"> </w:t>
      </w:r>
      <w:r>
        <w:fldChar w:fldCharType="begin"/>
      </w:r>
      <w:r>
        <w:instrText xml:space="preserve"> REF _Ref442047055 \r \h </w:instrText>
      </w:r>
      <w:r>
        <w:fldChar w:fldCharType="separate"/>
      </w:r>
      <w:r w:rsidR="007420C7">
        <w:t>TI-1</w:t>
      </w:r>
      <w:r>
        <w:fldChar w:fldCharType="end"/>
      </w:r>
      <w:r w:rsidRPr="00EC0EE6">
        <w:t>.</w:t>
      </w:r>
      <w:r>
        <w:t xml:space="preserve"> </w:t>
      </w:r>
      <w:r>
        <w:rPr>
          <w:color w:val="FF0000"/>
          <w:shd w:val="clear" w:color="auto" w:fill="FFFFFF"/>
        </w:rPr>
        <w:t>Evidence: The provided Binding Identifier (Requirement code) exists in the SWIM &lt;COLOR&gt; Profile Interface Bindings Catalogue.</w:t>
      </w:r>
      <w:bookmarkEnd w:id="117"/>
    </w:p>
    <w:p w:rsidR="008649C6" w:rsidRPr="00DD175C" w:rsidRDefault="008649C6" w:rsidP="006E0C61">
      <w:pPr>
        <w:numPr>
          <w:ilvl w:val="0"/>
          <w:numId w:val="37"/>
        </w:numPr>
        <w:spacing w:after="120"/>
        <w:ind w:hanging="777"/>
      </w:pPr>
      <w:r w:rsidRPr="00DD175C">
        <w:t xml:space="preserve">The Service defined by </w:t>
      </w:r>
      <w:r>
        <w:t>the STDD</w:t>
      </w:r>
      <w:r w:rsidRPr="00DD175C">
        <w:t xml:space="preserve"> can be instantiated on a SWIM Technical Infrastructure implementation that meets the specific requirements</w:t>
      </w:r>
      <w:r w:rsidRPr="000044CF">
        <w:rPr>
          <w:rStyle w:val="FootnoteReference"/>
        </w:rPr>
        <w:footnoteReference w:id="5"/>
      </w:r>
      <w:r w:rsidRPr="00DD175C">
        <w:t xml:space="preserve"> derived from </w:t>
      </w:r>
      <w:r>
        <w:fldChar w:fldCharType="begin"/>
      </w:r>
      <w:r>
        <w:instrText xml:space="preserve"> REF _Ref442047973 \r \h </w:instrText>
      </w:r>
      <w:r>
        <w:fldChar w:fldCharType="separate"/>
      </w:r>
      <w:r w:rsidR="007420C7">
        <w:t>TI-6</w:t>
      </w:r>
      <w:r>
        <w:fldChar w:fldCharType="end"/>
      </w:r>
      <w:r>
        <w:t xml:space="preserve"> </w:t>
      </w:r>
      <w:r w:rsidRPr="00DD175C">
        <w:t xml:space="preserve">and defined in the SWIM-TI Technical Specifications (whose version must be as the one provided at </w:t>
      </w:r>
      <w:r>
        <w:t>TI-1</w:t>
      </w:r>
      <w:r w:rsidRPr="00DD175C">
        <w:t xml:space="preserve">). </w:t>
      </w:r>
      <w:r w:rsidRPr="00C06079">
        <w:rPr>
          <w:color w:val="FF0000"/>
        </w:rPr>
        <w:t>Evidence: A document, or a reference to a document, where specific coverage of the identified requirements is demonstrated.</w:t>
      </w:r>
    </w:p>
    <w:p w:rsidR="008649C6" w:rsidRPr="00DD175C" w:rsidRDefault="008649C6" w:rsidP="008649C6">
      <w:pPr>
        <w:pStyle w:val="Heading1"/>
        <w:ind w:left="432" w:hanging="432"/>
      </w:pPr>
      <w:bookmarkStart w:id="118" w:name="_Toc410979850"/>
      <w:bookmarkStart w:id="119" w:name="_Toc410987691"/>
      <w:bookmarkStart w:id="120" w:name="_Toc410979859"/>
      <w:bookmarkStart w:id="121" w:name="_Toc410987700"/>
      <w:bookmarkStart w:id="122" w:name="_Toc410979864"/>
      <w:bookmarkStart w:id="123" w:name="_Toc410987705"/>
      <w:bookmarkStart w:id="124" w:name="_Toc410979872"/>
      <w:bookmarkStart w:id="125" w:name="_Toc410987713"/>
      <w:bookmarkStart w:id="126" w:name="_Toc410979874"/>
      <w:bookmarkStart w:id="127" w:name="_Toc410987715"/>
      <w:bookmarkStart w:id="128" w:name="_Toc410979884"/>
      <w:bookmarkStart w:id="129" w:name="_Toc410987725"/>
      <w:bookmarkStart w:id="130" w:name="_Toc410810760"/>
      <w:bookmarkStart w:id="131" w:name="_Toc381189739"/>
      <w:bookmarkStart w:id="132" w:name="_Toc381189740"/>
      <w:bookmarkStart w:id="133" w:name="_Toc381189741"/>
      <w:bookmarkStart w:id="134" w:name="_Toc381189742"/>
      <w:bookmarkStart w:id="135" w:name="_Toc381189743"/>
      <w:bookmarkStart w:id="136" w:name="_Toc381189744"/>
      <w:bookmarkStart w:id="137" w:name="_Toc410979890"/>
      <w:bookmarkStart w:id="138" w:name="_Toc410987731"/>
      <w:bookmarkStart w:id="139" w:name="_Toc410979891"/>
      <w:bookmarkStart w:id="140" w:name="_Toc410987732"/>
      <w:bookmarkStart w:id="141" w:name="_Toc410979892"/>
      <w:bookmarkStart w:id="142" w:name="_Toc410987733"/>
      <w:bookmarkStart w:id="143" w:name="_Toc410979893"/>
      <w:bookmarkStart w:id="144" w:name="_Toc410987734"/>
      <w:bookmarkStart w:id="145" w:name="_Toc410979894"/>
      <w:bookmarkStart w:id="146" w:name="_Toc410987735"/>
      <w:bookmarkStart w:id="147" w:name="_Toc410979896"/>
      <w:bookmarkStart w:id="148" w:name="_Toc410987737"/>
      <w:bookmarkStart w:id="149" w:name="_Toc410979897"/>
      <w:bookmarkStart w:id="150" w:name="_Toc410987738"/>
      <w:bookmarkStart w:id="151" w:name="_Toc410979898"/>
      <w:bookmarkStart w:id="152" w:name="_Toc410987739"/>
      <w:bookmarkStart w:id="153" w:name="_Toc410979899"/>
      <w:bookmarkStart w:id="154" w:name="_Toc410987740"/>
      <w:bookmarkStart w:id="155" w:name="_Toc410979900"/>
      <w:bookmarkStart w:id="156" w:name="_Toc410987741"/>
      <w:bookmarkStart w:id="157" w:name="_Toc410979901"/>
      <w:bookmarkStart w:id="158" w:name="_Toc410987742"/>
      <w:bookmarkStart w:id="159" w:name="_Toc410979902"/>
      <w:bookmarkStart w:id="160" w:name="_Toc410987743"/>
      <w:bookmarkStart w:id="161" w:name="_Toc410979905"/>
      <w:bookmarkStart w:id="162" w:name="_Toc410987746"/>
      <w:bookmarkStart w:id="163" w:name="_Toc410979906"/>
      <w:bookmarkStart w:id="164" w:name="_Toc410987747"/>
      <w:bookmarkStart w:id="165" w:name="_Toc410979907"/>
      <w:bookmarkStart w:id="166" w:name="_Toc410987748"/>
      <w:bookmarkStart w:id="167" w:name="_Toc410979908"/>
      <w:bookmarkStart w:id="168" w:name="_Toc410987749"/>
      <w:bookmarkStart w:id="169" w:name="_Toc410979910"/>
      <w:bookmarkStart w:id="170" w:name="_Toc410987751"/>
      <w:bookmarkStart w:id="171" w:name="_Toc410979911"/>
      <w:bookmarkStart w:id="172" w:name="_Toc410987752"/>
      <w:bookmarkStart w:id="173" w:name="_Toc410742311"/>
      <w:bookmarkStart w:id="174" w:name="_Ref410901650"/>
      <w:bookmarkStart w:id="175" w:name="_Ref410995679"/>
      <w:bookmarkStart w:id="176" w:name="_Ref410996087"/>
      <w:bookmarkStart w:id="177" w:name="_Toc446423627"/>
      <w:bookmarkStart w:id="178" w:name="_Ref409431548"/>
      <w:bookmarkStart w:id="179" w:name="_Ref410385440"/>
      <w:bookmarkStart w:id="180" w:name="_Ref343845593"/>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DD175C">
        <w:t>Information Compliance</w:t>
      </w:r>
      <w:bookmarkEnd w:id="173"/>
      <w:bookmarkEnd w:id="174"/>
      <w:bookmarkEnd w:id="175"/>
      <w:bookmarkEnd w:id="176"/>
      <w:bookmarkEnd w:id="177"/>
      <w:r w:rsidRPr="00DD175C">
        <w:t xml:space="preserve"> </w:t>
      </w:r>
    </w:p>
    <w:p w:rsidR="008649C6" w:rsidRDefault="008649C6" w:rsidP="008649C6">
      <w:pPr>
        <w:pStyle w:val="Heading2"/>
        <w:rPr>
          <w:lang w:val="en-US"/>
        </w:rPr>
      </w:pPr>
      <w:bookmarkStart w:id="181" w:name="_Toc446423628"/>
      <w:r>
        <w:rPr>
          <w:lang w:val="en-US"/>
        </w:rPr>
        <w:t>Target of Compliance</w:t>
      </w:r>
      <w:bookmarkEnd w:id="181"/>
    </w:p>
    <w:p w:rsidR="008649C6" w:rsidRPr="00DD175C" w:rsidRDefault="008649C6" w:rsidP="008649C6">
      <w:pPr>
        <w:pStyle w:val="BodyText"/>
      </w:pPr>
      <w:r w:rsidRPr="00DD175C">
        <w:t xml:space="preserve">The versions </w:t>
      </w:r>
      <w:r>
        <w:t xml:space="preserve">of AIRM </w:t>
      </w:r>
      <w:r w:rsidRPr="00DD175C">
        <w:t>that are applicable for compliance assessment are:</w:t>
      </w:r>
    </w:p>
    <w:p w:rsidR="008649C6" w:rsidRPr="000044CF" w:rsidRDefault="00C263D8" w:rsidP="006E0C61">
      <w:pPr>
        <w:pStyle w:val="BodyText"/>
        <w:numPr>
          <w:ilvl w:val="0"/>
          <w:numId w:val="34"/>
        </w:numPr>
        <w:rPr>
          <w:lang w:val="en-US" w:eastAsia="x-none"/>
        </w:rPr>
      </w:pPr>
      <w:r>
        <w:rPr>
          <w:lang w:val="en-US" w:eastAsia="x-none"/>
        </w:rPr>
        <w:t xml:space="preserve">AIRM v4.0.1 </w:t>
      </w:r>
      <w:r w:rsidR="008649C6">
        <w:rPr>
          <w:lang w:val="en-US" w:eastAsia="x-none"/>
        </w:rPr>
        <w:t xml:space="preserve">or later, see </w:t>
      </w:r>
      <w:r>
        <w:rPr>
          <w:lang w:val="en-US" w:eastAsia="x-none"/>
        </w:rPr>
        <w:fldChar w:fldCharType="begin"/>
      </w:r>
      <w:r>
        <w:rPr>
          <w:lang w:val="en-US" w:eastAsia="x-none"/>
        </w:rPr>
        <w:instrText xml:space="preserve"> REF _Ref416961245 \r \h </w:instrText>
      </w:r>
      <w:r>
        <w:rPr>
          <w:lang w:val="en-US" w:eastAsia="x-none"/>
        </w:rPr>
      </w:r>
      <w:r>
        <w:rPr>
          <w:lang w:val="en-US" w:eastAsia="x-none"/>
        </w:rPr>
        <w:fldChar w:fldCharType="separate"/>
      </w:r>
      <w:r w:rsidR="007420C7">
        <w:rPr>
          <w:lang w:val="en-US" w:eastAsia="x-none"/>
        </w:rPr>
        <w:t>[19]</w:t>
      </w:r>
      <w:r>
        <w:rPr>
          <w:lang w:val="en-US" w:eastAsia="x-none"/>
        </w:rPr>
        <w:fldChar w:fldCharType="end"/>
      </w:r>
      <w:r w:rsidR="003E4368">
        <w:rPr>
          <w:lang w:val="en-US" w:eastAsia="x-none"/>
        </w:rPr>
        <w:t xml:space="preserve"> </w:t>
      </w:r>
      <w:r w:rsidR="008649C6">
        <w:rPr>
          <w:lang w:val="en-US" w:eastAsia="x-none"/>
        </w:rPr>
        <w:t>for latest version.</w:t>
      </w:r>
    </w:p>
    <w:p w:rsidR="008649C6" w:rsidRPr="00DD175C" w:rsidRDefault="008649C6" w:rsidP="008649C6">
      <w:pPr>
        <w:pStyle w:val="Heading2"/>
      </w:pPr>
      <w:bookmarkStart w:id="182" w:name="_Toc410987757"/>
      <w:bookmarkStart w:id="183" w:name="_Toc446423629"/>
      <w:bookmarkEnd w:id="182"/>
      <w:r>
        <w:rPr>
          <w:lang w:val="en-US"/>
        </w:rPr>
        <w:t>Compliance Levels</w:t>
      </w:r>
      <w:bookmarkEnd w:id="183"/>
    </w:p>
    <w:p w:rsidR="008649C6" w:rsidRPr="00DD175C" w:rsidRDefault="008649C6" w:rsidP="008649C6">
      <w:pPr>
        <w:pStyle w:val="BodyText"/>
      </w:pPr>
      <w:r w:rsidRPr="00DD175C">
        <w:t xml:space="preserve">The </w:t>
      </w:r>
      <w:r w:rsidRPr="00DD175C">
        <w:fldChar w:fldCharType="begin"/>
      </w:r>
      <w:r w:rsidRPr="00DD175C">
        <w:instrText xml:space="preserve"> REF _Ref410724005 \h </w:instrText>
      </w:r>
      <w:r w:rsidRPr="00DD175C">
        <w:fldChar w:fldCharType="separate"/>
      </w:r>
      <w:r w:rsidR="007420C7" w:rsidRPr="00DD175C">
        <w:t xml:space="preserve">Table </w:t>
      </w:r>
      <w:r w:rsidR="007420C7">
        <w:rPr>
          <w:noProof/>
        </w:rPr>
        <w:t>6</w:t>
      </w:r>
      <w:r w:rsidRPr="00DD175C">
        <w:fldChar w:fldCharType="end"/>
      </w:r>
      <w:r w:rsidRPr="00DD175C">
        <w:t xml:space="preserve"> provides a general summary of the Information compliance criteria and its use is only for </w:t>
      </w:r>
      <w:r>
        <w:t>introductory</w:t>
      </w:r>
      <w:r w:rsidRPr="00DD175C">
        <w:t xml:space="preserve"> purposes since the AIRM Compliance </w:t>
      </w:r>
      <w:r>
        <w:t xml:space="preserve">Framework </w:t>
      </w:r>
      <w:r>
        <w:fldChar w:fldCharType="begin"/>
      </w:r>
      <w:r>
        <w:instrText xml:space="preserve"> REF _Ref416960898 \r \h </w:instrText>
      </w:r>
      <w:r>
        <w:fldChar w:fldCharType="separate"/>
      </w:r>
      <w:r w:rsidR="007420C7">
        <w:t>[9]</w:t>
      </w:r>
      <w:r>
        <w:fldChar w:fldCharType="end"/>
      </w:r>
      <w:r w:rsidRPr="00DD44EB">
        <w:t xml:space="preserve"> </w:t>
      </w:r>
      <w:r w:rsidRPr="00DD175C">
        <w:t>contains detailed</w:t>
      </w:r>
      <w:r>
        <w:t>, i.e., a full set of,</w:t>
      </w:r>
      <w:r w:rsidRPr="00DD175C">
        <w:t xml:space="preserve"> </w:t>
      </w:r>
      <w:r>
        <w:t>compliance requirements including the</w:t>
      </w:r>
      <w:r w:rsidRPr="00DD175C">
        <w:t xml:space="preserve"> criteria</w:t>
      </w:r>
      <w:r>
        <w:t xml:space="preserve"> needed for each level of the compliance.</w:t>
      </w:r>
      <w:r w:rsidRPr="00E26633">
        <w:rPr>
          <w:color w:val="FF0000"/>
        </w:rPr>
        <w:t xml:space="preserve"> </w:t>
      </w:r>
      <w:r w:rsidRPr="00E26633">
        <w:t xml:space="preserve">An AIRM Compliance Handbook </w:t>
      </w:r>
      <w:r>
        <w:fldChar w:fldCharType="begin"/>
      </w:r>
      <w:r>
        <w:instrText xml:space="preserve"> REF _Ref416961957 \r \h </w:instrText>
      </w:r>
      <w:r>
        <w:fldChar w:fldCharType="separate"/>
      </w:r>
      <w:r w:rsidR="007420C7">
        <w:t>[21]</w:t>
      </w:r>
      <w:r>
        <w:fldChar w:fldCharType="end"/>
      </w:r>
      <w:r w:rsidRPr="00E26633">
        <w:t xml:space="preserve"> is available to guide the Applicant in producing the mappings required by the information compliance criteria.</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2996"/>
        <w:gridCol w:w="2977"/>
        <w:gridCol w:w="2977"/>
      </w:tblGrid>
      <w:tr w:rsidR="008649C6" w:rsidRPr="00DD175C" w:rsidTr="008649C6">
        <w:trPr>
          <w:jc w:val="center"/>
        </w:trPr>
        <w:tc>
          <w:tcPr>
            <w:tcW w:w="2996" w:type="dxa"/>
            <w:shd w:val="clear" w:color="auto" w:fill="D95329"/>
          </w:tcPr>
          <w:p w:rsidR="008649C6" w:rsidRPr="00DD175C" w:rsidRDefault="008649C6" w:rsidP="008649C6">
            <w:pPr>
              <w:pStyle w:val="BodyText"/>
              <w:rPr>
                <w:b/>
                <w:color w:val="FFFFFF"/>
              </w:rPr>
            </w:pPr>
            <w:r w:rsidRPr="00DD175C">
              <w:rPr>
                <w:b/>
                <w:color w:val="FFFFFF"/>
              </w:rPr>
              <w:t xml:space="preserve">Information Ready </w:t>
            </w:r>
          </w:p>
        </w:tc>
        <w:tc>
          <w:tcPr>
            <w:tcW w:w="2977" w:type="dxa"/>
            <w:shd w:val="clear" w:color="auto" w:fill="D95329"/>
          </w:tcPr>
          <w:p w:rsidR="008649C6" w:rsidRPr="00DD175C" w:rsidRDefault="008649C6" w:rsidP="008649C6">
            <w:pPr>
              <w:pStyle w:val="BodyText"/>
              <w:rPr>
                <w:b/>
                <w:color w:val="FFFFFF"/>
              </w:rPr>
            </w:pPr>
            <w:r w:rsidRPr="00DD175C">
              <w:rPr>
                <w:b/>
                <w:color w:val="FFFFFF"/>
              </w:rPr>
              <w:t xml:space="preserve">Information Compatible </w:t>
            </w:r>
          </w:p>
        </w:tc>
        <w:tc>
          <w:tcPr>
            <w:tcW w:w="2977" w:type="dxa"/>
            <w:shd w:val="clear" w:color="auto" w:fill="D95329"/>
          </w:tcPr>
          <w:p w:rsidR="008649C6" w:rsidRPr="00DD175C" w:rsidRDefault="008649C6" w:rsidP="008649C6">
            <w:pPr>
              <w:pStyle w:val="BodyText"/>
              <w:rPr>
                <w:b/>
                <w:color w:val="FFFFFF"/>
              </w:rPr>
            </w:pPr>
            <w:r w:rsidRPr="00DD175C">
              <w:rPr>
                <w:b/>
                <w:color w:val="FFFFFF"/>
              </w:rPr>
              <w:t xml:space="preserve">Information  Compliant </w:t>
            </w:r>
          </w:p>
        </w:tc>
      </w:tr>
      <w:tr w:rsidR="008649C6" w:rsidRPr="00DD175C" w:rsidTr="008649C6">
        <w:trPr>
          <w:jc w:val="center"/>
        </w:trPr>
        <w:tc>
          <w:tcPr>
            <w:tcW w:w="2996" w:type="dxa"/>
            <w:shd w:val="clear" w:color="auto" w:fill="FEF7F4"/>
          </w:tcPr>
          <w:p w:rsidR="008649C6" w:rsidRDefault="008649C6" w:rsidP="008649C6">
            <w:pPr>
              <w:pStyle w:val="BodyText"/>
              <w:jc w:val="left"/>
              <w:rPr>
                <w:lang w:eastAsia="en-US"/>
              </w:rPr>
            </w:pPr>
            <w:r>
              <w:t>A documented mapping is made available which represents a semantic correspondence between the (service) physical messages and the AIRM at Entity level.</w:t>
            </w:r>
          </w:p>
        </w:tc>
        <w:tc>
          <w:tcPr>
            <w:tcW w:w="2977" w:type="dxa"/>
            <w:shd w:val="clear" w:color="auto" w:fill="FEF7F4"/>
          </w:tcPr>
          <w:p w:rsidR="008649C6" w:rsidRDefault="008649C6" w:rsidP="008649C6">
            <w:pPr>
              <w:pStyle w:val="BodyText"/>
              <w:jc w:val="left"/>
            </w:pPr>
            <w:r>
              <w:t>A documented mapping is made available which represents a semantic correspondence between the (service) physical messages and the AIRM at Entity level.</w:t>
            </w:r>
          </w:p>
          <w:p w:rsidR="008649C6" w:rsidRDefault="008649C6" w:rsidP="008649C6">
            <w:pPr>
              <w:pStyle w:val="BodyText"/>
              <w:jc w:val="left"/>
              <w:rPr>
                <w:lang w:eastAsia="en-US"/>
              </w:rPr>
            </w:pPr>
            <w:r>
              <w:t>A documented mapping is made available which represents a semantic correspondence between the (service) physical messages and the AIRM at Property level.</w:t>
            </w:r>
          </w:p>
        </w:tc>
        <w:tc>
          <w:tcPr>
            <w:tcW w:w="2977" w:type="dxa"/>
            <w:shd w:val="clear" w:color="auto" w:fill="FEF7F4"/>
          </w:tcPr>
          <w:p w:rsidR="008649C6" w:rsidRDefault="008649C6" w:rsidP="008649C6">
            <w:pPr>
              <w:pStyle w:val="BodyText"/>
              <w:jc w:val="left"/>
            </w:pPr>
            <w:r>
              <w:t>A documented mapping is made available which represents a semantic correspondence between the (service) physical messages and the AIRM at Entity level.</w:t>
            </w:r>
          </w:p>
          <w:p w:rsidR="008649C6" w:rsidRDefault="008649C6" w:rsidP="008649C6">
            <w:pPr>
              <w:pStyle w:val="BodyText"/>
              <w:jc w:val="left"/>
            </w:pPr>
            <w:r>
              <w:t>A documented mapping is made available which represents a semantic correspondence between the (service) physical messages and the AIRM at Property level.</w:t>
            </w:r>
          </w:p>
          <w:p w:rsidR="008649C6" w:rsidRDefault="008649C6" w:rsidP="008649C6">
            <w:pPr>
              <w:pStyle w:val="BodyText"/>
              <w:jc w:val="left"/>
              <w:rPr>
                <w:lang w:eastAsia="en-US"/>
              </w:rPr>
            </w:pPr>
            <w:r>
              <w:t>A documented mapping is made available which represents a semantic correspondence between the (service) physical messages and the AIRM at Datatype level and Contraints/Business Rules are satisfied.</w:t>
            </w:r>
          </w:p>
        </w:tc>
      </w:tr>
    </w:tbl>
    <w:p w:rsidR="008649C6" w:rsidRPr="00DD175C" w:rsidRDefault="008649C6" w:rsidP="008649C6">
      <w:pPr>
        <w:pStyle w:val="Caption"/>
        <w:jc w:val="center"/>
      </w:pPr>
      <w:bookmarkStart w:id="184" w:name="_Ref410724005"/>
      <w:bookmarkStart w:id="185" w:name="_Toc410642383"/>
      <w:bookmarkStart w:id="186" w:name="_Toc446423648"/>
      <w:r w:rsidRPr="00DD175C">
        <w:t xml:space="preserve">Table </w:t>
      </w:r>
      <w:r w:rsidR="00C22879">
        <w:fldChar w:fldCharType="begin"/>
      </w:r>
      <w:r w:rsidR="00C22879">
        <w:instrText xml:space="preserve"> SEQ Table \* ARABIC </w:instrText>
      </w:r>
      <w:r w:rsidR="00C22879">
        <w:fldChar w:fldCharType="separate"/>
      </w:r>
      <w:r w:rsidR="007420C7">
        <w:rPr>
          <w:noProof/>
        </w:rPr>
        <w:t>6</w:t>
      </w:r>
      <w:r w:rsidR="00C22879">
        <w:rPr>
          <w:noProof/>
        </w:rPr>
        <w:fldChar w:fldCharType="end"/>
      </w:r>
      <w:bookmarkEnd w:id="184"/>
      <w:r w:rsidRPr="00DD175C">
        <w:t>: SWIM Compliance Levels – Information Compliance</w:t>
      </w:r>
      <w:bookmarkEnd w:id="185"/>
      <w:bookmarkEnd w:id="186"/>
    </w:p>
    <w:p w:rsidR="008649C6" w:rsidRPr="00DD175C" w:rsidRDefault="008649C6" w:rsidP="008649C6">
      <w:pPr>
        <w:pStyle w:val="Heading3"/>
      </w:pPr>
      <w:bookmarkStart w:id="187" w:name="_Toc410979921"/>
      <w:bookmarkStart w:id="188" w:name="_Toc410987765"/>
      <w:bookmarkStart w:id="189" w:name="_Toc410979922"/>
      <w:bookmarkStart w:id="190" w:name="_Toc410987766"/>
      <w:bookmarkStart w:id="191" w:name="_Toc410979928"/>
      <w:bookmarkStart w:id="192" w:name="_Toc410987772"/>
      <w:bookmarkStart w:id="193" w:name="_Toc410979929"/>
      <w:bookmarkStart w:id="194" w:name="_Toc410987773"/>
      <w:bookmarkStart w:id="195" w:name="_Toc410979936"/>
      <w:bookmarkStart w:id="196" w:name="_Toc410987780"/>
      <w:bookmarkStart w:id="197" w:name="_Ref442086580"/>
      <w:bookmarkStart w:id="198" w:name="_Toc446423630"/>
      <w:bookmarkEnd w:id="187"/>
      <w:bookmarkEnd w:id="188"/>
      <w:bookmarkEnd w:id="189"/>
      <w:bookmarkEnd w:id="190"/>
      <w:bookmarkEnd w:id="191"/>
      <w:bookmarkEnd w:id="192"/>
      <w:bookmarkEnd w:id="193"/>
      <w:bookmarkEnd w:id="194"/>
      <w:bookmarkEnd w:id="195"/>
      <w:bookmarkEnd w:id="196"/>
      <w:r w:rsidRPr="00DD175C">
        <w:t>Information Ready</w:t>
      </w:r>
      <w:bookmarkEnd w:id="197"/>
      <w:bookmarkEnd w:id="198"/>
    </w:p>
    <w:p w:rsidR="008649C6" w:rsidRPr="00DD175C" w:rsidRDefault="008649C6" w:rsidP="008649C6">
      <w:pPr>
        <w:pStyle w:val="BodyText"/>
      </w:pPr>
      <w:r w:rsidRPr="00DD175C">
        <w:t xml:space="preserve">A </w:t>
      </w:r>
      <w:r>
        <w:t xml:space="preserve">Service </w:t>
      </w:r>
      <w:r w:rsidRPr="00DD175C">
        <w:t xml:space="preserve">Technical </w:t>
      </w:r>
      <w:r>
        <w:t>Design Description</w:t>
      </w:r>
      <w:r w:rsidRPr="00DD175C">
        <w:t xml:space="preserve"> can obtain the compliance level “</w:t>
      </w:r>
      <w:r w:rsidRPr="00DD175C">
        <w:rPr>
          <w:b/>
        </w:rPr>
        <w:t>Information Ready</w:t>
      </w:r>
      <w:r w:rsidRPr="00DD175C">
        <w:t>” when the following conditions are met:</w:t>
      </w:r>
    </w:p>
    <w:p w:rsidR="008649C6" w:rsidRPr="00963DFF" w:rsidRDefault="008649C6" w:rsidP="006E0C61">
      <w:pPr>
        <w:numPr>
          <w:ilvl w:val="0"/>
          <w:numId w:val="30"/>
        </w:numPr>
        <w:jc w:val="both"/>
      </w:pPr>
      <w:bookmarkStart w:id="199" w:name="_Ref442086450"/>
      <w:r>
        <w:t>A</w:t>
      </w:r>
      <w:r w:rsidRPr="00963DFF">
        <w:t xml:space="preserve"> documented mapping representing </w:t>
      </w:r>
      <w:r>
        <w:t xml:space="preserve">a </w:t>
      </w:r>
      <w:r w:rsidRPr="00963DFF">
        <w:t>semantic correspondence between the (service) physical message</w:t>
      </w:r>
      <w:r>
        <w:t>(s)</w:t>
      </w:r>
      <w:r w:rsidRPr="00963DFF" w:rsidDel="007F78B5">
        <w:t xml:space="preserve"> </w:t>
      </w:r>
      <w:r>
        <w:t>and the AIRM is fulfilling the compliance requirements</w:t>
      </w:r>
      <w:r w:rsidRPr="00963DFF">
        <w:t xml:space="preserve"> </w:t>
      </w:r>
      <w:r>
        <w:t xml:space="preserve">stated </w:t>
      </w:r>
      <w:r w:rsidRPr="00963DFF">
        <w:t xml:space="preserve">in the </w:t>
      </w:r>
      <w:r>
        <w:t>AIRM Compliance Framework</w:t>
      </w:r>
      <w:r w:rsidRPr="00963DFF">
        <w:t xml:space="preserve"> </w:t>
      </w:r>
      <w:r>
        <w:fldChar w:fldCharType="begin"/>
      </w:r>
      <w:r>
        <w:instrText xml:space="preserve"> REF _Ref416960898 \r \h </w:instrText>
      </w:r>
      <w:r>
        <w:fldChar w:fldCharType="separate"/>
      </w:r>
      <w:r w:rsidR="007420C7">
        <w:t>[9]</w:t>
      </w:r>
      <w:r>
        <w:fldChar w:fldCharType="end"/>
      </w:r>
      <w:r w:rsidRPr="00DD44EB">
        <w:t xml:space="preserve"> </w:t>
      </w:r>
      <w:r>
        <w:t>needed for achieving the AIRM Compliance Level 1</w:t>
      </w:r>
      <w:r w:rsidRPr="00963DFF">
        <w:t xml:space="preserve">. </w:t>
      </w:r>
      <w:r w:rsidRPr="006D4813">
        <w:rPr>
          <w:color w:val="FF0000"/>
        </w:rPr>
        <w:t xml:space="preserve">The evidence for the </w:t>
      </w:r>
      <w:r w:rsidRPr="002E111C">
        <w:rPr>
          <w:color w:val="FF0000"/>
        </w:rPr>
        <w:t>AIRM Compliance Level 1</w:t>
      </w:r>
      <w:r>
        <w:rPr>
          <w:color w:val="FF0000"/>
        </w:rPr>
        <w:t xml:space="preserve"> </w:t>
      </w:r>
      <w:r w:rsidRPr="006D4813">
        <w:rPr>
          <w:color w:val="FF0000"/>
        </w:rPr>
        <w:t>shall fulfil the requirement that there is a documented mapping between each OuA</w:t>
      </w:r>
      <w:r>
        <w:rPr>
          <w:color w:val="FF0000"/>
        </w:rPr>
        <w:t>’s</w:t>
      </w:r>
      <w:r w:rsidRPr="006D4813">
        <w:rPr>
          <w:color w:val="FF0000"/>
        </w:rPr>
        <w:t xml:space="preserve"> Entity and a corresponding AIRM Element, at its minimum.</w:t>
      </w:r>
      <w:bookmarkEnd w:id="199"/>
      <w:r w:rsidRPr="00963DFF">
        <w:t xml:space="preserve"> </w:t>
      </w:r>
    </w:p>
    <w:p w:rsidR="008649C6" w:rsidRPr="00DD175C" w:rsidRDefault="008649C6" w:rsidP="008649C6">
      <w:pPr>
        <w:pStyle w:val="Heading3"/>
      </w:pPr>
      <w:bookmarkStart w:id="200" w:name="_Toc410987785"/>
      <w:bookmarkStart w:id="201" w:name="_Ref442086565"/>
      <w:bookmarkStart w:id="202" w:name="_Toc446423631"/>
      <w:bookmarkEnd w:id="200"/>
      <w:r w:rsidRPr="00DD175C">
        <w:t xml:space="preserve">Information </w:t>
      </w:r>
      <w:r>
        <w:t>Compatible</w:t>
      </w:r>
      <w:bookmarkEnd w:id="201"/>
      <w:bookmarkEnd w:id="202"/>
    </w:p>
    <w:p w:rsidR="008649C6" w:rsidRPr="00DD175C" w:rsidRDefault="008649C6" w:rsidP="008649C6">
      <w:pPr>
        <w:pStyle w:val="BodyText"/>
      </w:pPr>
      <w:r w:rsidRPr="00DD175C">
        <w:t xml:space="preserve">A </w:t>
      </w:r>
      <w:r>
        <w:t xml:space="preserve">Service </w:t>
      </w:r>
      <w:r w:rsidRPr="00DD175C">
        <w:t xml:space="preserve">Technical </w:t>
      </w:r>
      <w:r>
        <w:t>Design Description</w:t>
      </w:r>
      <w:r w:rsidRPr="00DD175C">
        <w:t xml:space="preserve"> can obtain the compliance level “</w:t>
      </w:r>
      <w:r w:rsidRPr="00DD175C">
        <w:rPr>
          <w:b/>
        </w:rPr>
        <w:t xml:space="preserve">Information </w:t>
      </w:r>
      <w:r>
        <w:rPr>
          <w:b/>
        </w:rPr>
        <w:t>Compatible</w:t>
      </w:r>
      <w:r w:rsidRPr="00DD175C">
        <w:t>” when the following conditions are met:</w:t>
      </w:r>
    </w:p>
    <w:p w:rsidR="008649C6" w:rsidRDefault="008649C6" w:rsidP="006E0C61">
      <w:pPr>
        <w:numPr>
          <w:ilvl w:val="0"/>
          <w:numId w:val="39"/>
        </w:numPr>
        <w:jc w:val="both"/>
      </w:pPr>
      <w:r>
        <w:t xml:space="preserve">As defined in </w:t>
      </w:r>
      <w:r>
        <w:fldChar w:fldCharType="begin"/>
      </w:r>
      <w:r>
        <w:instrText xml:space="preserve"> REF _Ref442086580 \r \h </w:instrText>
      </w:r>
      <w:r>
        <w:fldChar w:fldCharType="separate"/>
      </w:r>
      <w:r w:rsidR="007420C7">
        <w:t>8.2.1</w:t>
      </w:r>
      <w:r>
        <w:fldChar w:fldCharType="end"/>
      </w:r>
      <w:r>
        <w:t>.</w:t>
      </w:r>
    </w:p>
    <w:p w:rsidR="008649C6" w:rsidRPr="00DD44EB" w:rsidRDefault="008649C6" w:rsidP="006E0C61">
      <w:pPr>
        <w:numPr>
          <w:ilvl w:val="0"/>
          <w:numId w:val="39"/>
        </w:numPr>
        <w:jc w:val="both"/>
      </w:pPr>
      <w:bookmarkStart w:id="203" w:name="_Ref442086521"/>
      <w:r>
        <w:t>A</w:t>
      </w:r>
      <w:r w:rsidRPr="00963DFF">
        <w:t xml:space="preserve"> documented mapping representing </w:t>
      </w:r>
      <w:r>
        <w:t xml:space="preserve">a </w:t>
      </w:r>
      <w:r w:rsidRPr="00963DFF">
        <w:t>semantic correspondence between the (service) physical message</w:t>
      </w:r>
      <w:r>
        <w:t>(s)</w:t>
      </w:r>
      <w:r w:rsidRPr="00963DFF" w:rsidDel="007F78B5">
        <w:t xml:space="preserve"> </w:t>
      </w:r>
      <w:r>
        <w:t>and the AIRM is fulfilling the compliance requirements</w:t>
      </w:r>
      <w:r>
        <w:rPr>
          <w:rStyle w:val="FootnoteReference"/>
        </w:rPr>
        <w:footnoteReference w:id="6"/>
      </w:r>
      <w:r w:rsidRPr="00963DFF">
        <w:t xml:space="preserve"> </w:t>
      </w:r>
      <w:r>
        <w:t xml:space="preserve">stated </w:t>
      </w:r>
      <w:r w:rsidRPr="00963DFF">
        <w:t xml:space="preserve">in the </w:t>
      </w:r>
      <w:r>
        <w:t>AIRM Compliance Framework</w:t>
      </w:r>
      <w:r w:rsidRPr="00963DFF">
        <w:t xml:space="preserve"> </w:t>
      </w:r>
      <w:r>
        <w:fldChar w:fldCharType="begin"/>
      </w:r>
      <w:r>
        <w:instrText xml:space="preserve"> REF _Ref416960898 \r \h </w:instrText>
      </w:r>
      <w:r>
        <w:fldChar w:fldCharType="separate"/>
      </w:r>
      <w:r w:rsidR="007420C7">
        <w:t>[9]</w:t>
      </w:r>
      <w:r>
        <w:fldChar w:fldCharType="end"/>
      </w:r>
      <w:r w:rsidRPr="00DD44EB">
        <w:t xml:space="preserve"> </w:t>
      </w:r>
      <w:r>
        <w:t>needed for achieving the AIRM Compliance Level 2</w:t>
      </w:r>
      <w:r w:rsidRPr="00963DFF">
        <w:t>.</w:t>
      </w:r>
      <w:r>
        <w:t xml:space="preserve"> </w:t>
      </w:r>
      <w:r w:rsidRPr="006D4813">
        <w:rPr>
          <w:color w:val="FF0000"/>
        </w:rPr>
        <w:t xml:space="preserve">The evidence for the </w:t>
      </w:r>
      <w:r w:rsidRPr="00247FCE">
        <w:rPr>
          <w:color w:val="FF0000"/>
        </w:rPr>
        <w:t>AIRM Compliance Level 2</w:t>
      </w:r>
      <w:r>
        <w:rPr>
          <w:color w:val="FF0000"/>
        </w:rPr>
        <w:t xml:space="preserve"> </w:t>
      </w:r>
      <w:r w:rsidRPr="006D4813">
        <w:rPr>
          <w:color w:val="FF0000"/>
        </w:rPr>
        <w:t>shall fulfil the requirement that there is a documented mapping between each OuA</w:t>
      </w:r>
      <w:r>
        <w:rPr>
          <w:color w:val="FF0000"/>
        </w:rPr>
        <w:t>’s</w:t>
      </w:r>
      <w:r w:rsidRPr="006D4813">
        <w:rPr>
          <w:color w:val="FF0000"/>
        </w:rPr>
        <w:t xml:space="preserve"> Entity and OuA</w:t>
      </w:r>
      <w:r>
        <w:rPr>
          <w:color w:val="FF0000"/>
        </w:rPr>
        <w:t>’s</w:t>
      </w:r>
      <w:r w:rsidRPr="006D4813">
        <w:rPr>
          <w:color w:val="FF0000"/>
        </w:rPr>
        <w:t xml:space="preserve"> Attribute on one hand and the corresponding AIRM Element on the other hand, at its minimum.</w:t>
      </w:r>
      <w:bookmarkEnd w:id="203"/>
    </w:p>
    <w:p w:rsidR="008649C6" w:rsidRPr="00DD175C" w:rsidRDefault="008649C6" w:rsidP="008649C6">
      <w:pPr>
        <w:pStyle w:val="Heading3"/>
      </w:pPr>
      <w:bookmarkStart w:id="204" w:name="_Toc446423632"/>
      <w:r w:rsidRPr="00DD175C">
        <w:t xml:space="preserve">Information </w:t>
      </w:r>
      <w:r>
        <w:t>Compliant</w:t>
      </w:r>
      <w:bookmarkEnd w:id="204"/>
    </w:p>
    <w:p w:rsidR="008649C6" w:rsidRPr="00DD175C" w:rsidRDefault="008649C6" w:rsidP="008649C6">
      <w:pPr>
        <w:pStyle w:val="BodyText"/>
      </w:pPr>
      <w:r w:rsidRPr="00DD175C">
        <w:t xml:space="preserve">A </w:t>
      </w:r>
      <w:r>
        <w:t xml:space="preserve">Service </w:t>
      </w:r>
      <w:r w:rsidRPr="00DD175C">
        <w:t xml:space="preserve">Technical </w:t>
      </w:r>
      <w:r>
        <w:t>Design Description</w:t>
      </w:r>
      <w:r w:rsidRPr="00DD175C">
        <w:t xml:space="preserve"> can obtain the compliance level “</w:t>
      </w:r>
      <w:r w:rsidRPr="00DD175C">
        <w:rPr>
          <w:b/>
        </w:rPr>
        <w:t xml:space="preserve">Information </w:t>
      </w:r>
      <w:r>
        <w:rPr>
          <w:b/>
        </w:rPr>
        <w:t>Compliant</w:t>
      </w:r>
      <w:r w:rsidRPr="00DD175C">
        <w:t>” when the following conditions are met:</w:t>
      </w:r>
    </w:p>
    <w:p w:rsidR="008649C6" w:rsidRPr="00A27016" w:rsidRDefault="008649C6" w:rsidP="006E0C61">
      <w:pPr>
        <w:numPr>
          <w:ilvl w:val="0"/>
          <w:numId w:val="40"/>
        </w:numPr>
        <w:jc w:val="both"/>
        <w:rPr>
          <w:color w:val="FF0000"/>
        </w:rPr>
      </w:pPr>
      <w:r>
        <w:t xml:space="preserve">As defined in </w:t>
      </w:r>
      <w:r>
        <w:fldChar w:fldCharType="begin"/>
      </w:r>
      <w:r>
        <w:instrText xml:space="preserve"> REF _Ref442086580 \r \h </w:instrText>
      </w:r>
      <w:r>
        <w:fldChar w:fldCharType="separate"/>
      </w:r>
      <w:r w:rsidR="007420C7">
        <w:t>8.2.1</w:t>
      </w:r>
      <w:r>
        <w:fldChar w:fldCharType="end"/>
      </w:r>
      <w:r>
        <w:t>.</w:t>
      </w:r>
    </w:p>
    <w:p w:rsidR="008649C6" w:rsidRPr="00A27016" w:rsidRDefault="008649C6" w:rsidP="006E0C61">
      <w:pPr>
        <w:numPr>
          <w:ilvl w:val="0"/>
          <w:numId w:val="40"/>
        </w:numPr>
        <w:jc w:val="both"/>
      </w:pPr>
      <w:r w:rsidRPr="00A27016">
        <w:t>As defined in</w:t>
      </w:r>
      <w:r>
        <w:t xml:space="preserve"> </w:t>
      </w:r>
      <w:r>
        <w:fldChar w:fldCharType="begin"/>
      </w:r>
      <w:r>
        <w:instrText xml:space="preserve"> REF _Ref442086565 \r \h </w:instrText>
      </w:r>
      <w:r>
        <w:fldChar w:fldCharType="separate"/>
      </w:r>
      <w:r w:rsidR="007420C7">
        <w:t>8.2.2</w:t>
      </w:r>
      <w:r>
        <w:fldChar w:fldCharType="end"/>
      </w:r>
      <w:r>
        <w:t>.</w:t>
      </w:r>
    </w:p>
    <w:p w:rsidR="008649C6" w:rsidRPr="006D4813" w:rsidRDefault="008649C6" w:rsidP="006E0C61">
      <w:pPr>
        <w:numPr>
          <w:ilvl w:val="0"/>
          <w:numId w:val="40"/>
        </w:numPr>
        <w:jc w:val="both"/>
        <w:rPr>
          <w:color w:val="FF0000"/>
        </w:rPr>
      </w:pPr>
      <w:r>
        <w:t>A</w:t>
      </w:r>
      <w:r w:rsidRPr="00963DFF">
        <w:t xml:space="preserve"> documented mapping representing </w:t>
      </w:r>
      <w:r>
        <w:t xml:space="preserve">a </w:t>
      </w:r>
      <w:r w:rsidRPr="00963DFF">
        <w:t>semantic correspondence between the (service) physical message</w:t>
      </w:r>
      <w:r>
        <w:t>(s)</w:t>
      </w:r>
      <w:r w:rsidRPr="00963DFF" w:rsidDel="007F78B5">
        <w:t xml:space="preserve"> </w:t>
      </w:r>
      <w:r>
        <w:t>and the AIRM is fulfilling the compliance requirements</w:t>
      </w:r>
      <w:r>
        <w:rPr>
          <w:rStyle w:val="FootnoteReference"/>
        </w:rPr>
        <w:footnoteReference w:id="7"/>
      </w:r>
      <w:r w:rsidRPr="00963DFF">
        <w:t xml:space="preserve"> </w:t>
      </w:r>
      <w:r>
        <w:t xml:space="preserve">stated </w:t>
      </w:r>
      <w:r w:rsidRPr="00963DFF">
        <w:t xml:space="preserve">in the </w:t>
      </w:r>
      <w:r>
        <w:t>AIRM Compliance Framework</w:t>
      </w:r>
      <w:r w:rsidRPr="00963DFF">
        <w:t xml:space="preserve"> </w:t>
      </w:r>
      <w:r>
        <w:fldChar w:fldCharType="begin"/>
      </w:r>
      <w:r>
        <w:instrText xml:space="preserve"> REF _Ref416960898 \r \h </w:instrText>
      </w:r>
      <w:r>
        <w:fldChar w:fldCharType="separate"/>
      </w:r>
      <w:r w:rsidR="007420C7">
        <w:t>[9]</w:t>
      </w:r>
      <w:r>
        <w:fldChar w:fldCharType="end"/>
      </w:r>
      <w:r w:rsidRPr="00DD44EB">
        <w:t xml:space="preserve"> </w:t>
      </w:r>
      <w:r>
        <w:t>needed for achieving the AIRM Compliance Level 3</w:t>
      </w:r>
      <w:r w:rsidRPr="00DD175C">
        <w:t>.</w:t>
      </w:r>
      <w:r>
        <w:t xml:space="preserve"> </w:t>
      </w:r>
      <w:r w:rsidRPr="006D4813">
        <w:rPr>
          <w:color w:val="FF0000"/>
        </w:rPr>
        <w:t xml:space="preserve">The evidence for the </w:t>
      </w:r>
      <w:r w:rsidRPr="00247FCE">
        <w:rPr>
          <w:color w:val="FF0000"/>
        </w:rPr>
        <w:t>AIRM Compliance Level 3</w:t>
      </w:r>
      <w:r>
        <w:rPr>
          <w:color w:val="FF0000"/>
        </w:rPr>
        <w:t xml:space="preserve"> </w:t>
      </w:r>
      <w:r w:rsidRPr="006D4813" w:rsidDel="00642FFB">
        <w:rPr>
          <w:color w:val="FF0000"/>
        </w:rPr>
        <w:t>shall</w:t>
      </w:r>
      <w:r w:rsidRPr="006D4813">
        <w:rPr>
          <w:color w:val="FF0000"/>
        </w:rPr>
        <w:t xml:space="preserve"> fulfil the requirement that there is a documented mapping between each OuA</w:t>
      </w:r>
      <w:r>
        <w:rPr>
          <w:color w:val="FF0000"/>
        </w:rPr>
        <w:t>’s</w:t>
      </w:r>
      <w:r w:rsidRPr="006D4813">
        <w:rPr>
          <w:color w:val="FF0000"/>
        </w:rPr>
        <w:t xml:space="preserve"> “Entity, Attribute, DataType and BusinessRule/Constraint” on one hand and the corresponding AIRM Element on the other hand, at its minimum.</w:t>
      </w:r>
    </w:p>
    <w:p w:rsidR="008649C6" w:rsidRPr="00DD175C" w:rsidRDefault="008649C6" w:rsidP="008649C6">
      <w:pPr>
        <w:jc w:val="both"/>
        <w:rPr>
          <w:i/>
        </w:rPr>
      </w:pPr>
      <w:bookmarkStart w:id="205" w:name="_Toc378350274"/>
      <w:bookmarkStart w:id="206" w:name="_Toc378350339"/>
      <w:bookmarkStart w:id="207" w:name="_Toc378350694"/>
      <w:bookmarkStart w:id="208" w:name="_Toc378350275"/>
      <w:bookmarkStart w:id="209" w:name="_Toc378350340"/>
      <w:bookmarkStart w:id="210" w:name="_Toc378350695"/>
      <w:bookmarkEnd w:id="178"/>
      <w:bookmarkEnd w:id="179"/>
      <w:bookmarkEnd w:id="205"/>
      <w:bookmarkEnd w:id="206"/>
      <w:bookmarkEnd w:id="207"/>
      <w:bookmarkEnd w:id="208"/>
      <w:bookmarkEnd w:id="209"/>
      <w:bookmarkEnd w:id="210"/>
    </w:p>
    <w:p w:rsidR="008649C6" w:rsidRPr="00DD175C" w:rsidRDefault="008649C6" w:rsidP="008649C6">
      <w:pPr>
        <w:pStyle w:val="Heading1"/>
        <w:ind w:left="432" w:hanging="432"/>
      </w:pPr>
      <w:bookmarkStart w:id="211" w:name="_Toc410979947"/>
      <w:bookmarkStart w:id="212" w:name="_Toc410987791"/>
      <w:bookmarkStart w:id="213" w:name="_Toc410979950"/>
      <w:bookmarkStart w:id="214" w:name="_Toc410987794"/>
      <w:bookmarkStart w:id="215" w:name="_Toc410979953"/>
      <w:bookmarkStart w:id="216" w:name="_Toc410987797"/>
      <w:bookmarkStart w:id="217" w:name="_Toc410979954"/>
      <w:bookmarkStart w:id="218" w:name="_Toc410987798"/>
      <w:bookmarkStart w:id="219" w:name="_Toc410979955"/>
      <w:bookmarkStart w:id="220" w:name="_Toc410987799"/>
      <w:bookmarkStart w:id="221" w:name="_Toc410979957"/>
      <w:bookmarkStart w:id="222" w:name="_Toc410987801"/>
      <w:bookmarkStart w:id="223" w:name="_Toc410979959"/>
      <w:bookmarkStart w:id="224" w:name="_Toc410987803"/>
      <w:bookmarkStart w:id="225" w:name="_Toc410979960"/>
      <w:bookmarkStart w:id="226" w:name="_Toc410987804"/>
      <w:bookmarkStart w:id="227" w:name="_Toc410979961"/>
      <w:bookmarkStart w:id="228" w:name="_Toc410987805"/>
      <w:bookmarkStart w:id="229" w:name="_Toc410979962"/>
      <w:bookmarkStart w:id="230" w:name="_Toc410987806"/>
      <w:bookmarkStart w:id="231" w:name="_Toc410979969"/>
      <w:bookmarkStart w:id="232" w:name="_Toc410987813"/>
      <w:bookmarkStart w:id="233" w:name="_Toc410979971"/>
      <w:bookmarkStart w:id="234" w:name="_Toc410987815"/>
      <w:bookmarkStart w:id="235" w:name="_Toc410979972"/>
      <w:bookmarkStart w:id="236" w:name="_Toc410987816"/>
      <w:bookmarkStart w:id="237" w:name="_Toc410979973"/>
      <w:bookmarkStart w:id="238" w:name="_Toc410987817"/>
      <w:bookmarkStart w:id="239" w:name="_Toc410979974"/>
      <w:bookmarkStart w:id="240" w:name="_Toc410987818"/>
      <w:bookmarkStart w:id="241" w:name="_Toc410979975"/>
      <w:bookmarkStart w:id="242" w:name="_Toc410987819"/>
      <w:bookmarkStart w:id="243" w:name="_Toc410979976"/>
      <w:bookmarkStart w:id="244" w:name="_Toc410987820"/>
      <w:bookmarkStart w:id="245" w:name="_Toc410979978"/>
      <w:bookmarkStart w:id="246" w:name="_Toc410987822"/>
      <w:bookmarkStart w:id="247" w:name="_Toc410979979"/>
      <w:bookmarkStart w:id="248" w:name="_Toc410987823"/>
      <w:bookmarkStart w:id="249" w:name="_Toc410822163"/>
      <w:bookmarkStart w:id="250" w:name="_Toc410822272"/>
      <w:bookmarkStart w:id="251" w:name="_Toc410822477"/>
      <w:bookmarkStart w:id="252" w:name="_Toc410822997"/>
      <w:bookmarkStart w:id="253" w:name="_Toc410823055"/>
      <w:bookmarkStart w:id="254" w:name="_Toc410823114"/>
      <w:bookmarkStart w:id="255" w:name="_Toc410823170"/>
      <w:bookmarkStart w:id="256" w:name="_Toc410823226"/>
      <w:bookmarkStart w:id="257" w:name="_Toc410823281"/>
      <w:bookmarkStart w:id="258" w:name="_Toc410823544"/>
      <w:bookmarkStart w:id="259" w:name="_Toc410833659"/>
      <w:bookmarkStart w:id="260" w:name="_Toc410979981"/>
      <w:bookmarkStart w:id="261" w:name="_Toc410987825"/>
      <w:bookmarkStart w:id="262" w:name="_Toc410979983"/>
      <w:bookmarkStart w:id="263" w:name="_Toc410987827"/>
      <w:bookmarkStart w:id="264" w:name="_Toc410979995"/>
      <w:bookmarkStart w:id="265" w:name="_Toc410987839"/>
      <w:bookmarkStart w:id="266" w:name="_Toc410980015"/>
      <w:bookmarkStart w:id="267" w:name="_Toc410987859"/>
      <w:bookmarkStart w:id="268" w:name="_Toc410980029"/>
      <w:bookmarkStart w:id="269" w:name="_Toc410987873"/>
      <w:bookmarkStart w:id="270" w:name="_Toc349548685"/>
      <w:bookmarkStart w:id="271" w:name="_Toc350177525"/>
      <w:bookmarkStart w:id="272" w:name="_Toc343697671"/>
      <w:bookmarkStart w:id="273" w:name="_Toc343697680"/>
      <w:bookmarkStart w:id="274" w:name="_Toc343697685"/>
      <w:bookmarkStart w:id="275" w:name="_Toc343697691"/>
      <w:bookmarkStart w:id="276" w:name="_Toc343697697"/>
      <w:bookmarkStart w:id="277" w:name="_Toc343697702"/>
      <w:bookmarkStart w:id="278" w:name="_Toc343697709"/>
      <w:bookmarkStart w:id="279" w:name="_Toc343697714"/>
      <w:bookmarkStart w:id="280" w:name="_Toc343697719"/>
      <w:bookmarkStart w:id="281" w:name="_Toc343697727"/>
      <w:bookmarkStart w:id="282" w:name="_Toc343697732"/>
      <w:bookmarkStart w:id="283" w:name="_Toc378350366"/>
      <w:bookmarkStart w:id="284" w:name="_Toc378350721"/>
      <w:bookmarkStart w:id="285" w:name="_Toc378350392"/>
      <w:bookmarkStart w:id="286" w:name="_Toc378350747"/>
      <w:bookmarkStart w:id="287" w:name="_Toc378350420"/>
      <w:bookmarkStart w:id="288" w:name="_Toc378350775"/>
      <w:bookmarkStart w:id="289" w:name="_Toc378350482"/>
      <w:bookmarkStart w:id="290" w:name="_Toc378350837"/>
      <w:bookmarkStart w:id="291" w:name="_Toc378350483"/>
      <w:bookmarkStart w:id="292" w:name="_Toc378350838"/>
      <w:bookmarkStart w:id="293" w:name="_Toc378350506"/>
      <w:bookmarkStart w:id="294" w:name="_Toc378350861"/>
      <w:bookmarkStart w:id="295" w:name="_Toc378350526"/>
      <w:bookmarkStart w:id="296" w:name="_Toc378350881"/>
      <w:bookmarkStart w:id="297" w:name="_Toc378350555"/>
      <w:bookmarkStart w:id="298" w:name="_Toc378350910"/>
      <w:bookmarkStart w:id="299" w:name="_Toc378350582"/>
      <w:bookmarkStart w:id="300" w:name="_Toc378350937"/>
      <w:bookmarkStart w:id="301" w:name="_Toc378350604"/>
      <w:bookmarkStart w:id="302" w:name="_Toc378350959"/>
      <w:bookmarkStart w:id="303" w:name="_Toc378350628"/>
      <w:bookmarkStart w:id="304" w:name="_Toc378350983"/>
      <w:bookmarkStart w:id="305" w:name="_Toc378350629"/>
      <w:bookmarkStart w:id="306" w:name="_Toc378350984"/>
      <w:bookmarkStart w:id="307" w:name="_Toc378350653"/>
      <w:bookmarkStart w:id="308" w:name="_Toc378351008"/>
      <w:bookmarkStart w:id="309" w:name="_Toc323222082"/>
      <w:bookmarkStart w:id="310" w:name="_Toc446423633"/>
      <w:bookmarkEnd w:id="18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DD175C">
        <w:t>References</w:t>
      </w:r>
      <w:bookmarkEnd w:id="309"/>
      <w:bookmarkEnd w:id="310"/>
    </w:p>
    <w:p w:rsidR="008649C6" w:rsidRDefault="008649C6" w:rsidP="006E0C61">
      <w:pPr>
        <w:pStyle w:val="BodyText"/>
        <w:numPr>
          <w:ilvl w:val="0"/>
          <w:numId w:val="5"/>
        </w:numPr>
        <w:tabs>
          <w:tab w:val="left" w:pos="9026"/>
        </w:tabs>
      </w:pPr>
      <w:bookmarkStart w:id="311" w:name="_Ref343871827"/>
      <w:bookmarkStart w:id="312" w:name="_Ref383508359"/>
      <w:r w:rsidRPr="00DD175C">
        <w:t>08.01.01 D42 – SWIM ConOps</w:t>
      </w:r>
      <w:r w:rsidRPr="00DD175C">
        <w:tab/>
      </w:r>
      <w:r w:rsidRPr="00DD175C">
        <w:br/>
      </w:r>
      <w:bookmarkEnd w:id="311"/>
      <w:r w:rsidRPr="00DD175C">
        <w:fldChar w:fldCharType="begin"/>
      </w:r>
      <w:r w:rsidRPr="00DD175C">
        <w:instrText xml:space="preserve"> HYPERLINK "https://extranet.sesarju.eu/WP_08/Project_08.01.01/Project%20Plan/DEL08.01.01-D42-SWIM%20conops.doc" </w:instrText>
      </w:r>
      <w:r w:rsidRPr="00DD175C">
        <w:fldChar w:fldCharType="separate"/>
      </w:r>
      <w:r w:rsidRPr="00DD175C">
        <w:rPr>
          <w:rStyle w:val="Hyperlink"/>
        </w:rPr>
        <w:t>https://extranet.sesarju.eu/WP_08/Project_08.01.01/Project%20Plan/DEL08.01.01-D42-SWIM%20conops.doc</w:t>
      </w:r>
      <w:r w:rsidRPr="00DD175C">
        <w:fldChar w:fldCharType="end"/>
      </w:r>
      <w:bookmarkEnd w:id="312"/>
    </w:p>
    <w:p w:rsidR="008649C6" w:rsidRPr="00DD175C" w:rsidRDefault="008649C6" w:rsidP="006E0C61">
      <w:pPr>
        <w:pStyle w:val="BodyText"/>
        <w:numPr>
          <w:ilvl w:val="0"/>
          <w:numId w:val="5"/>
        </w:numPr>
        <w:tabs>
          <w:tab w:val="left" w:pos="9026"/>
        </w:tabs>
        <w:jc w:val="left"/>
      </w:pPr>
      <w:bookmarkStart w:id="313" w:name="_Ref416959299"/>
      <w:r>
        <w:t xml:space="preserve">European ATM Service Description Template </w:t>
      </w:r>
      <w:hyperlink r:id="rId23" w:history="1">
        <w:r w:rsidRPr="00065D65">
          <w:rPr>
            <w:rStyle w:val="Hyperlink"/>
          </w:rPr>
          <w:t>https://extranet.sesarju.eu/WP_08/Project_08.03.10/Other%20Documentation/95%20active%20foundation%20documents/European%20ATM%20Service%20Description%20Template%200_2_0.docm</w:t>
        </w:r>
      </w:hyperlink>
      <w:bookmarkEnd w:id="313"/>
      <w:r>
        <w:t xml:space="preserve"> </w:t>
      </w:r>
    </w:p>
    <w:p w:rsidR="008649C6" w:rsidRPr="00DD175C" w:rsidRDefault="008649C6" w:rsidP="006E0C61">
      <w:pPr>
        <w:pStyle w:val="BodyText"/>
        <w:numPr>
          <w:ilvl w:val="0"/>
          <w:numId w:val="5"/>
        </w:numPr>
        <w:tabs>
          <w:tab w:val="left" w:pos="9026"/>
        </w:tabs>
        <w:jc w:val="left"/>
      </w:pPr>
      <w:bookmarkStart w:id="314" w:name="_Ref343768289"/>
      <w:r w:rsidRPr="00DD175C">
        <w:t xml:space="preserve">Templates and Toolbox User Manual </w:t>
      </w:r>
      <w:hyperlink r:id="rId24" w:history="1">
        <w:r w:rsidRPr="00DD175C">
          <w:rPr>
            <w:rStyle w:val="Hyperlink"/>
          </w:rPr>
          <w:t>https://extranet.sesarju.eu/Programme%20Library/Toolbox%20User%20Manual.doc</w:t>
        </w:r>
      </w:hyperlink>
      <w:bookmarkEnd w:id="314"/>
    </w:p>
    <w:p w:rsidR="008649C6" w:rsidRPr="00DD175C" w:rsidRDefault="008649C6" w:rsidP="006E0C61">
      <w:pPr>
        <w:pStyle w:val="BodyText"/>
        <w:numPr>
          <w:ilvl w:val="0"/>
          <w:numId w:val="5"/>
        </w:numPr>
        <w:tabs>
          <w:tab w:val="left" w:pos="9026"/>
        </w:tabs>
        <w:jc w:val="left"/>
      </w:pPr>
      <w:bookmarkStart w:id="315" w:name="_Ref343768368"/>
      <w:r w:rsidRPr="00DD175C">
        <w:t xml:space="preserve">SESAR European ATM Service Identification Document template </w:t>
      </w:r>
      <w:hyperlink r:id="rId25" w:history="1">
        <w:r w:rsidRPr="00DD175C">
          <w:rPr>
            <w:rStyle w:val="Hyperlink"/>
          </w:rPr>
          <w:t>https://extranet.sesarju.eu/Programme%20Library/SESAR%20European%20ATM%20Service%20Identification%20Document.dot</w:t>
        </w:r>
      </w:hyperlink>
      <w:bookmarkEnd w:id="315"/>
    </w:p>
    <w:p w:rsidR="008649C6" w:rsidRPr="00DD175C" w:rsidRDefault="008649C6" w:rsidP="006E0C61">
      <w:pPr>
        <w:pStyle w:val="BodyText"/>
        <w:numPr>
          <w:ilvl w:val="0"/>
          <w:numId w:val="5"/>
        </w:numPr>
        <w:tabs>
          <w:tab w:val="left" w:pos="9026"/>
        </w:tabs>
        <w:jc w:val="left"/>
      </w:pPr>
      <w:bookmarkStart w:id="316" w:name="_Ref343779067"/>
      <w:r w:rsidRPr="00DD175C">
        <w:t xml:space="preserve">SESAR Safety and Performance Requirements template </w:t>
      </w:r>
      <w:hyperlink r:id="rId26" w:history="1">
        <w:r w:rsidRPr="00DD175C">
          <w:rPr>
            <w:rStyle w:val="Hyperlink"/>
          </w:rPr>
          <w:t>https://extranet.sesarju.eu/Programme%20Library/SESAR%20Safety%20and%20Performance%20Requirements.dot</w:t>
        </w:r>
      </w:hyperlink>
      <w:bookmarkEnd w:id="316"/>
    </w:p>
    <w:p w:rsidR="008649C6" w:rsidRPr="00DD175C" w:rsidRDefault="008649C6" w:rsidP="006E0C61">
      <w:pPr>
        <w:pStyle w:val="BodyText"/>
        <w:numPr>
          <w:ilvl w:val="0"/>
          <w:numId w:val="5"/>
        </w:numPr>
        <w:tabs>
          <w:tab w:val="left" w:pos="9026"/>
        </w:tabs>
        <w:jc w:val="left"/>
      </w:pPr>
      <w:bookmarkStart w:id="317" w:name="_Ref343779034"/>
      <w:r w:rsidRPr="00DD175C">
        <w:t xml:space="preserve">SESAR Operational Service and Environment Definition  template </w:t>
      </w:r>
      <w:hyperlink r:id="rId27" w:history="1">
        <w:r w:rsidRPr="00DD175C">
          <w:rPr>
            <w:rStyle w:val="Hyperlink"/>
          </w:rPr>
          <w:t>https://extranet.sesarju.eu/Programme%20Library/SESAR%20Operational%20Service%20and%20Environment%20Definition.dot</w:t>
        </w:r>
      </w:hyperlink>
      <w:bookmarkEnd w:id="317"/>
    </w:p>
    <w:p w:rsidR="008649C6" w:rsidRPr="00DD175C" w:rsidRDefault="008649C6" w:rsidP="006E0C61">
      <w:pPr>
        <w:pStyle w:val="BodyText"/>
        <w:numPr>
          <w:ilvl w:val="0"/>
          <w:numId w:val="5"/>
        </w:numPr>
        <w:tabs>
          <w:tab w:val="left" w:pos="9026"/>
        </w:tabs>
        <w:jc w:val="left"/>
      </w:pPr>
      <w:bookmarkStart w:id="318" w:name="_Ref343776073"/>
      <w:r w:rsidRPr="00DD175C">
        <w:t>B.04.03-D</w:t>
      </w:r>
      <w:r>
        <w:t>81</w:t>
      </w:r>
      <w:r w:rsidRPr="00E20EEF">
        <w:t xml:space="preserve"> SESAR Working Method on Services Edition 2013</w:t>
      </w:r>
      <w:r w:rsidRPr="00DD175C">
        <w:t xml:space="preserve">  </w:t>
      </w:r>
      <w:bookmarkEnd w:id="318"/>
      <w:r>
        <w:fldChar w:fldCharType="begin"/>
      </w:r>
      <w:r>
        <w:instrText xml:space="preserve"> HYPERLINK "</w:instrText>
      </w:r>
      <w:r w:rsidRPr="00E20EEF">
        <w:instrText>https://extranet.sesarju.eu/intraprogman/Assessment%20Library/D81%20-%20SESAR%20Working%20Method%20on%20Services%20Edition%202013%20-%20released.doc</w:instrText>
      </w:r>
      <w:r>
        <w:instrText xml:space="preserve">" </w:instrText>
      </w:r>
      <w:r>
        <w:fldChar w:fldCharType="separate"/>
      </w:r>
      <w:r w:rsidRPr="00804A60">
        <w:rPr>
          <w:rStyle w:val="Hyperlink"/>
        </w:rPr>
        <w:t>https://extranet.sesarju.eu/intraprogman/Assessment%20Library/D81%20-%20SESAR%20Working%20Method%20on%20Services%20Edition%202013%20-%20released.doc</w:t>
      </w:r>
      <w:r>
        <w:fldChar w:fldCharType="end"/>
      </w:r>
      <w:r>
        <w:t xml:space="preserve"> </w:t>
      </w:r>
    </w:p>
    <w:p w:rsidR="008649C6" w:rsidRDefault="008649C6" w:rsidP="006E0C61">
      <w:pPr>
        <w:pStyle w:val="BodyText"/>
        <w:numPr>
          <w:ilvl w:val="0"/>
          <w:numId w:val="5"/>
        </w:numPr>
        <w:tabs>
          <w:tab w:val="left" w:pos="9026"/>
        </w:tabs>
        <w:jc w:val="left"/>
      </w:pPr>
      <w:bookmarkStart w:id="319" w:name="_Ref343864357"/>
      <w:r w:rsidRPr="00DD175C">
        <w:t>08.03.10</w:t>
      </w:r>
      <w:r>
        <w:t>-D</w:t>
      </w:r>
      <w:r w:rsidR="009B58FB">
        <w:t>44</w:t>
      </w:r>
      <w:r w:rsidRPr="00DD175C">
        <w:t xml:space="preserve"> ISRM </w:t>
      </w:r>
      <w:r>
        <w:t>Foundation R</w:t>
      </w:r>
      <w:r w:rsidRPr="00DD175C">
        <w:t>ulebook</w:t>
      </w:r>
      <w:r>
        <w:t xml:space="preserve">, edition </w:t>
      </w:r>
      <w:r w:rsidRPr="00DD175C">
        <w:t>00</w:t>
      </w:r>
      <w:r>
        <w:t>.</w:t>
      </w:r>
      <w:r w:rsidRPr="00DD175C">
        <w:t>0</w:t>
      </w:r>
      <w:r>
        <w:t>7.</w:t>
      </w:r>
      <w:r w:rsidRPr="00DD175C">
        <w:t>0</w:t>
      </w:r>
      <w:r>
        <w:t xml:space="preserve">0  </w:t>
      </w:r>
      <w:bookmarkEnd w:id="319"/>
      <w:r>
        <w:fldChar w:fldCharType="begin"/>
      </w:r>
      <w:r>
        <w:instrText xml:space="preserve"> HYPERLINK "https://extranet.sesarju.eu/WP_08/Project_08.03.10/Project%20Plan/ISRM%20Foundation%2000.07.00/ISRM_Foundation_Rulebook.docx" </w:instrText>
      </w:r>
      <w:r>
        <w:fldChar w:fldCharType="separate"/>
      </w:r>
      <w:r w:rsidRPr="00AF6AA8">
        <w:rPr>
          <w:rStyle w:val="Hyperlink"/>
        </w:rPr>
        <w:t>https://extranet.sesarju.eu/WP_08/Project_08.03.10/Project%20Plan/ISRM%20Foundation%2000.07.00/ISRM_Foundation_Rulebook.docx</w:t>
      </w:r>
      <w:r>
        <w:fldChar w:fldCharType="end"/>
      </w:r>
    </w:p>
    <w:p w:rsidR="008649C6" w:rsidRPr="00DD175C" w:rsidRDefault="008649C6" w:rsidP="006E0C61">
      <w:pPr>
        <w:pStyle w:val="BodyText"/>
        <w:numPr>
          <w:ilvl w:val="0"/>
          <w:numId w:val="5"/>
        </w:numPr>
        <w:tabs>
          <w:tab w:val="left" w:pos="9026"/>
        </w:tabs>
        <w:jc w:val="left"/>
      </w:pPr>
      <w:bookmarkStart w:id="320" w:name="_Ref416960898"/>
      <w:r w:rsidRPr="00DD175C">
        <w:t xml:space="preserve">08.01.03 </w:t>
      </w:r>
      <w:r>
        <w:t>AIRM Compliance Framework, Ed.</w:t>
      </w:r>
      <w:r>
        <w:rPr>
          <w:szCs w:val="18"/>
        </w:rPr>
        <w:t xml:space="preserve"> 02.02.06, November 2015</w:t>
      </w:r>
      <w:r w:rsidRPr="00DD175C">
        <w:t xml:space="preserve"> </w:t>
      </w:r>
      <w:bookmarkEnd w:id="320"/>
      <w:r>
        <w:fldChar w:fldCharType="begin"/>
      </w:r>
      <w:r>
        <w:instrText xml:space="preserve"> HYPERLINK "https://extranet.sesarju.eu/WP_08/Project_08.01.03/Project%20Plan/AIRM_Compliance_Framework.doc" </w:instrText>
      </w:r>
      <w:r>
        <w:fldChar w:fldCharType="separate"/>
      </w:r>
      <w:r w:rsidRPr="00D80615">
        <w:rPr>
          <w:rStyle w:val="Hyperlink"/>
        </w:rPr>
        <w:t>https://extranet.sesarju.eu/WP_08/Project_08.01.03/Project%20Plan/AIRM_Compliance_Framework.doc</w:t>
      </w:r>
      <w:r>
        <w:fldChar w:fldCharType="end"/>
      </w:r>
    </w:p>
    <w:p w:rsidR="008649C6" w:rsidRDefault="008649C6" w:rsidP="00046B24">
      <w:pPr>
        <w:pStyle w:val="BodyText"/>
        <w:numPr>
          <w:ilvl w:val="0"/>
          <w:numId w:val="5"/>
        </w:numPr>
        <w:tabs>
          <w:tab w:val="left" w:pos="9026"/>
        </w:tabs>
      </w:pPr>
      <w:bookmarkStart w:id="321" w:name="_Ref415810475"/>
      <w:bookmarkStart w:id="322" w:name="_Ref446423656"/>
      <w:r w:rsidRPr="00DD175C">
        <w:t>14.01.03-D3</w:t>
      </w:r>
      <w:r w:rsidR="00046B24">
        <w:t>8</w:t>
      </w:r>
      <w:r w:rsidRPr="00DD175C">
        <w:t xml:space="preserve"> SWIM Profiles for Iteration </w:t>
      </w:r>
      <w:r>
        <w:t>3</w:t>
      </w:r>
      <w:r w:rsidRPr="00DD175C">
        <w:t>.</w:t>
      </w:r>
      <w:r w:rsidR="00C872EC">
        <w:t>1</w:t>
      </w:r>
      <w:r w:rsidR="00046B24">
        <w:t>, Ed 00.01.00</w:t>
      </w:r>
      <w:r w:rsidRPr="00DD175C">
        <w:t xml:space="preserve"> </w:t>
      </w:r>
      <w:bookmarkEnd w:id="321"/>
      <w:r w:rsidR="00046B24">
        <w:fldChar w:fldCharType="begin"/>
      </w:r>
      <w:r w:rsidR="00046B24">
        <w:instrText xml:space="preserve"> HYPERLINK "https://extranet.sesarju.eu/WP_14/Project_14.01.03/Project%20Plan/P14.1.3-D38%20SWIM%20Profiles%20for%20Iteration%203.1.doc" </w:instrText>
      </w:r>
      <w:r w:rsidR="00046B24">
        <w:fldChar w:fldCharType="separate"/>
      </w:r>
      <w:r w:rsidR="00046B24" w:rsidRPr="00046B24">
        <w:rPr>
          <w:rStyle w:val="Hyperlink"/>
        </w:rPr>
        <w:t>https://extranet.sesarju.eu/WP_14/Project_14.01.03/Project%20Plan/P14.1.3-D38%20SWIM%20Profiles%20for%20Iteration%203.1.doc</w:t>
      </w:r>
      <w:r w:rsidR="00046B24">
        <w:fldChar w:fldCharType="end"/>
      </w:r>
      <w:bookmarkEnd w:id="322"/>
    </w:p>
    <w:p w:rsidR="00F66E3A" w:rsidRDefault="00F66E3A" w:rsidP="00F66E3A">
      <w:pPr>
        <w:pStyle w:val="BodyText"/>
        <w:numPr>
          <w:ilvl w:val="0"/>
          <w:numId w:val="5"/>
        </w:numPr>
        <w:tabs>
          <w:tab w:val="left" w:pos="9026"/>
        </w:tabs>
      </w:pPr>
      <w:bookmarkStart w:id="323" w:name="_Ref445305022"/>
      <w:r>
        <w:t>14.01.03-D37 SWIM Architectural Definition for Iteration 3.1, Ed 00.01.00</w:t>
      </w:r>
      <w:bookmarkEnd w:id="323"/>
    </w:p>
    <w:p w:rsidR="00F66E3A" w:rsidRDefault="00C22879" w:rsidP="00F66E3A">
      <w:pPr>
        <w:pStyle w:val="BodyText"/>
        <w:tabs>
          <w:tab w:val="left" w:pos="9026"/>
        </w:tabs>
        <w:ind w:left="720"/>
      </w:pPr>
      <w:hyperlink r:id="rId28" w:history="1">
        <w:r w:rsidR="00F66E3A" w:rsidRPr="00F66E3A">
          <w:rPr>
            <w:rStyle w:val="Hyperlink"/>
          </w:rPr>
          <w:t>https://extranet.sesarju.eu/WP_14/Project_14.01.03/Project%20Plan/P14.1.3-D37-SWIM%20Architectural%20Definition%20for%20Iteration%203.1.doc</w:t>
        </w:r>
      </w:hyperlink>
    </w:p>
    <w:p w:rsidR="008649C6" w:rsidRDefault="007318DA" w:rsidP="00C872EC">
      <w:pPr>
        <w:pStyle w:val="BodyText"/>
        <w:numPr>
          <w:ilvl w:val="0"/>
          <w:numId w:val="5"/>
        </w:numPr>
        <w:tabs>
          <w:tab w:val="left" w:pos="9026"/>
        </w:tabs>
        <w:jc w:val="left"/>
      </w:pPr>
      <w:bookmarkStart w:id="324" w:name="_Ref417035805"/>
      <w:r>
        <w:t>14.01.04-D43</w:t>
      </w:r>
      <w:r w:rsidR="008649C6">
        <w:t>-005</w:t>
      </w:r>
      <w:r w:rsidR="008649C6" w:rsidRPr="00DD175C">
        <w:t xml:space="preserve"> </w:t>
      </w:r>
      <w:r w:rsidR="008649C6" w:rsidRPr="00E12C5F">
        <w:t>SWIM-TI Blue Profile Technical Specification 3.</w:t>
      </w:r>
      <w:r w:rsidR="00C872EC">
        <w:t>1</w:t>
      </w:r>
      <w:r w:rsidR="008649C6">
        <w:t xml:space="preserve">, Ed 00.01.00  </w:t>
      </w:r>
      <w:bookmarkEnd w:id="324"/>
      <w:r w:rsidR="00C872EC">
        <w:fldChar w:fldCharType="begin"/>
      </w:r>
      <w:r w:rsidR="00C872EC">
        <w:instrText xml:space="preserve"> HYPERLINK "https://extranet.sesarju.eu/WP_14/Project_14.01.04/Project%20Plan/14.01.04.D43-005-SWIM-TI%20Blue%20Profile%20Technical%20Specification%203.1.doc" </w:instrText>
      </w:r>
      <w:r w:rsidR="00C872EC">
        <w:fldChar w:fldCharType="separate"/>
      </w:r>
      <w:r w:rsidR="00C872EC" w:rsidRPr="00C872EC">
        <w:rPr>
          <w:rStyle w:val="Hyperlink"/>
        </w:rPr>
        <w:t>https://extranet.sesarju.eu/WP_14/Project_14.01.04/Project%20Plan/14.01.04.D43-005-SWIM-TI%20Blue%20Profile%20Technical%20Specification%203.1.doc</w:t>
      </w:r>
      <w:r w:rsidR="00C872EC">
        <w:fldChar w:fldCharType="end"/>
      </w:r>
    </w:p>
    <w:p w:rsidR="008649C6" w:rsidRDefault="008649C6" w:rsidP="00C872EC">
      <w:pPr>
        <w:pStyle w:val="BodyText"/>
        <w:numPr>
          <w:ilvl w:val="0"/>
          <w:numId w:val="5"/>
        </w:numPr>
        <w:tabs>
          <w:tab w:val="left" w:pos="9026"/>
        </w:tabs>
        <w:jc w:val="left"/>
      </w:pPr>
      <w:bookmarkStart w:id="325" w:name="_Ref416446518"/>
      <w:bookmarkStart w:id="326" w:name="_Ref415810477"/>
      <w:r w:rsidRPr="00DD175C">
        <w:t>14.01.04.D4</w:t>
      </w:r>
      <w:r w:rsidR="007318DA">
        <w:t>3</w:t>
      </w:r>
      <w:r>
        <w:t>-004</w:t>
      </w:r>
      <w:r w:rsidRPr="00DD175C">
        <w:t xml:space="preserve"> SWIM-TI Yellow Profile Technical Speci</w:t>
      </w:r>
      <w:r>
        <w:t>fication 3</w:t>
      </w:r>
      <w:r w:rsidRPr="00DD175C">
        <w:t>.</w:t>
      </w:r>
      <w:r w:rsidR="00C872EC">
        <w:t>1</w:t>
      </w:r>
      <w:r>
        <w:t xml:space="preserve">, Ed 00.01.00 </w:t>
      </w:r>
      <w:bookmarkEnd w:id="325"/>
      <w:r w:rsidR="00C872EC">
        <w:fldChar w:fldCharType="begin"/>
      </w:r>
      <w:r w:rsidR="00C872EC">
        <w:instrText xml:space="preserve"> HYPERLINK "https://extranet.sesarju.eu/WP_14/Project_14.01.04/Project%20Plan/14.01.04.D43-004-SWIM-TI%20Yellow%20Profile%20Technical%20Specification%203.1.doc" </w:instrText>
      </w:r>
      <w:r w:rsidR="00C872EC">
        <w:fldChar w:fldCharType="separate"/>
      </w:r>
      <w:r w:rsidR="00C872EC" w:rsidRPr="00C872EC">
        <w:rPr>
          <w:rStyle w:val="Hyperlink"/>
        </w:rPr>
        <w:t>https://extranet.sesarju.eu/WP_14/Project_14.01.04/Project%20Plan/14.01.04.D43-004-SWIM-TI%20Yellow%20Profile%20Technical%20Specification%203.1.doc</w:t>
      </w:r>
      <w:r w:rsidR="00C872EC">
        <w:fldChar w:fldCharType="end"/>
      </w:r>
    </w:p>
    <w:p w:rsidR="008649C6" w:rsidRPr="00DD175C" w:rsidRDefault="008649C6" w:rsidP="00C872EC">
      <w:pPr>
        <w:pStyle w:val="BodyText"/>
        <w:numPr>
          <w:ilvl w:val="0"/>
          <w:numId w:val="5"/>
        </w:numPr>
        <w:tabs>
          <w:tab w:val="left" w:pos="9026"/>
        </w:tabs>
        <w:jc w:val="left"/>
      </w:pPr>
      <w:bookmarkStart w:id="327" w:name="_Ref416446508"/>
      <w:bookmarkStart w:id="328" w:name="_Ref415810478"/>
      <w:bookmarkEnd w:id="326"/>
      <w:r w:rsidRPr="00DD175C">
        <w:t>14.01.04.D4</w:t>
      </w:r>
      <w:r w:rsidR="007318DA">
        <w:t>3</w:t>
      </w:r>
      <w:r>
        <w:t>-006</w:t>
      </w:r>
      <w:r w:rsidRPr="00DD175C">
        <w:t xml:space="preserve"> SWIM-TI </w:t>
      </w:r>
      <w:r>
        <w:t>Purple</w:t>
      </w:r>
      <w:r w:rsidRPr="00DD175C">
        <w:t xml:space="preserve"> Profile Technical Speci</w:t>
      </w:r>
      <w:r>
        <w:t>fication 3</w:t>
      </w:r>
      <w:r w:rsidRPr="00DD175C">
        <w:t>.</w:t>
      </w:r>
      <w:r w:rsidR="00C872EC">
        <w:t>1</w:t>
      </w:r>
      <w:r>
        <w:t xml:space="preserve">, Ed 00.01.00 </w:t>
      </w:r>
      <w:bookmarkEnd w:id="327"/>
      <w:r w:rsidR="00C872EC">
        <w:fldChar w:fldCharType="begin"/>
      </w:r>
      <w:r w:rsidR="00C872EC">
        <w:instrText xml:space="preserve"> HYPERLINK "https://extranet.sesarju.eu/WP_14/Project_14.01.04/Project%20Plan/14.01.04.D43-006-SWIM-TI%20Purple%20Profile%20Technical%20Specification%203.1.doc" </w:instrText>
      </w:r>
      <w:r w:rsidR="00C872EC">
        <w:fldChar w:fldCharType="separate"/>
      </w:r>
      <w:r w:rsidR="00C872EC" w:rsidRPr="00C872EC">
        <w:rPr>
          <w:rStyle w:val="Hyperlink"/>
        </w:rPr>
        <w:t>https://extranet.sesarju.eu/WP_14/Project_14.01.04/Project%20Plan/14.01.04.D43-006-SWIM-TI%20Purple%20Profile%20Technical%20Specification%203.1.doc</w:t>
      </w:r>
      <w:r w:rsidR="00C872EC">
        <w:fldChar w:fldCharType="end"/>
      </w:r>
    </w:p>
    <w:p w:rsidR="008649C6" w:rsidRPr="00DD175C" w:rsidRDefault="007318DA" w:rsidP="00C872EC">
      <w:pPr>
        <w:pStyle w:val="BodyText"/>
        <w:numPr>
          <w:ilvl w:val="0"/>
          <w:numId w:val="5"/>
        </w:numPr>
        <w:tabs>
          <w:tab w:val="left" w:pos="9026"/>
        </w:tabs>
      </w:pPr>
      <w:bookmarkStart w:id="329" w:name="_Ref416446672"/>
      <w:bookmarkEnd w:id="328"/>
      <w:r>
        <w:t>14.01.04.D43</w:t>
      </w:r>
      <w:r w:rsidR="008649C6">
        <w:t>-</w:t>
      </w:r>
      <w:r w:rsidR="008649C6" w:rsidRPr="00512975">
        <w:t>SWIM Profiles Interface Bindings Catalogue</w:t>
      </w:r>
      <w:r w:rsidR="008649C6">
        <w:t xml:space="preserve">, Ed. 00.01.00 </w:t>
      </w:r>
      <w:bookmarkEnd w:id="329"/>
      <w:r w:rsidR="00C872EC">
        <w:fldChar w:fldCharType="begin"/>
      </w:r>
      <w:r w:rsidR="00C872EC">
        <w:instrText xml:space="preserve"> HYPERLINK "https://extranet.sesarju.eu/WP_14/Project_14.01.04/Project%20Plan/14.01.04.D43-SWIM%20Profiles%20Interface%20Bindings%20Catalogue.xls" </w:instrText>
      </w:r>
      <w:r w:rsidR="00C872EC">
        <w:fldChar w:fldCharType="separate"/>
      </w:r>
      <w:r w:rsidR="00C872EC" w:rsidRPr="00C872EC">
        <w:rPr>
          <w:rStyle w:val="Hyperlink"/>
        </w:rPr>
        <w:t>https://extranet.sesarju.eu/WP_14/Project_14.01.04/Project%20Plan/14.01.04.D43-SWIM%20Profiles%20Interface%20Bindings%20Catalogue.xls</w:t>
      </w:r>
      <w:r w:rsidR="00C872EC">
        <w:fldChar w:fldCharType="end"/>
      </w:r>
    </w:p>
    <w:p w:rsidR="008649C6" w:rsidRPr="00DD175C" w:rsidRDefault="008649C6" w:rsidP="006E0C61">
      <w:pPr>
        <w:pStyle w:val="BodyText"/>
        <w:numPr>
          <w:ilvl w:val="0"/>
          <w:numId w:val="5"/>
        </w:numPr>
        <w:tabs>
          <w:tab w:val="left" w:pos="9026"/>
        </w:tabs>
        <w:jc w:val="left"/>
      </w:pPr>
      <w:bookmarkStart w:id="330" w:name="_Ref378772537"/>
      <w:bookmarkStart w:id="331" w:name="_Ref416960763"/>
      <w:r w:rsidRPr="00DD175C">
        <w:t>08.01.03 AIRM Primer , Edition 00.06.00</w:t>
      </w:r>
      <w:r w:rsidRPr="00DD175C">
        <w:cr/>
      </w:r>
      <w:hyperlink r:id="rId29" w:history="1">
        <w:r w:rsidRPr="00DD175C">
          <w:rPr>
            <w:rStyle w:val="Hyperlink"/>
          </w:rPr>
          <w:t>https://extranet.sesarju.eu/WP_08/Project_08.01.03/Project%20Plan/8.1.3.D13_AIRM_Primer.doc</w:t>
        </w:r>
      </w:hyperlink>
      <w:bookmarkEnd w:id="330"/>
      <w:bookmarkEnd w:id="331"/>
    </w:p>
    <w:p w:rsidR="008649C6" w:rsidRPr="00DD175C" w:rsidRDefault="008649C6" w:rsidP="006E0C61">
      <w:pPr>
        <w:pStyle w:val="BodyText"/>
        <w:numPr>
          <w:ilvl w:val="0"/>
          <w:numId w:val="5"/>
        </w:numPr>
        <w:tabs>
          <w:tab w:val="left" w:pos="9026"/>
        </w:tabs>
        <w:jc w:val="left"/>
      </w:pPr>
      <w:bookmarkStart w:id="332" w:name="_Ref378773771"/>
      <w:r w:rsidRPr="00DD175C">
        <w:t xml:space="preserve">08.01.03 AIRM Governance Handbook , v. </w:t>
      </w:r>
      <w:r w:rsidRPr="00DD175C">
        <w:rPr>
          <w:rFonts w:cs="Arial"/>
        </w:rPr>
        <w:t xml:space="preserve">00.01.02, </w:t>
      </w:r>
      <w:hyperlink r:id="rId30" w:history="1">
        <w:r w:rsidRPr="00DD175C">
          <w:rPr>
            <w:rStyle w:val="Hyperlink"/>
            <w:rFonts w:cs="Arial"/>
          </w:rPr>
          <w:t>https://extranet.sesarju.eu/WP_08/Project_08.01.03/Project%20Plan/AIRM_Governance_Handbook.doc</w:t>
        </w:r>
      </w:hyperlink>
      <w:bookmarkEnd w:id="332"/>
      <w:r w:rsidRPr="00DD175C">
        <w:rPr>
          <w:rFonts w:cs="Arial"/>
        </w:rPr>
        <w:t xml:space="preserve"> </w:t>
      </w:r>
    </w:p>
    <w:p w:rsidR="008649C6" w:rsidRPr="00DD175C" w:rsidRDefault="008649C6" w:rsidP="006E0C61">
      <w:pPr>
        <w:pStyle w:val="BodyText"/>
        <w:numPr>
          <w:ilvl w:val="0"/>
          <w:numId w:val="5"/>
        </w:numPr>
        <w:tabs>
          <w:tab w:val="left" w:pos="9026"/>
        </w:tabs>
        <w:jc w:val="left"/>
      </w:pPr>
      <w:r w:rsidRPr="008A4CE7">
        <w:t>08 01 01-D4</w:t>
      </w:r>
      <w:r w:rsidR="00E15137">
        <w:t>9</w:t>
      </w:r>
      <w:r w:rsidRPr="008A4CE7">
        <w:t>-SWIM Compliance Report Template</w:t>
      </w:r>
      <w:r w:rsidRPr="00DD175C">
        <w:t>.docx</w:t>
      </w:r>
      <w:r>
        <w:t xml:space="preserve"> </w:t>
      </w:r>
      <w:hyperlink r:id="rId31" w:history="1">
        <w:r w:rsidR="00E15137" w:rsidRPr="00E15137">
          <w:rPr>
            <w:rStyle w:val="Hyperlink"/>
          </w:rPr>
          <w:t>https://extranet.sesarju.eu/WP_08/Project_08.01.01/Project%20Plan/D49%20SWIM%20Compliance/08%2001%2001-D49-SWIM%20Compliance%20Report%20Template.doc</w:t>
        </w:r>
      </w:hyperlink>
    </w:p>
    <w:p w:rsidR="008649C6" w:rsidRPr="008E4E8C" w:rsidRDefault="008649C6" w:rsidP="006E0C61">
      <w:pPr>
        <w:numPr>
          <w:ilvl w:val="0"/>
          <w:numId w:val="5"/>
        </w:numPr>
      </w:pPr>
      <w:bookmarkStart w:id="333" w:name="_Ref416961245"/>
      <w:r w:rsidRPr="008E4E8C">
        <w:t>08.01.03 AIRM UML Model, Latest version,  check tag “latest version”</w:t>
      </w:r>
      <w:r>
        <w:t xml:space="preserve"> on </w:t>
      </w:r>
      <w:hyperlink r:id="rId32" w:history="1">
        <w:r w:rsidRPr="00065D65">
          <w:rPr>
            <w:rStyle w:val="Hyperlink"/>
          </w:rPr>
          <w:t>https://extranet.sesarju.eu/WP_08/Project_08.01.03/Project%20Plan/Forms/AllItems.aspx</w:t>
        </w:r>
      </w:hyperlink>
      <w:bookmarkEnd w:id="333"/>
      <w:r>
        <w:t xml:space="preserve"> </w:t>
      </w:r>
    </w:p>
    <w:p w:rsidR="008649C6" w:rsidRDefault="008649C6" w:rsidP="006E0C61">
      <w:pPr>
        <w:pStyle w:val="BodyText"/>
        <w:numPr>
          <w:ilvl w:val="0"/>
          <w:numId w:val="5"/>
        </w:numPr>
        <w:tabs>
          <w:tab w:val="left" w:pos="9026"/>
        </w:tabs>
        <w:jc w:val="left"/>
      </w:pPr>
      <w:bookmarkStart w:id="334" w:name="_Ref410742376"/>
      <w:bookmarkStart w:id="335" w:name="_Ref416961234"/>
      <w:r w:rsidRPr="00DD175C">
        <w:t>08.01.03 AIRM UML Model, Old versions</w:t>
      </w:r>
      <w:bookmarkEnd w:id="334"/>
      <w:r w:rsidRPr="00DD175C">
        <w:t xml:space="preserve"> </w:t>
      </w:r>
      <w:hyperlink r:id="rId33" w:history="1">
        <w:r w:rsidRPr="00DD175C">
          <w:rPr>
            <w:rStyle w:val="Hyperlink"/>
          </w:rPr>
          <w:t>https://extranet.sesarju.eu/WP_08/Project_08.01.03/Project%20Plan/Forms/AllItems.aspx?RootFolder=%2fWP%5f08%2fProject%5f08%2e01%2e03%2fProject%20Plan%2fArchived%5fDeliverables&amp;FolderCTID=0x0120007EC74F8ECFBFEE44AED953B358AC3FC8&amp;View=%7b7ECD364A%2dF9BA%2d4F75%2d815F%2dCC078CA44BEC%7d</w:t>
        </w:r>
      </w:hyperlink>
      <w:bookmarkStart w:id="336" w:name="_Ref410998941"/>
      <w:bookmarkEnd w:id="335"/>
    </w:p>
    <w:p w:rsidR="008649C6" w:rsidRPr="008E4E8C" w:rsidRDefault="008649C6" w:rsidP="006E0C61">
      <w:pPr>
        <w:numPr>
          <w:ilvl w:val="0"/>
          <w:numId w:val="5"/>
        </w:numPr>
      </w:pPr>
      <w:r>
        <w:t xml:space="preserve"> </w:t>
      </w:r>
      <w:bookmarkStart w:id="337" w:name="_Ref416961957"/>
      <w:bookmarkStart w:id="338" w:name="_Ref411003504"/>
      <w:r w:rsidRPr="008E4E8C">
        <w:t xml:space="preserve">AIRM Compliance Handbook, Ed. 0.3, Early Draft, March 2015 </w:t>
      </w:r>
      <w:hyperlink r:id="rId34" w:history="1">
        <w:r w:rsidRPr="00065D65">
          <w:rPr>
            <w:rStyle w:val="Hyperlink"/>
          </w:rPr>
          <w:t>https://extranet.sesarju.eu/WP_08/Project_08.01.03/Other%20Documentation/Working_Area/Service_and_System_Support_Team/Guidance%20Documents/AIRM%20Compliance%20Handbook%200%203.doc</w:t>
        </w:r>
      </w:hyperlink>
      <w:bookmarkEnd w:id="337"/>
      <w:r>
        <w:t xml:space="preserve"> </w:t>
      </w:r>
    </w:p>
    <w:bookmarkEnd w:id="336"/>
    <w:bookmarkEnd w:id="338"/>
    <w:p w:rsidR="008649C6" w:rsidRPr="00DD175C" w:rsidRDefault="008649C6" w:rsidP="008649C6">
      <w:pPr>
        <w:pStyle w:val="BodyText"/>
        <w:tabs>
          <w:tab w:val="left" w:pos="9026"/>
        </w:tabs>
        <w:ind w:left="360"/>
        <w:jc w:val="left"/>
      </w:pPr>
    </w:p>
    <w:p w:rsidR="008649C6" w:rsidRPr="00DD175C" w:rsidRDefault="008649C6" w:rsidP="008649C6">
      <w:pPr>
        <w:pStyle w:val="Caption"/>
        <w:jc w:val="both"/>
      </w:pPr>
      <w:bookmarkStart w:id="339" w:name="_Toc410810789"/>
      <w:bookmarkStart w:id="340" w:name="_Toc410822167"/>
      <w:bookmarkStart w:id="341" w:name="_Toc410822276"/>
      <w:bookmarkStart w:id="342" w:name="_Toc410822481"/>
      <w:bookmarkStart w:id="343" w:name="_Toc410823001"/>
      <w:bookmarkStart w:id="344" w:name="_Toc410823059"/>
      <w:bookmarkStart w:id="345" w:name="_Toc410823118"/>
      <w:bookmarkStart w:id="346" w:name="_Toc410823174"/>
      <w:bookmarkStart w:id="347" w:name="_Toc410823230"/>
      <w:bookmarkStart w:id="348" w:name="_Toc410823285"/>
      <w:bookmarkStart w:id="349" w:name="_Toc410823548"/>
      <w:bookmarkStart w:id="350" w:name="_Toc410833663"/>
      <w:bookmarkEnd w:id="339"/>
      <w:bookmarkEnd w:id="340"/>
      <w:bookmarkEnd w:id="341"/>
      <w:bookmarkEnd w:id="342"/>
      <w:bookmarkEnd w:id="343"/>
      <w:bookmarkEnd w:id="344"/>
      <w:bookmarkEnd w:id="345"/>
      <w:bookmarkEnd w:id="346"/>
      <w:bookmarkEnd w:id="347"/>
      <w:bookmarkEnd w:id="348"/>
      <w:bookmarkEnd w:id="349"/>
      <w:bookmarkEnd w:id="350"/>
    </w:p>
    <w:p w:rsidR="008649C6" w:rsidRPr="00DD175C" w:rsidRDefault="008649C6" w:rsidP="008649C6"/>
    <w:p w:rsidR="008649C6" w:rsidRPr="00A63BB8" w:rsidRDefault="008649C6" w:rsidP="008649C6"/>
    <w:p w:rsidR="008649C6" w:rsidRDefault="008649C6" w:rsidP="008649C6">
      <w:pPr>
        <w:pStyle w:val="AppendixHeading1"/>
      </w:pPr>
      <w:bookmarkStart w:id="351" w:name="_Toc410980052"/>
      <w:bookmarkStart w:id="352" w:name="_Toc410987896"/>
      <w:bookmarkStart w:id="353" w:name="_Toc410980054"/>
      <w:bookmarkStart w:id="354" w:name="_Toc410987898"/>
      <w:bookmarkStart w:id="355" w:name="_Toc410980055"/>
      <w:bookmarkStart w:id="356" w:name="_Toc410987899"/>
      <w:bookmarkStart w:id="357" w:name="_Toc410980065"/>
      <w:bookmarkStart w:id="358" w:name="_Toc410987909"/>
      <w:bookmarkStart w:id="359" w:name="_Toc410980071"/>
      <w:bookmarkStart w:id="360" w:name="_Toc410987915"/>
      <w:bookmarkStart w:id="361" w:name="_Toc410980077"/>
      <w:bookmarkStart w:id="362" w:name="_Toc410987921"/>
      <w:bookmarkStart w:id="363" w:name="_Toc410980083"/>
      <w:bookmarkStart w:id="364" w:name="_Toc410987927"/>
      <w:bookmarkStart w:id="365" w:name="_Toc410980085"/>
      <w:bookmarkStart w:id="366" w:name="_Toc410987929"/>
      <w:bookmarkStart w:id="367" w:name="_Toc446423634"/>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DD175C">
        <w:t>SWIM Compliance Assessment</w:t>
      </w:r>
      <w:r>
        <w:t xml:space="preserve"> Process</w:t>
      </w:r>
      <w:bookmarkEnd w:id="367"/>
    </w:p>
    <w:p w:rsidR="008649C6" w:rsidRPr="00F15033" w:rsidRDefault="008649C6" w:rsidP="008649C6"/>
    <w:p w:rsidR="008649C6" w:rsidRDefault="008649C6" w:rsidP="008649C6">
      <w:pPr>
        <w:pStyle w:val="AppendixHeading2"/>
      </w:pPr>
      <w:bookmarkStart w:id="368" w:name="_Ref410996632"/>
      <w:bookmarkStart w:id="369" w:name="_Toc446423635"/>
      <w:r>
        <w:rPr>
          <w:lang w:val="en-US"/>
        </w:rPr>
        <w:t>Introduction</w:t>
      </w:r>
      <w:bookmarkEnd w:id="368"/>
      <w:bookmarkEnd w:id="369"/>
    </w:p>
    <w:p w:rsidR="008649C6" w:rsidRDefault="008649C6" w:rsidP="008649C6">
      <w:pPr>
        <w:pStyle w:val="BodyText"/>
      </w:pPr>
      <w:r>
        <w:fldChar w:fldCharType="begin"/>
      </w:r>
      <w:r>
        <w:instrText xml:space="preserve"> REF _Ref411003864 \h </w:instrText>
      </w:r>
      <w:r>
        <w:fldChar w:fldCharType="separate"/>
      </w:r>
      <w:r w:rsidR="007420C7" w:rsidRPr="00DD175C">
        <w:t xml:space="preserve">Figure </w:t>
      </w:r>
      <w:r w:rsidR="007420C7">
        <w:rPr>
          <w:noProof/>
        </w:rPr>
        <w:t>2</w:t>
      </w:r>
      <w:r>
        <w:fldChar w:fldCharType="end"/>
      </w:r>
      <w:r>
        <w:t xml:space="preserve"> includes an “assessment process” icon. Obviously, defining a process that can be used by all compliance applicants is difficult. Each applicant may have a different starting point and different internal working arrangements. </w:t>
      </w:r>
    </w:p>
    <w:p w:rsidR="008649C6" w:rsidRDefault="008649C6" w:rsidP="008649C6">
      <w:pPr>
        <w:pStyle w:val="BodyText"/>
      </w:pPr>
      <w:r>
        <w:t>This appendix defines a detailed process and roles based on the experience gathered from SESAR Release 5 V&amp;V Exercises</w:t>
      </w:r>
      <w:r w:rsidR="008D43E9">
        <w:t>, a similar process can be followed outside of the scope of SESAR by redefining appropriately Governance bodies and roles</w:t>
      </w:r>
      <w:r>
        <w:t>.</w:t>
      </w:r>
    </w:p>
    <w:p w:rsidR="008649C6" w:rsidRDefault="008649C6" w:rsidP="008649C6">
      <w:pPr>
        <w:pStyle w:val="AppendixHeading2"/>
        <w:rPr>
          <w:lang w:val="en-US"/>
        </w:rPr>
      </w:pPr>
      <w:bookmarkStart w:id="370" w:name="_Toc446423636"/>
      <w:r>
        <w:rPr>
          <w:lang w:val="en-US"/>
        </w:rPr>
        <w:t>Example assessment process</w:t>
      </w:r>
      <w:bookmarkEnd w:id="370"/>
    </w:p>
    <w:p w:rsidR="008649C6" w:rsidRPr="000A6782" w:rsidRDefault="008649C6" w:rsidP="008649C6">
      <w:pPr>
        <w:pStyle w:val="AppendixHeading3"/>
      </w:pPr>
      <w:bookmarkStart w:id="371" w:name="_Toc446423637"/>
      <w:r w:rsidRPr="000A6782">
        <w:t>Roles and responsibilities</w:t>
      </w:r>
      <w:bookmarkEnd w:id="371"/>
    </w:p>
    <w:p w:rsidR="008649C6" w:rsidRDefault="008649C6" w:rsidP="008649C6">
      <w:pPr>
        <w:pStyle w:val="BodyText"/>
        <w:jc w:val="left"/>
      </w:pPr>
      <w:r>
        <w:t>The process makes reference to the following roles and responsibilities. As a reference, the column giving the SESAR Release 5 perspective is also included.</w:t>
      </w:r>
      <w:r w:rsidRPr="00DD175C">
        <w:t xml:space="preserve"> </w:t>
      </w:r>
    </w:p>
    <w:p w:rsidR="008649C6" w:rsidRPr="00DD175C" w:rsidRDefault="008649C6" w:rsidP="008649C6">
      <w:pPr>
        <w:pStyle w:val="BodyText"/>
        <w:jc w:val="left"/>
      </w:pPr>
      <w:r>
        <w:t>These roles are logical roles and some of them could be combined, e.g. the SWIM Support could overlap with the Applicant.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678"/>
        <w:gridCol w:w="2693"/>
      </w:tblGrid>
      <w:tr w:rsidR="008649C6" w:rsidRPr="00DD175C" w:rsidTr="008649C6">
        <w:trPr>
          <w:trHeight w:val="1251"/>
        </w:trPr>
        <w:tc>
          <w:tcPr>
            <w:tcW w:w="2552" w:type="dxa"/>
            <w:shd w:val="clear" w:color="auto" w:fill="FFC000"/>
          </w:tcPr>
          <w:p w:rsidR="008649C6" w:rsidRPr="00DD175C" w:rsidRDefault="008649C6" w:rsidP="008649C6">
            <w:pPr>
              <w:jc w:val="center"/>
              <w:rPr>
                <w:b/>
                <w:color w:val="1F497D"/>
                <w:sz w:val="24"/>
                <w:szCs w:val="24"/>
              </w:rPr>
            </w:pPr>
          </w:p>
          <w:p w:rsidR="008649C6" w:rsidRPr="00DD175C" w:rsidRDefault="008649C6" w:rsidP="008649C6">
            <w:pPr>
              <w:jc w:val="center"/>
              <w:rPr>
                <w:b/>
                <w:color w:val="1F497D"/>
                <w:sz w:val="24"/>
                <w:szCs w:val="24"/>
              </w:rPr>
            </w:pPr>
            <w:r w:rsidRPr="00DD175C">
              <w:rPr>
                <w:b/>
                <w:color w:val="1F497D"/>
                <w:sz w:val="24"/>
                <w:szCs w:val="24"/>
              </w:rPr>
              <w:t>Role</w:t>
            </w:r>
          </w:p>
        </w:tc>
        <w:tc>
          <w:tcPr>
            <w:tcW w:w="4678" w:type="dxa"/>
            <w:shd w:val="clear" w:color="auto" w:fill="FFC000"/>
          </w:tcPr>
          <w:p w:rsidR="008649C6" w:rsidRPr="00DD175C" w:rsidRDefault="008649C6" w:rsidP="008649C6">
            <w:pPr>
              <w:jc w:val="center"/>
              <w:rPr>
                <w:b/>
                <w:color w:val="1F497D"/>
                <w:sz w:val="24"/>
                <w:szCs w:val="24"/>
              </w:rPr>
            </w:pPr>
          </w:p>
          <w:p w:rsidR="008649C6" w:rsidRPr="00DD175C" w:rsidRDefault="008649C6" w:rsidP="008649C6">
            <w:pPr>
              <w:jc w:val="center"/>
              <w:rPr>
                <w:b/>
                <w:color w:val="1F497D"/>
                <w:sz w:val="24"/>
                <w:szCs w:val="24"/>
              </w:rPr>
            </w:pPr>
            <w:r w:rsidRPr="00DD175C">
              <w:rPr>
                <w:b/>
                <w:color w:val="1F497D"/>
                <w:sz w:val="24"/>
                <w:szCs w:val="24"/>
              </w:rPr>
              <w:t xml:space="preserve">Responsibility </w:t>
            </w:r>
          </w:p>
          <w:p w:rsidR="008649C6" w:rsidRPr="00DD175C" w:rsidRDefault="008649C6" w:rsidP="008649C6">
            <w:pPr>
              <w:jc w:val="center"/>
              <w:rPr>
                <w:b/>
                <w:color w:val="1F497D"/>
                <w:sz w:val="24"/>
                <w:szCs w:val="24"/>
              </w:rPr>
            </w:pPr>
          </w:p>
          <w:p w:rsidR="008649C6" w:rsidRPr="00DD175C" w:rsidRDefault="008649C6" w:rsidP="008649C6">
            <w:pPr>
              <w:jc w:val="center"/>
              <w:rPr>
                <w:b/>
                <w:color w:val="1F497D"/>
                <w:sz w:val="24"/>
                <w:szCs w:val="24"/>
              </w:rPr>
            </w:pPr>
            <w:r w:rsidRPr="00DD175C">
              <w:rPr>
                <w:b/>
                <w:color w:val="FF0000"/>
                <w:sz w:val="24"/>
                <w:szCs w:val="24"/>
              </w:rPr>
              <w:t>(from SWIM compliance point of view)</w:t>
            </w:r>
          </w:p>
        </w:tc>
        <w:tc>
          <w:tcPr>
            <w:tcW w:w="2693" w:type="dxa"/>
            <w:shd w:val="clear" w:color="auto" w:fill="FFC000"/>
          </w:tcPr>
          <w:p w:rsidR="008649C6" w:rsidRPr="00DD175C" w:rsidRDefault="008649C6" w:rsidP="008649C6">
            <w:pPr>
              <w:jc w:val="center"/>
              <w:rPr>
                <w:b/>
                <w:color w:val="1F497D"/>
                <w:sz w:val="24"/>
                <w:szCs w:val="24"/>
              </w:rPr>
            </w:pPr>
          </w:p>
          <w:p w:rsidR="008649C6" w:rsidRPr="00DD175C" w:rsidRDefault="008649C6" w:rsidP="008649C6">
            <w:pPr>
              <w:jc w:val="center"/>
              <w:rPr>
                <w:b/>
                <w:color w:val="1F497D"/>
                <w:sz w:val="24"/>
                <w:szCs w:val="24"/>
              </w:rPr>
            </w:pPr>
            <w:r w:rsidRPr="00DD175C">
              <w:rPr>
                <w:b/>
                <w:color w:val="1F497D"/>
                <w:sz w:val="24"/>
                <w:szCs w:val="24"/>
              </w:rPr>
              <w:t>SESAR Project name/</w:t>
            </w:r>
          </w:p>
          <w:p w:rsidR="008649C6" w:rsidRDefault="008649C6" w:rsidP="008649C6">
            <w:pPr>
              <w:jc w:val="center"/>
              <w:rPr>
                <w:b/>
                <w:color w:val="1F497D"/>
                <w:sz w:val="24"/>
                <w:szCs w:val="24"/>
              </w:rPr>
            </w:pPr>
            <w:r w:rsidRPr="00DD175C">
              <w:rPr>
                <w:b/>
                <w:color w:val="1F497D"/>
                <w:sz w:val="24"/>
                <w:szCs w:val="24"/>
              </w:rPr>
              <w:t>Example</w:t>
            </w:r>
          </w:p>
          <w:p w:rsidR="008649C6" w:rsidRPr="00DD175C" w:rsidRDefault="008649C6" w:rsidP="008649C6">
            <w:pPr>
              <w:jc w:val="center"/>
              <w:rPr>
                <w:b/>
                <w:color w:val="1F497D"/>
                <w:sz w:val="24"/>
                <w:szCs w:val="24"/>
              </w:rPr>
            </w:pPr>
            <w:r w:rsidRPr="00CD5E72">
              <w:rPr>
                <w:b/>
                <w:color w:val="FF0000"/>
                <w:sz w:val="24"/>
                <w:szCs w:val="24"/>
              </w:rPr>
              <w:t>(Release 5 PoV)</w:t>
            </w:r>
            <w:r>
              <w:rPr>
                <w:b/>
                <w:color w:val="1F497D"/>
                <w:sz w:val="24"/>
                <w:szCs w:val="24"/>
              </w:rPr>
              <w:t xml:space="preserve"> </w:t>
            </w:r>
          </w:p>
        </w:tc>
      </w:tr>
      <w:tr w:rsidR="008649C6" w:rsidRPr="00DD175C" w:rsidTr="008649C6">
        <w:tc>
          <w:tcPr>
            <w:tcW w:w="2552" w:type="dxa"/>
            <w:shd w:val="clear" w:color="auto" w:fill="auto"/>
          </w:tcPr>
          <w:p w:rsidR="008649C6" w:rsidRPr="00DD175C" w:rsidRDefault="008649C6" w:rsidP="008649C6">
            <w:pPr>
              <w:rPr>
                <w:rFonts w:cs="Arial"/>
                <w:b/>
                <w:bCs/>
              </w:rPr>
            </w:pPr>
          </w:p>
          <w:p w:rsidR="008649C6" w:rsidRPr="00DD175C" w:rsidRDefault="008649C6" w:rsidP="008649C6">
            <w:pPr>
              <w:rPr>
                <w:rFonts w:cs="Arial"/>
              </w:rPr>
            </w:pPr>
            <w:r w:rsidRPr="00DD175C">
              <w:rPr>
                <w:rFonts w:cs="Arial"/>
                <w:b/>
                <w:bCs/>
              </w:rPr>
              <w:t xml:space="preserve">SWIM Compliance Applicant  </w:t>
            </w:r>
          </w:p>
        </w:tc>
        <w:tc>
          <w:tcPr>
            <w:tcW w:w="4678" w:type="dxa"/>
            <w:shd w:val="clear" w:color="auto" w:fill="auto"/>
          </w:tcPr>
          <w:p w:rsidR="008649C6" w:rsidRPr="00DD175C" w:rsidRDefault="008649C6" w:rsidP="008649C6">
            <w:pPr>
              <w:pStyle w:val="ColorfulList-Accent11"/>
              <w:rPr>
                <w:rFonts w:ascii="Arial" w:eastAsia="Times New Roman" w:hAnsi="Arial" w:cs="Arial"/>
                <w:sz w:val="20"/>
                <w:szCs w:val="20"/>
              </w:rPr>
            </w:pPr>
          </w:p>
          <w:p w:rsidR="008649C6" w:rsidRPr="00DD175C" w:rsidRDefault="008649C6" w:rsidP="006E0C61">
            <w:pPr>
              <w:pStyle w:val="ColorfulList-Accent11"/>
              <w:numPr>
                <w:ilvl w:val="0"/>
                <w:numId w:val="20"/>
              </w:numPr>
              <w:tabs>
                <w:tab w:val="left" w:pos="337"/>
              </w:tabs>
              <w:jc w:val="both"/>
              <w:rPr>
                <w:rFonts w:ascii="Arial" w:eastAsia="Times New Roman" w:hAnsi="Arial" w:cs="Arial"/>
                <w:sz w:val="20"/>
                <w:szCs w:val="20"/>
              </w:rPr>
            </w:pPr>
            <w:r w:rsidRPr="00DD175C">
              <w:rPr>
                <w:rFonts w:ascii="Arial" w:eastAsia="Times New Roman" w:hAnsi="Arial" w:cs="Arial"/>
                <w:sz w:val="20"/>
                <w:szCs w:val="20"/>
              </w:rPr>
              <w:t xml:space="preserve">Decides if the system or service documentation or its implementation is </w:t>
            </w:r>
            <w:r w:rsidRPr="00DD175C">
              <w:rPr>
                <w:rFonts w:ascii="Arial" w:eastAsia="Times New Roman" w:hAnsi="Arial" w:cs="Arial"/>
                <w:i/>
                <w:sz w:val="20"/>
                <w:szCs w:val="20"/>
              </w:rPr>
              <w:t>mature enough</w:t>
            </w:r>
            <w:r w:rsidRPr="00DD175C">
              <w:rPr>
                <w:rFonts w:ascii="Arial" w:eastAsia="Times New Roman" w:hAnsi="Arial" w:cs="Arial"/>
                <w:sz w:val="20"/>
                <w:szCs w:val="20"/>
              </w:rPr>
              <w:t xml:space="preserve"> for the purpose of compliance; e.g., does the service need an update to be able to satisfy maturity requirements?  </w:t>
            </w:r>
          </w:p>
          <w:p w:rsidR="008649C6" w:rsidRPr="00DD175C" w:rsidRDefault="008649C6" w:rsidP="006E0C61">
            <w:pPr>
              <w:pStyle w:val="ColorfulList-Accent11"/>
              <w:numPr>
                <w:ilvl w:val="0"/>
                <w:numId w:val="20"/>
              </w:numPr>
              <w:tabs>
                <w:tab w:val="left" w:pos="337"/>
              </w:tabs>
              <w:jc w:val="both"/>
              <w:rPr>
                <w:rFonts w:ascii="Arial" w:eastAsia="Times New Roman" w:hAnsi="Arial" w:cs="Arial"/>
                <w:sz w:val="20"/>
                <w:szCs w:val="20"/>
              </w:rPr>
            </w:pPr>
            <w:r w:rsidRPr="00DD175C">
              <w:rPr>
                <w:rFonts w:ascii="Arial" w:eastAsia="Times New Roman" w:hAnsi="Arial" w:cs="Arial"/>
                <w:sz w:val="20"/>
                <w:szCs w:val="20"/>
              </w:rPr>
              <w:t xml:space="preserve">assess maturity and request improvement of service. </w:t>
            </w:r>
          </w:p>
          <w:p w:rsidR="008649C6" w:rsidRPr="00DD175C" w:rsidRDefault="008649C6" w:rsidP="006E0C61">
            <w:pPr>
              <w:pStyle w:val="ColorfulList-Accent11"/>
              <w:numPr>
                <w:ilvl w:val="0"/>
                <w:numId w:val="20"/>
              </w:numPr>
              <w:tabs>
                <w:tab w:val="left" w:pos="337"/>
              </w:tabs>
              <w:jc w:val="both"/>
              <w:rPr>
                <w:rFonts w:ascii="Arial" w:eastAsia="Times New Roman" w:hAnsi="Arial" w:cs="Arial"/>
                <w:sz w:val="20"/>
                <w:szCs w:val="20"/>
              </w:rPr>
            </w:pPr>
            <w:r w:rsidRPr="00DD175C">
              <w:rPr>
                <w:rFonts w:ascii="Arial" w:eastAsia="Times New Roman" w:hAnsi="Arial" w:cs="Arial"/>
                <w:sz w:val="20"/>
                <w:szCs w:val="20"/>
              </w:rPr>
              <w:t xml:space="preserve">provides documentation of the </w:t>
            </w:r>
            <w:r>
              <w:rPr>
                <w:rFonts w:ascii="Arial" w:eastAsia="Times New Roman" w:hAnsi="Arial" w:cs="Arial"/>
                <w:sz w:val="20"/>
                <w:szCs w:val="20"/>
              </w:rPr>
              <w:t xml:space="preserve">claimed </w:t>
            </w:r>
            <w:r w:rsidRPr="00DD175C">
              <w:rPr>
                <w:rFonts w:ascii="Arial" w:eastAsia="Times New Roman" w:hAnsi="Arial" w:cs="Arial"/>
                <w:sz w:val="20"/>
                <w:szCs w:val="20"/>
              </w:rPr>
              <w:t>compliance level</w:t>
            </w:r>
          </w:p>
          <w:p w:rsidR="008649C6" w:rsidRPr="00DD175C" w:rsidRDefault="008649C6" w:rsidP="006E0C61">
            <w:pPr>
              <w:pStyle w:val="ColorfulList-Accent11"/>
              <w:numPr>
                <w:ilvl w:val="0"/>
                <w:numId w:val="20"/>
              </w:numPr>
              <w:tabs>
                <w:tab w:val="left" w:pos="337"/>
              </w:tabs>
              <w:jc w:val="both"/>
              <w:rPr>
                <w:rFonts w:ascii="Arial" w:eastAsia="Times New Roman" w:hAnsi="Arial" w:cs="Arial"/>
                <w:sz w:val="20"/>
                <w:szCs w:val="20"/>
              </w:rPr>
            </w:pPr>
            <w:r w:rsidRPr="00DD175C">
              <w:rPr>
                <w:rFonts w:ascii="Arial" w:eastAsia="Times New Roman" w:hAnsi="Arial" w:cs="Arial"/>
                <w:sz w:val="20"/>
                <w:szCs w:val="20"/>
              </w:rPr>
              <w:t>Asks for advice of “</w:t>
            </w:r>
            <w:r w:rsidRPr="002D54F8">
              <w:rPr>
                <w:rFonts w:ascii="Arial" w:eastAsia="Times New Roman" w:hAnsi="Arial" w:cs="Arial"/>
                <w:b/>
                <w:sz w:val="20"/>
                <w:szCs w:val="20"/>
              </w:rPr>
              <w:t>SWIM Support</w:t>
            </w:r>
            <w:r w:rsidRPr="00DD175C">
              <w:rPr>
                <w:rFonts w:ascii="Arial" w:eastAsia="Times New Roman" w:hAnsi="Arial" w:cs="Arial"/>
                <w:sz w:val="20"/>
                <w:szCs w:val="20"/>
              </w:rPr>
              <w:t>”</w:t>
            </w:r>
          </w:p>
          <w:p w:rsidR="008649C6" w:rsidRPr="00DD175C" w:rsidRDefault="008649C6" w:rsidP="006E0C61">
            <w:pPr>
              <w:pStyle w:val="ColorfulList-Accent11"/>
              <w:numPr>
                <w:ilvl w:val="0"/>
                <w:numId w:val="20"/>
              </w:numPr>
              <w:tabs>
                <w:tab w:val="left" w:pos="337"/>
              </w:tabs>
              <w:jc w:val="both"/>
              <w:rPr>
                <w:rFonts w:ascii="Arial" w:eastAsia="Times New Roman" w:hAnsi="Arial" w:cs="Arial"/>
                <w:sz w:val="20"/>
                <w:szCs w:val="20"/>
              </w:rPr>
            </w:pPr>
            <w:r>
              <w:rPr>
                <w:rFonts w:ascii="Arial" w:eastAsia="Times New Roman" w:hAnsi="Arial" w:cs="Arial"/>
                <w:sz w:val="20"/>
                <w:szCs w:val="20"/>
              </w:rPr>
              <w:t>Is u</w:t>
            </w:r>
            <w:r w:rsidRPr="00DD175C">
              <w:rPr>
                <w:rFonts w:ascii="Arial" w:eastAsia="Times New Roman" w:hAnsi="Arial" w:cs="Arial"/>
                <w:sz w:val="20"/>
                <w:szCs w:val="20"/>
              </w:rPr>
              <w:t>ltimately responsible for compliance of service</w:t>
            </w:r>
          </w:p>
          <w:p w:rsidR="008649C6" w:rsidRPr="00DD175C" w:rsidRDefault="008649C6" w:rsidP="006E0C61">
            <w:pPr>
              <w:pStyle w:val="ColorfulList-Accent11"/>
              <w:numPr>
                <w:ilvl w:val="0"/>
                <w:numId w:val="20"/>
              </w:numPr>
              <w:tabs>
                <w:tab w:val="left" w:pos="337"/>
              </w:tabs>
              <w:jc w:val="both"/>
              <w:rPr>
                <w:rFonts w:ascii="Arial" w:eastAsia="Times New Roman" w:hAnsi="Arial" w:cs="Arial"/>
                <w:sz w:val="20"/>
                <w:szCs w:val="20"/>
              </w:rPr>
            </w:pPr>
            <w:r w:rsidRPr="00DD175C">
              <w:rPr>
                <w:rFonts w:ascii="Arial" w:eastAsia="Times New Roman" w:hAnsi="Arial" w:cs="Arial"/>
                <w:bCs/>
                <w:sz w:val="20"/>
                <w:szCs w:val="20"/>
              </w:rPr>
              <w:t>Keeps informed by “</w:t>
            </w:r>
            <w:r w:rsidRPr="00DD175C">
              <w:rPr>
                <w:rFonts w:ascii="Arial" w:eastAsia="Times New Roman" w:hAnsi="Arial" w:cs="Arial"/>
                <w:b/>
                <w:bCs/>
                <w:sz w:val="20"/>
                <w:szCs w:val="20"/>
              </w:rPr>
              <w:t>SWIM Acceptance Team</w:t>
            </w:r>
            <w:r w:rsidRPr="002D54F8">
              <w:rPr>
                <w:rFonts w:ascii="Arial" w:eastAsia="Times New Roman" w:hAnsi="Arial" w:cs="Arial"/>
                <w:bCs/>
                <w:sz w:val="20"/>
                <w:szCs w:val="20"/>
              </w:rPr>
              <w:t>”</w:t>
            </w:r>
            <w:r w:rsidRPr="00DD175C">
              <w:rPr>
                <w:rFonts w:ascii="Arial" w:eastAsia="Times New Roman" w:hAnsi="Arial" w:cs="Arial"/>
                <w:bCs/>
                <w:sz w:val="20"/>
                <w:szCs w:val="20"/>
              </w:rPr>
              <w:t xml:space="preserve"> progress</w:t>
            </w:r>
          </w:p>
          <w:p w:rsidR="008649C6" w:rsidRPr="00DD175C" w:rsidRDefault="008649C6" w:rsidP="006E0C61">
            <w:pPr>
              <w:pStyle w:val="ColorfulList-Accent11"/>
              <w:numPr>
                <w:ilvl w:val="0"/>
                <w:numId w:val="20"/>
              </w:numPr>
              <w:tabs>
                <w:tab w:val="left" w:pos="337"/>
              </w:tabs>
              <w:jc w:val="both"/>
              <w:rPr>
                <w:rFonts w:ascii="Arial" w:eastAsia="Times New Roman" w:hAnsi="Arial" w:cs="Arial"/>
                <w:sz w:val="20"/>
                <w:szCs w:val="20"/>
              </w:rPr>
            </w:pPr>
            <w:r w:rsidRPr="00DD175C">
              <w:rPr>
                <w:rFonts w:ascii="Arial" w:eastAsia="Times New Roman" w:hAnsi="Arial" w:cs="Arial"/>
                <w:sz w:val="20"/>
                <w:szCs w:val="20"/>
              </w:rPr>
              <w:t xml:space="preserve">has the ownership and final responsibility to check that  the service or system meets the user requirements </w:t>
            </w:r>
          </w:p>
          <w:p w:rsidR="008649C6" w:rsidRPr="00DD175C" w:rsidRDefault="008649C6" w:rsidP="006E0C61">
            <w:pPr>
              <w:pStyle w:val="ColorfulList-Accent11"/>
              <w:numPr>
                <w:ilvl w:val="0"/>
                <w:numId w:val="20"/>
              </w:numPr>
              <w:tabs>
                <w:tab w:val="left" w:pos="337"/>
              </w:tabs>
              <w:jc w:val="both"/>
              <w:rPr>
                <w:rFonts w:ascii="Arial" w:eastAsia="Times New Roman" w:hAnsi="Arial" w:cs="Arial"/>
                <w:sz w:val="20"/>
                <w:szCs w:val="20"/>
              </w:rPr>
            </w:pPr>
            <w:r w:rsidRPr="00DD175C">
              <w:rPr>
                <w:rFonts w:ascii="Arial" w:eastAsia="Times New Roman" w:hAnsi="Arial" w:cs="Arial"/>
                <w:sz w:val="20"/>
                <w:szCs w:val="20"/>
              </w:rPr>
              <w:t xml:space="preserve">Responsible for service or systems lifecycle including its maturity </w:t>
            </w:r>
          </w:p>
          <w:p w:rsidR="008649C6" w:rsidRPr="00DD175C" w:rsidRDefault="008649C6" w:rsidP="006E0C61">
            <w:pPr>
              <w:pStyle w:val="ColorfulList-Accent11"/>
              <w:numPr>
                <w:ilvl w:val="0"/>
                <w:numId w:val="20"/>
              </w:numPr>
              <w:tabs>
                <w:tab w:val="left" w:pos="337"/>
              </w:tabs>
              <w:jc w:val="both"/>
              <w:rPr>
                <w:rFonts w:ascii="Arial" w:eastAsia="Times New Roman" w:hAnsi="Arial" w:cs="Arial"/>
                <w:sz w:val="20"/>
                <w:szCs w:val="20"/>
              </w:rPr>
            </w:pPr>
            <w:r w:rsidRPr="00DD175C">
              <w:rPr>
                <w:rFonts w:ascii="Arial" w:eastAsia="Times New Roman" w:hAnsi="Arial" w:cs="Arial"/>
                <w:sz w:val="20"/>
                <w:szCs w:val="20"/>
              </w:rPr>
              <w:t>Disseminates and gathers feedback from the team of Service/Information/Infrastructure Architects gathered in “</w:t>
            </w:r>
            <w:r w:rsidRPr="00DD175C">
              <w:rPr>
                <w:rFonts w:ascii="Arial" w:eastAsia="Times New Roman" w:hAnsi="Arial" w:cs="Arial"/>
                <w:b/>
                <w:sz w:val="20"/>
                <w:szCs w:val="20"/>
              </w:rPr>
              <w:t>SWIM Support</w:t>
            </w:r>
            <w:r w:rsidRPr="00DD175C">
              <w:rPr>
                <w:rFonts w:ascii="Arial" w:eastAsia="Times New Roman" w:hAnsi="Arial" w:cs="Arial"/>
                <w:sz w:val="20"/>
                <w:szCs w:val="20"/>
              </w:rPr>
              <w:t>”</w:t>
            </w:r>
          </w:p>
          <w:p w:rsidR="008649C6" w:rsidRPr="00DD175C" w:rsidRDefault="008649C6" w:rsidP="008649C6">
            <w:pPr>
              <w:tabs>
                <w:tab w:val="left" w:pos="337"/>
              </w:tabs>
              <w:jc w:val="both"/>
              <w:rPr>
                <w:rFonts w:cs="Arial"/>
              </w:rPr>
            </w:pPr>
          </w:p>
          <w:p w:rsidR="008649C6" w:rsidRPr="00DD175C" w:rsidRDefault="008649C6" w:rsidP="008649C6">
            <w:pPr>
              <w:rPr>
                <w:rFonts w:cs="Arial"/>
              </w:rPr>
            </w:pPr>
            <w:r w:rsidRPr="00DD175C">
              <w:rPr>
                <w:rFonts w:cs="Arial"/>
              </w:rPr>
              <w:t xml:space="preserve">Minimum </w:t>
            </w:r>
            <w:r w:rsidRPr="00DD175C">
              <w:rPr>
                <w:rFonts w:cs="Arial"/>
                <w:b/>
                <w:u w:val="single"/>
              </w:rPr>
              <w:t>competence required</w:t>
            </w:r>
            <w:r w:rsidRPr="00DD175C">
              <w:rPr>
                <w:rFonts w:cs="Arial"/>
              </w:rPr>
              <w:t xml:space="preserve">: Management about User requirements  </w:t>
            </w:r>
          </w:p>
        </w:tc>
        <w:tc>
          <w:tcPr>
            <w:tcW w:w="2693" w:type="dxa"/>
            <w:shd w:val="clear" w:color="auto" w:fill="auto"/>
          </w:tcPr>
          <w:p w:rsidR="008649C6" w:rsidRPr="00DD175C" w:rsidRDefault="008649C6" w:rsidP="008649C6">
            <w:pPr>
              <w:rPr>
                <w:rFonts w:cs="Arial"/>
              </w:rPr>
            </w:pPr>
          </w:p>
          <w:p w:rsidR="008649C6" w:rsidRPr="00DD175C" w:rsidRDefault="008649C6" w:rsidP="008649C6">
            <w:pPr>
              <w:rPr>
                <w:rFonts w:cs="Arial"/>
              </w:rPr>
            </w:pPr>
            <w:r w:rsidRPr="00DD175C">
              <w:rPr>
                <w:rFonts w:cs="Arial"/>
              </w:rPr>
              <w:t>OPS</w:t>
            </w:r>
            <w:r>
              <w:rPr>
                <w:rFonts w:cs="Arial"/>
              </w:rPr>
              <w:t xml:space="preserve"> and SYS</w:t>
            </w:r>
            <w:r w:rsidRPr="00DD175C">
              <w:rPr>
                <w:rFonts w:cs="Arial"/>
              </w:rPr>
              <w:t xml:space="preserve"> projects  (WP4,WP5,WP6,WP7</w:t>
            </w:r>
            <w:r>
              <w:rPr>
                <w:rFonts w:cs="Arial"/>
              </w:rPr>
              <w:t>, WP 9, 10, 12, 13, 15</w:t>
            </w:r>
            <w:r w:rsidRPr="00DD175C">
              <w:rPr>
                <w:rFonts w:cs="Arial"/>
              </w:rPr>
              <w:t>)</w:t>
            </w:r>
          </w:p>
        </w:tc>
      </w:tr>
      <w:tr w:rsidR="008649C6" w:rsidRPr="00DD175C" w:rsidTr="008649C6">
        <w:tc>
          <w:tcPr>
            <w:tcW w:w="2552" w:type="dxa"/>
            <w:shd w:val="clear" w:color="auto" w:fill="auto"/>
          </w:tcPr>
          <w:p w:rsidR="008649C6" w:rsidRPr="00DD175C" w:rsidRDefault="008649C6" w:rsidP="008649C6">
            <w:pPr>
              <w:rPr>
                <w:rFonts w:cs="Arial"/>
                <w:b/>
                <w:bCs/>
              </w:rPr>
            </w:pPr>
          </w:p>
          <w:p w:rsidR="008649C6" w:rsidRPr="00DD175C" w:rsidRDefault="008649C6" w:rsidP="008649C6">
            <w:pPr>
              <w:rPr>
                <w:rFonts w:cs="Arial"/>
              </w:rPr>
            </w:pPr>
            <w:r w:rsidRPr="00DD175C">
              <w:rPr>
                <w:rFonts w:cs="Arial"/>
                <w:b/>
                <w:bCs/>
              </w:rPr>
              <w:t xml:space="preserve">SWIM Acceptance </w:t>
            </w:r>
            <w:r>
              <w:rPr>
                <w:rFonts w:cs="Arial"/>
                <w:b/>
                <w:bCs/>
              </w:rPr>
              <w:t>Team</w:t>
            </w:r>
            <w:r w:rsidRPr="00DD175C">
              <w:rPr>
                <w:rStyle w:val="FootnoteReference"/>
                <w:rFonts w:cs="Arial"/>
                <w:b/>
                <w:bCs/>
              </w:rPr>
              <w:footnoteReference w:id="8"/>
            </w:r>
          </w:p>
        </w:tc>
        <w:tc>
          <w:tcPr>
            <w:tcW w:w="4678" w:type="dxa"/>
            <w:shd w:val="clear" w:color="auto" w:fill="auto"/>
          </w:tcPr>
          <w:p w:rsidR="008649C6" w:rsidRPr="00DD175C" w:rsidRDefault="008649C6" w:rsidP="008649C6">
            <w:pPr>
              <w:pStyle w:val="ColorfulList-Accent11"/>
              <w:ind w:left="0"/>
              <w:rPr>
                <w:rFonts w:ascii="Arial" w:eastAsia="Times New Roman" w:hAnsi="Arial" w:cs="Arial"/>
                <w:sz w:val="20"/>
                <w:szCs w:val="20"/>
              </w:rPr>
            </w:pPr>
          </w:p>
          <w:p w:rsidR="008649C6" w:rsidRPr="00DD175C" w:rsidRDefault="008649C6" w:rsidP="006E0C61">
            <w:pPr>
              <w:pStyle w:val="ColorfulList-Accent11"/>
              <w:numPr>
                <w:ilvl w:val="0"/>
                <w:numId w:val="21"/>
              </w:numPr>
              <w:rPr>
                <w:rFonts w:ascii="Arial" w:eastAsia="Times New Roman" w:hAnsi="Arial" w:cs="Arial"/>
                <w:sz w:val="20"/>
                <w:szCs w:val="20"/>
              </w:rPr>
            </w:pPr>
            <w:r>
              <w:rPr>
                <w:rFonts w:ascii="Arial" w:eastAsia="Times New Roman" w:hAnsi="Arial" w:cs="Arial"/>
                <w:sz w:val="20"/>
                <w:szCs w:val="20"/>
              </w:rPr>
              <w:t xml:space="preserve">assesses </w:t>
            </w:r>
            <w:r w:rsidRPr="00DD175C">
              <w:rPr>
                <w:rFonts w:ascii="Arial" w:eastAsia="Times New Roman" w:hAnsi="Arial" w:cs="Arial"/>
                <w:sz w:val="20"/>
                <w:szCs w:val="20"/>
              </w:rPr>
              <w:t xml:space="preserve">the SWIM Compliance Report </w:t>
            </w:r>
            <w:r w:rsidRPr="002D54F8">
              <w:rPr>
                <w:rFonts w:ascii="Arial" w:eastAsia="Times New Roman" w:hAnsi="Arial" w:cs="Arial"/>
                <w:sz w:val="20"/>
                <w:szCs w:val="20"/>
              </w:rPr>
              <w:t>correctness</w:t>
            </w:r>
            <w:r w:rsidRPr="00DD175C">
              <w:rPr>
                <w:rFonts w:ascii="Arial" w:eastAsia="Times New Roman" w:hAnsi="Arial" w:cs="Arial"/>
                <w:sz w:val="20"/>
                <w:szCs w:val="20"/>
              </w:rPr>
              <w:t xml:space="preserve"> in regards to SWIM Compliance Criteria</w:t>
            </w:r>
          </w:p>
          <w:p w:rsidR="008649C6" w:rsidRPr="00DD175C" w:rsidRDefault="008649C6" w:rsidP="006E0C61">
            <w:pPr>
              <w:pStyle w:val="ColorfulList-Accent11"/>
              <w:numPr>
                <w:ilvl w:val="0"/>
                <w:numId w:val="21"/>
              </w:numPr>
              <w:rPr>
                <w:rFonts w:ascii="Arial" w:eastAsia="Times New Roman" w:hAnsi="Arial" w:cs="Arial"/>
                <w:sz w:val="20"/>
                <w:szCs w:val="20"/>
              </w:rPr>
            </w:pPr>
            <w:r w:rsidRPr="00DD175C">
              <w:rPr>
                <w:rFonts w:ascii="Arial" w:eastAsia="Times New Roman" w:hAnsi="Arial" w:cs="Arial"/>
                <w:sz w:val="20"/>
                <w:szCs w:val="20"/>
              </w:rPr>
              <w:t>Provides the final SWIM compliance levels to the OuA</w:t>
            </w:r>
          </w:p>
          <w:p w:rsidR="008649C6" w:rsidRPr="00DD175C" w:rsidRDefault="008649C6" w:rsidP="006E0C61">
            <w:pPr>
              <w:pStyle w:val="ColorfulList-Accent11"/>
              <w:numPr>
                <w:ilvl w:val="0"/>
                <w:numId w:val="21"/>
              </w:numPr>
              <w:rPr>
                <w:rFonts w:ascii="Arial" w:eastAsia="Times New Roman" w:hAnsi="Arial" w:cs="Arial"/>
                <w:sz w:val="20"/>
                <w:szCs w:val="20"/>
              </w:rPr>
            </w:pPr>
            <w:r w:rsidRPr="00DD175C">
              <w:rPr>
                <w:rFonts w:ascii="Arial" w:eastAsia="Times New Roman" w:hAnsi="Arial" w:cs="Arial"/>
                <w:sz w:val="20"/>
                <w:szCs w:val="20"/>
              </w:rPr>
              <w:t xml:space="preserve">Require updates, clarifications </w:t>
            </w:r>
            <w:r>
              <w:rPr>
                <w:rFonts w:ascii="Arial" w:eastAsia="Times New Roman" w:hAnsi="Arial" w:cs="Arial"/>
                <w:sz w:val="20"/>
                <w:szCs w:val="20"/>
              </w:rPr>
              <w:t>to the “</w:t>
            </w:r>
            <w:r w:rsidRPr="002D54F8">
              <w:rPr>
                <w:rFonts w:ascii="Arial" w:eastAsia="Times New Roman" w:hAnsi="Arial" w:cs="Arial"/>
                <w:b/>
                <w:sz w:val="20"/>
                <w:szCs w:val="20"/>
              </w:rPr>
              <w:t>SWIM Compliance Applicant</w:t>
            </w:r>
            <w:r>
              <w:rPr>
                <w:rFonts w:ascii="Arial" w:eastAsia="Times New Roman" w:hAnsi="Arial" w:cs="Arial"/>
                <w:sz w:val="20"/>
                <w:szCs w:val="20"/>
              </w:rPr>
              <w:t>”</w:t>
            </w:r>
          </w:p>
          <w:p w:rsidR="008649C6" w:rsidRPr="00DD175C" w:rsidRDefault="008649C6" w:rsidP="008649C6">
            <w:pPr>
              <w:pStyle w:val="ColorfulList-Accent11"/>
              <w:rPr>
                <w:rFonts w:ascii="Arial" w:eastAsia="Times New Roman" w:hAnsi="Arial" w:cs="Arial"/>
                <w:sz w:val="20"/>
                <w:szCs w:val="20"/>
              </w:rPr>
            </w:pPr>
          </w:p>
          <w:p w:rsidR="008649C6" w:rsidRPr="00DD175C" w:rsidRDefault="008649C6" w:rsidP="008649C6">
            <w:pPr>
              <w:rPr>
                <w:rFonts w:cs="Arial"/>
              </w:rPr>
            </w:pPr>
            <w:r w:rsidRPr="00DD175C">
              <w:rPr>
                <w:rFonts w:cs="Arial"/>
              </w:rPr>
              <w:t xml:space="preserve">Minimum </w:t>
            </w:r>
            <w:r w:rsidRPr="00DD175C">
              <w:rPr>
                <w:rFonts w:cs="Arial"/>
                <w:b/>
                <w:u w:val="single"/>
              </w:rPr>
              <w:t>competence required</w:t>
            </w:r>
            <w:r w:rsidRPr="00DD175C">
              <w:rPr>
                <w:rFonts w:cs="Arial"/>
              </w:rPr>
              <w:t>:</w:t>
            </w:r>
          </w:p>
          <w:p w:rsidR="008649C6" w:rsidRPr="00DD175C" w:rsidRDefault="008649C6" w:rsidP="008649C6">
            <w:pPr>
              <w:rPr>
                <w:rFonts w:cs="Arial"/>
              </w:rPr>
            </w:pPr>
            <w:r w:rsidRPr="00DD175C">
              <w:rPr>
                <w:rFonts w:cs="Arial"/>
              </w:rPr>
              <w:t>Compliance competence</w:t>
            </w:r>
          </w:p>
        </w:tc>
        <w:tc>
          <w:tcPr>
            <w:tcW w:w="2693" w:type="dxa"/>
            <w:shd w:val="clear" w:color="auto" w:fill="auto"/>
          </w:tcPr>
          <w:p w:rsidR="008649C6" w:rsidRPr="00DD175C" w:rsidRDefault="008649C6" w:rsidP="008649C6">
            <w:pPr>
              <w:rPr>
                <w:rFonts w:cs="Arial"/>
              </w:rPr>
            </w:pPr>
          </w:p>
          <w:p w:rsidR="008649C6" w:rsidRPr="00DD175C" w:rsidRDefault="008649C6" w:rsidP="008649C6">
            <w:pPr>
              <w:rPr>
                <w:rFonts w:cs="Arial"/>
              </w:rPr>
            </w:pPr>
            <w:r>
              <w:rPr>
                <w:rFonts w:cs="Arial"/>
              </w:rPr>
              <w:t>A</w:t>
            </w:r>
            <w:r w:rsidRPr="00DD175C">
              <w:rPr>
                <w:rFonts w:cs="Arial"/>
              </w:rPr>
              <w:t xml:space="preserve"> team assigned from WP 8 and 14</w:t>
            </w:r>
          </w:p>
        </w:tc>
      </w:tr>
      <w:tr w:rsidR="008649C6" w:rsidRPr="00DD175C" w:rsidTr="008649C6">
        <w:trPr>
          <w:trHeight w:val="2391"/>
        </w:trPr>
        <w:tc>
          <w:tcPr>
            <w:tcW w:w="2552" w:type="dxa"/>
            <w:shd w:val="clear" w:color="auto" w:fill="auto"/>
          </w:tcPr>
          <w:p w:rsidR="008649C6" w:rsidRPr="00DD175C" w:rsidRDefault="008649C6" w:rsidP="008649C6">
            <w:pPr>
              <w:rPr>
                <w:rFonts w:cs="Arial"/>
                <w:b/>
              </w:rPr>
            </w:pPr>
          </w:p>
          <w:p w:rsidR="008649C6" w:rsidRPr="00DD175C" w:rsidRDefault="008649C6" w:rsidP="008649C6">
            <w:pPr>
              <w:rPr>
                <w:rFonts w:cs="Arial"/>
                <w:b/>
              </w:rPr>
            </w:pPr>
            <w:r w:rsidRPr="00DD175C">
              <w:rPr>
                <w:rFonts w:cs="Arial"/>
                <w:b/>
              </w:rPr>
              <w:t xml:space="preserve">SWIM Support: </w:t>
            </w:r>
          </w:p>
          <w:p w:rsidR="008649C6" w:rsidRPr="00DD175C" w:rsidRDefault="008649C6" w:rsidP="008649C6">
            <w:r w:rsidRPr="00DD175C">
              <w:t xml:space="preserve">Information  Architect, Service Architect, </w:t>
            </w:r>
          </w:p>
          <w:p w:rsidR="008649C6" w:rsidRPr="00DD175C" w:rsidRDefault="008649C6" w:rsidP="008649C6">
            <w:pPr>
              <w:rPr>
                <w:rFonts w:cs="Arial"/>
                <w:b/>
              </w:rPr>
            </w:pPr>
            <w:r w:rsidRPr="00DD175C">
              <w:t>TI (Infrastructure) Architect,</w:t>
            </w:r>
          </w:p>
        </w:tc>
        <w:tc>
          <w:tcPr>
            <w:tcW w:w="4678" w:type="dxa"/>
            <w:shd w:val="clear" w:color="auto" w:fill="auto"/>
          </w:tcPr>
          <w:p w:rsidR="008649C6" w:rsidRPr="00DD175C" w:rsidRDefault="008649C6" w:rsidP="008649C6">
            <w:pPr>
              <w:pStyle w:val="ColorfulList-Accent11"/>
              <w:ind w:left="360"/>
              <w:rPr>
                <w:rFonts w:ascii="Arial" w:eastAsia="Times New Roman" w:hAnsi="Arial" w:cs="Arial"/>
                <w:sz w:val="20"/>
                <w:szCs w:val="20"/>
              </w:rPr>
            </w:pPr>
          </w:p>
          <w:p w:rsidR="008649C6" w:rsidRPr="00DD175C" w:rsidRDefault="008649C6" w:rsidP="006E0C61">
            <w:pPr>
              <w:pStyle w:val="ColorfulList-Accent11"/>
              <w:numPr>
                <w:ilvl w:val="0"/>
                <w:numId w:val="22"/>
              </w:numPr>
              <w:rPr>
                <w:rFonts w:ascii="Arial" w:eastAsia="Times New Roman" w:hAnsi="Arial" w:cs="Arial"/>
                <w:sz w:val="20"/>
                <w:szCs w:val="20"/>
              </w:rPr>
            </w:pPr>
            <w:r w:rsidRPr="00DD175C">
              <w:rPr>
                <w:rFonts w:ascii="Arial" w:eastAsia="Times New Roman" w:hAnsi="Arial" w:cs="Arial"/>
                <w:sz w:val="20"/>
                <w:szCs w:val="20"/>
              </w:rPr>
              <w:t>Supports the all roles defined in this table</w:t>
            </w:r>
          </w:p>
          <w:p w:rsidR="008649C6" w:rsidRPr="00DD175C" w:rsidRDefault="008649C6" w:rsidP="006E0C61">
            <w:pPr>
              <w:pStyle w:val="ColorfulList-Accent11"/>
              <w:numPr>
                <w:ilvl w:val="0"/>
                <w:numId w:val="22"/>
              </w:numPr>
              <w:rPr>
                <w:rFonts w:ascii="Arial" w:eastAsia="Times New Roman" w:hAnsi="Arial" w:cs="Arial"/>
                <w:sz w:val="20"/>
                <w:szCs w:val="20"/>
              </w:rPr>
            </w:pPr>
            <w:r w:rsidRPr="00DD175C">
              <w:rPr>
                <w:rFonts w:ascii="Arial" w:eastAsia="Times New Roman" w:hAnsi="Arial" w:cs="Arial"/>
                <w:sz w:val="20"/>
                <w:szCs w:val="20"/>
              </w:rPr>
              <w:t xml:space="preserve">Collects lessons identified for each release </w:t>
            </w:r>
          </w:p>
          <w:p w:rsidR="008649C6" w:rsidRPr="00DD175C" w:rsidRDefault="008649C6" w:rsidP="006E0C61">
            <w:pPr>
              <w:pStyle w:val="ColorfulList-Accent11"/>
              <w:numPr>
                <w:ilvl w:val="0"/>
                <w:numId w:val="22"/>
              </w:numPr>
              <w:rPr>
                <w:rFonts w:ascii="Arial" w:eastAsia="Times New Roman" w:hAnsi="Arial" w:cs="Arial"/>
                <w:sz w:val="20"/>
                <w:szCs w:val="20"/>
              </w:rPr>
            </w:pPr>
            <w:r w:rsidRPr="00DD175C">
              <w:rPr>
                <w:rFonts w:ascii="Arial" w:eastAsia="Times New Roman" w:hAnsi="Arial" w:cs="Arial"/>
                <w:sz w:val="20"/>
                <w:szCs w:val="20"/>
              </w:rPr>
              <w:t>Elevates level of knowledge about compliance in different forums</w:t>
            </w:r>
          </w:p>
          <w:p w:rsidR="008649C6" w:rsidRPr="00DD175C" w:rsidRDefault="008649C6" w:rsidP="008649C6">
            <w:pPr>
              <w:pStyle w:val="ColorfulList-Accent11"/>
              <w:rPr>
                <w:rFonts w:ascii="Arial" w:eastAsia="Times New Roman" w:hAnsi="Arial" w:cs="Arial"/>
                <w:sz w:val="20"/>
                <w:szCs w:val="20"/>
              </w:rPr>
            </w:pPr>
            <w:r w:rsidRPr="00DD175C">
              <w:rPr>
                <w:rFonts w:ascii="Arial" w:eastAsia="Times New Roman" w:hAnsi="Arial" w:cs="Arial"/>
                <w:sz w:val="20"/>
                <w:szCs w:val="20"/>
              </w:rPr>
              <w:t xml:space="preserve"> </w:t>
            </w:r>
          </w:p>
          <w:p w:rsidR="008649C6" w:rsidRPr="00DD175C" w:rsidRDefault="008649C6" w:rsidP="008649C6">
            <w:pPr>
              <w:rPr>
                <w:rFonts w:cs="Arial"/>
              </w:rPr>
            </w:pPr>
            <w:r w:rsidRPr="00DD175C">
              <w:rPr>
                <w:rFonts w:cs="Arial"/>
              </w:rPr>
              <w:t xml:space="preserve">Minimum </w:t>
            </w:r>
            <w:r w:rsidRPr="00DD175C">
              <w:rPr>
                <w:rFonts w:cs="Arial"/>
                <w:b/>
                <w:u w:val="single"/>
              </w:rPr>
              <w:t>competence required</w:t>
            </w:r>
            <w:r w:rsidRPr="00DD175C">
              <w:rPr>
                <w:rFonts w:cs="Arial"/>
              </w:rPr>
              <w:t>:</w:t>
            </w:r>
          </w:p>
          <w:p w:rsidR="008649C6" w:rsidRPr="00DD175C" w:rsidRDefault="008649C6" w:rsidP="008649C6">
            <w:pPr>
              <w:rPr>
                <w:rFonts w:cs="Arial"/>
              </w:rPr>
            </w:pPr>
            <w:r w:rsidRPr="00DD175C">
              <w:rPr>
                <w:rFonts w:cs="Arial"/>
              </w:rPr>
              <w:t xml:space="preserve">Compliance competence </w:t>
            </w:r>
            <w:r w:rsidRPr="00DD175C">
              <w:rPr>
                <w:rFonts w:cs="Arial"/>
                <w:b/>
              </w:rPr>
              <w:t>and</w:t>
            </w:r>
            <w:r w:rsidRPr="00DD175C">
              <w:rPr>
                <w:rFonts w:cs="Arial"/>
              </w:rPr>
              <w:t xml:space="preserve"> </w:t>
            </w:r>
          </w:p>
          <w:p w:rsidR="008649C6" w:rsidRPr="00DD175C" w:rsidRDefault="008649C6" w:rsidP="008649C6">
            <w:pPr>
              <w:pStyle w:val="ColorfulList-Accent11"/>
              <w:ind w:left="0"/>
              <w:rPr>
                <w:rFonts w:ascii="Arial" w:eastAsia="Times New Roman" w:hAnsi="Arial" w:cs="Arial"/>
                <w:sz w:val="20"/>
                <w:szCs w:val="20"/>
              </w:rPr>
            </w:pPr>
            <w:r w:rsidRPr="00DD175C">
              <w:rPr>
                <w:rFonts w:ascii="Arial" w:eastAsia="Times New Roman" w:hAnsi="Arial" w:cs="Arial"/>
                <w:sz w:val="20"/>
                <w:szCs w:val="20"/>
              </w:rPr>
              <w:t>at least one of other technical competences:  Service/Information/Infrastructure Architect)</w:t>
            </w:r>
          </w:p>
        </w:tc>
        <w:tc>
          <w:tcPr>
            <w:tcW w:w="2693" w:type="dxa"/>
            <w:shd w:val="clear" w:color="auto" w:fill="auto"/>
          </w:tcPr>
          <w:p w:rsidR="008649C6" w:rsidRPr="00DD175C" w:rsidRDefault="008649C6" w:rsidP="008649C6">
            <w:pPr>
              <w:rPr>
                <w:rFonts w:cs="Arial"/>
              </w:rPr>
            </w:pPr>
            <w:r>
              <w:rPr>
                <w:rFonts w:cs="Arial"/>
              </w:rPr>
              <w:t>A</w:t>
            </w:r>
            <w:r w:rsidRPr="00DD175C">
              <w:rPr>
                <w:rFonts w:cs="Arial"/>
              </w:rPr>
              <w:t xml:space="preserve"> team assigned from WP 8 and 14</w:t>
            </w:r>
          </w:p>
        </w:tc>
      </w:tr>
    </w:tbl>
    <w:p w:rsidR="008649C6" w:rsidRPr="00DD175C" w:rsidRDefault="008649C6" w:rsidP="008649C6">
      <w:pPr>
        <w:pStyle w:val="Caption"/>
        <w:jc w:val="center"/>
      </w:pPr>
      <w:bookmarkStart w:id="372" w:name="_Toc446423649"/>
      <w:r w:rsidRPr="00DD175C">
        <w:t xml:space="preserve">Table </w:t>
      </w:r>
      <w:r w:rsidR="00C22879">
        <w:fldChar w:fldCharType="begin"/>
      </w:r>
      <w:r w:rsidR="00C22879">
        <w:instrText xml:space="preserve"> SEQ Table \* ARABIC </w:instrText>
      </w:r>
      <w:r w:rsidR="00C22879">
        <w:fldChar w:fldCharType="separate"/>
      </w:r>
      <w:r w:rsidR="007420C7">
        <w:rPr>
          <w:noProof/>
        </w:rPr>
        <w:t>7</w:t>
      </w:r>
      <w:r w:rsidR="00C22879">
        <w:rPr>
          <w:noProof/>
        </w:rPr>
        <w:fldChar w:fldCharType="end"/>
      </w:r>
      <w:r>
        <w:t>: Roles-responsibilities and P</w:t>
      </w:r>
      <w:r w:rsidRPr="00DD175C">
        <w:t>rojects</w:t>
      </w:r>
      <w:bookmarkEnd w:id="372"/>
    </w:p>
    <w:p w:rsidR="008649C6" w:rsidRDefault="008649C6" w:rsidP="008649C6">
      <w:pPr>
        <w:pStyle w:val="AppendixHeading3"/>
        <w:rPr>
          <w:lang w:val="en-US"/>
        </w:rPr>
      </w:pPr>
      <w:bookmarkStart w:id="373" w:name="_Ref445387474"/>
      <w:bookmarkStart w:id="374" w:name="_Toc446423638"/>
      <w:r>
        <w:rPr>
          <w:lang w:val="en-US"/>
        </w:rPr>
        <w:t>The process</w:t>
      </w:r>
      <w:bookmarkEnd w:id="373"/>
      <w:bookmarkEnd w:id="374"/>
    </w:p>
    <w:p w:rsidR="008649C6" w:rsidRPr="000044CF" w:rsidRDefault="008649C6" w:rsidP="008649C6">
      <w:pPr>
        <w:pStyle w:val="BodyText"/>
        <w:rPr>
          <w:b/>
          <w:u w:val="single"/>
          <w:lang w:val="en-US" w:eastAsia="x-none"/>
        </w:rPr>
      </w:pPr>
      <w:r w:rsidRPr="000044CF">
        <w:rPr>
          <w:b/>
          <w:u w:val="single"/>
          <w:lang w:val="en-US" w:eastAsia="x-none"/>
        </w:rPr>
        <w:t>Initiation</w:t>
      </w:r>
    </w:p>
    <w:p w:rsidR="008649C6" w:rsidRDefault="008649C6" w:rsidP="008649C6">
      <w:pPr>
        <w:pStyle w:val="BodyText"/>
      </w:pPr>
      <w:r w:rsidRPr="00DD175C">
        <w:t xml:space="preserve">The </w:t>
      </w:r>
      <w:r>
        <w:t>compliance applicant</w:t>
      </w:r>
      <w:r w:rsidRPr="00DD175C">
        <w:t xml:space="preserve"> contacts SWIM Support to start the </w:t>
      </w:r>
      <w:r>
        <w:t xml:space="preserve">SWIM compliance assessment process. </w:t>
      </w:r>
      <w:r w:rsidRPr="00DD175C">
        <w:t xml:space="preserve">The </w:t>
      </w:r>
      <w:r>
        <w:t>compliance applicant</w:t>
      </w:r>
      <w:r w:rsidRPr="00DD175C">
        <w:t xml:space="preserve"> makes the </w:t>
      </w:r>
      <w:r>
        <w:t>object under assessment</w:t>
      </w:r>
      <w:r w:rsidRPr="00DD175C">
        <w:t xml:space="preserve"> available to SWIM Support. </w:t>
      </w:r>
    </w:p>
    <w:p w:rsidR="008649C6" w:rsidRPr="000044CF" w:rsidRDefault="008649C6" w:rsidP="008649C6">
      <w:pPr>
        <w:pStyle w:val="BodyText"/>
        <w:rPr>
          <w:b/>
          <w:u w:val="single"/>
        </w:rPr>
      </w:pPr>
      <w:r w:rsidRPr="000044CF">
        <w:rPr>
          <w:b/>
          <w:u w:val="single"/>
        </w:rPr>
        <w:t>Maturity Assessment</w:t>
      </w:r>
    </w:p>
    <w:p w:rsidR="008649C6" w:rsidRDefault="008649C6" w:rsidP="008649C6">
      <w:pPr>
        <w:pStyle w:val="BodyText"/>
      </w:pPr>
      <w:r w:rsidRPr="00DD175C">
        <w:t xml:space="preserve">SWIM Support gives feedback on </w:t>
      </w:r>
      <w:r>
        <w:t>the</w:t>
      </w:r>
      <w:r w:rsidRPr="00DD175C">
        <w:t xml:space="preserve"> maturity </w:t>
      </w:r>
      <w:r>
        <w:t xml:space="preserve">of the object under assessment </w:t>
      </w:r>
      <w:r w:rsidRPr="00DD175C">
        <w:t xml:space="preserve">and </w:t>
      </w:r>
      <w:r>
        <w:t>asks</w:t>
      </w:r>
      <w:r w:rsidRPr="00DD175C">
        <w:t xml:space="preserve"> for integrations and additional material</w:t>
      </w:r>
      <w:r>
        <w:t xml:space="preserve"> in order to support the assessment process</w:t>
      </w:r>
      <w:r w:rsidRPr="00DD175C">
        <w:t xml:space="preserve">. </w:t>
      </w:r>
    </w:p>
    <w:p w:rsidR="008649C6" w:rsidRDefault="008649C6" w:rsidP="008649C6">
      <w:pPr>
        <w:pStyle w:val="BodyText"/>
      </w:pPr>
      <w:r>
        <w:t>Based on this maturity assessment it may be decided not to continue with the full SWIM Compliance Assessment at this time</w:t>
      </w:r>
      <w:r w:rsidRPr="00DD175C">
        <w:t>.</w:t>
      </w:r>
    </w:p>
    <w:p w:rsidR="008649C6" w:rsidRPr="000044CF" w:rsidRDefault="008649C6" w:rsidP="008649C6">
      <w:pPr>
        <w:pStyle w:val="BodyText"/>
        <w:rPr>
          <w:b/>
          <w:u w:val="single"/>
        </w:rPr>
      </w:pPr>
      <w:r w:rsidRPr="000044CF">
        <w:rPr>
          <w:b/>
          <w:u w:val="single"/>
        </w:rPr>
        <w:t>Compliance Assessment</w:t>
      </w:r>
    </w:p>
    <w:p w:rsidR="008649C6" w:rsidRPr="00DD175C" w:rsidRDefault="008649C6" w:rsidP="008649C6">
      <w:pPr>
        <w:pStyle w:val="BodyText"/>
      </w:pPr>
      <w:r>
        <w:t>If the object under assessment is deemed to be mature, the compliance a</w:t>
      </w:r>
      <w:r w:rsidRPr="00DD175C">
        <w:t xml:space="preserve">pplicant, with the help of the SWIM Support, starts filling the Compliance Report Template Section 2 by listing all the general information such as the OuA versions, the versions of AIRM, </w:t>
      </w:r>
      <w:r w:rsidR="00BB110A">
        <w:t>Reference Service Model</w:t>
      </w:r>
      <w:r w:rsidRPr="00DD175C">
        <w:t xml:space="preserve"> and TI and so on.</w:t>
      </w:r>
    </w:p>
    <w:p w:rsidR="008649C6" w:rsidRPr="00DD175C" w:rsidRDefault="008649C6" w:rsidP="008649C6">
      <w:pPr>
        <w:pStyle w:val="BodyText"/>
      </w:pPr>
      <w:r w:rsidRPr="00DD175C">
        <w:t xml:space="preserve">The </w:t>
      </w:r>
      <w:r>
        <w:t>compliance a</w:t>
      </w:r>
      <w:r w:rsidRPr="00DD175C">
        <w:t xml:space="preserve">pplicant, with the help of the SWIM Support, collects the evidence needed to ascertain all the conditions stated in Section </w:t>
      </w:r>
      <w:r>
        <w:t>6-8</w:t>
      </w:r>
      <w:r w:rsidRPr="00DD175C">
        <w:t xml:space="preserve"> and fills in the corresponding sections in the Compliance Report Template accordingly. The process proceeds in two parallel threads:</w:t>
      </w:r>
    </w:p>
    <w:p w:rsidR="008649C6" w:rsidRPr="00DD175C" w:rsidRDefault="008649C6" w:rsidP="006E0C61">
      <w:pPr>
        <w:pStyle w:val="BodyText"/>
        <w:numPr>
          <w:ilvl w:val="0"/>
          <w:numId w:val="23"/>
        </w:numPr>
        <w:ind w:left="426"/>
      </w:pPr>
      <w:r w:rsidRPr="00DD175C">
        <w:t>Thread 1: Collecting Information and Service Compliance Evidence. This is a stepwise activity to be done in the following order:</w:t>
      </w:r>
    </w:p>
    <w:p w:rsidR="008649C6" w:rsidRPr="00DD175C" w:rsidRDefault="008649C6" w:rsidP="006E0C61">
      <w:pPr>
        <w:pStyle w:val="BodyText"/>
        <w:numPr>
          <w:ilvl w:val="1"/>
          <w:numId w:val="23"/>
        </w:numPr>
      </w:pPr>
      <w:r w:rsidRPr="00DD175C">
        <w:t>step 1</w:t>
      </w:r>
      <w:r>
        <w:t xml:space="preserve">: </w:t>
      </w:r>
      <w:r w:rsidRPr="00DD175C">
        <w:t xml:space="preserve">Information Service Compliance. </w:t>
      </w:r>
    </w:p>
    <w:p w:rsidR="008649C6" w:rsidRPr="00DD175C" w:rsidRDefault="008649C6" w:rsidP="006E0C61">
      <w:pPr>
        <w:pStyle w:val="BodyText"/>
        <w:numPr>
          <w:ilvl w:val="2"/>
          <w:numId w:val="23"/>
        </w:numPr>
      </w:pPr>
      <w:r w:rsidRPr="00DD175C">
        <w:t xml:space="preserve">The </w:t>
      </w:r>
      <w:r>
        <w:t>compliance a</w:t>
      </w:r>
      <w:r w:rsidRPr="00DD175C">
        <w:t>pplicant, supported by SWIM Support, builds all the mapping evidence between OuA and SDD/</w:t>
      </w:r>
      <w:r w:rsidR="00BB110A">
        <w:t>Reference Servide Model</w:t>
      </w:r>
      <w:r w:rsidRPr="00DD175C">
        <w:t xml:space="preserve"> as required to meet conditions IS-1 to IS-5 explained in</w:t>
      </w:r>
      <w:r>
        <w:t xml:space="preserve"> Section</w:t>
      </w:r>
      <w:r w:rsidRPr="00DD175C">
        <w:t xml:space="preserve"> </w:t>
      </w:r>
      <w:r>
        <w:fldChar w:fldCharType="begin"/>
      </w:r>
      <w:r>
        <w:instrText xml:space="preserve"> REF _Ref410995576 \r \h </w:instrText>
      </w:r>
      <w:r>
        <w:fldChar w:fldCharType="separate"/>
      </w:r>
      <w:r w:rsidR="007420C7">
        <w:t>6</w:t>
      </w:r>
      <w:r>
        <w:fldChar w:fldCharType="end"/>
      </w:r>
      <w:r w:rsidRPr="00DD175C">
        <w:t xml:space="preserve">. </w:t>
      </w:r>
    </w:p>
    <w:p w:rsidR="008649C6" w:rsidRPr="00DD175C" w:rsidRDefault="008649C6" w:rsidP="006E0C61">
      <w:pPr>
        <w:pStyle w:val="BodyText"/>
        <w:numPr>
          <w:ilvl w:val="2"/>
          <w:numId w:val="23"/>
        </w:numPr>
      </w:pPr>
      <w:r w:rsidRPr="00DD175C">
        <w:t xml:space="preserve">The </w:t>
      </w:r>
      <w:r>
        <w:t>compliance a</w:t>
      </w:r>
      <w:r w:rsidRPr="00DD175C">
        <w:t xml:space="preserve">pplicant documents all the evidence in the Compliance Report Template sections 3.3.1 ad 3.3.2. </w:t>
      </w:r>
    </w:p>
    <w:p w:rsidR="008649C6" w:rsidRPr="00DD175C" w:rsidRDefault="008649C6" w:rsidP="006E0C61">
      <w:pPr>
        <w:pStyle w:val="BodyText"/>
        <w:numPr>
          <w:ilvl w:val="2"/>
          <w:numId w:val="23"/>
        </w:numPr>
      </w:pPr>
      <w:r w:rsidRPr="00DD175C">
        <w:t>Finally, based on the available evidence, the Applicant decides to apply for an Information Service Compliance Level according to the criteria explained in Section</w:t>
      </w:r>
      <w:r>
        <w:t xml:space="preserve"> </w:t>
      </w:r>
      <w:r>
        <w:fldChar w:fldCharType="begin"/>
      </w:r>
      <w:r>
        <w:instrText xml:space="preserve"> REF _Ref410996057 \r \h </w:instrText>
      </w:r>
      <w:r>
        <w:fldChar w:fldCharType="separate"/>
      </w:r>
      <w:r w:rsidR="007420C7">
        <w:t>6</w:t>
      </w:r>
      <w:r>
        <w:fldChar w:fldCharType="end"/>
      </w:r>
      <w:r w:rsidRPr="00DD175C">
        <w:t>, and records his decision as “claimed” Assessment Result in Template section 3.3.3.</w:t>
      </w:r>
    </w:p>
    <w:p w:rsidR="008649C6" w:rsidRPr="00DD175C" w:rsidRDefault="008649C6" w:rsidP="006E0C61">
      <w:pPr>
        <w:pStyle w:val="BodyText"/>
        <w:numPr>
          <w:ilvl w:val="1"/>
          <w:numId w:val="23"/>
        </w:numPr>
      </w:pPr>
      <w:r w:rsidRPr="00DD175C">
        <w:t>step 2: Information Compliance</w:t>
      </w:r>
    </w:p>
    <w:p w:rsidR="008649C6" w:rsidRDefault="008649C6" w:rsidP="006E0C61">
      <w:pPr>
        <w:pStyle w:val="BodyText"/>
        <w:numPr>
          <w:ilvl w:val="2"/>
          <w:numId w:val="23"/>
        </w:numPr>
      </w:pPr>
      <w:r>
        <w:t>Depending on the targeted level of compliance t</w:t>
      </w:r>
      <w:r w:rsidRPr="00DD175C">
        <w:t xml:space="preserve">he </w:t>
      </w:r>
      <w:r>
        <w:t>compliance a</w:t>
      </w:r>
      <w:r w:rsidRPr="00DD175C">
        <w:t xml:space="preserve">pplicant, supported by SWIM Support, </w:t>
      </w:r>
      <w:r>
        <w:t xml:space="preserve">provides </w:t>
      </w:r>
      <w:r w:rsidRPr="00DD175C">
        <w:t>the mapping evidence between</w:t>
      </w:r>
      <w:r>
        <w:t xml:space="preserve"> the</w:t>
      </w:r>
      <w:r w:rsidRPr="00DD175C">
        <w:t xml:space="preserve"> OuA and </w:t>
      </w:r>
      <w:r>
        <w:t xml:space="preserve">the targeted version of </w:t>
      </w:r>
      <w:r w:rsidRPr="00DD175C">
        <w:t xml:space="preserve">AIRM as required </w:t>
      </w:r>
      <w:r>
        <w:t xml:space="preserve">by </w:t>
      </w:r>
      <w:r w:rsidRPr="00DD175C">
        <w:t xml:space="preserve">conditions </w:t>
      </w:r>
      <w:r>
        <w:t xml:space="preserve">IN-XX </w:t>
      </w:r>
      <w:r w:rsidRPr="00DD175C">
        <w:t>explained in Section</w:t>
      </w:r>
      <w:r>
        <w:t xml:space="preserve"> </w:t>
      </w:r>
      <w:r>
        <w:fldChar w:fldCharType="begin"/>
      </w:r>
      <w:r>
        <w:instrText xml:space="preserve"> REF _Ref410901650 \r \h </w:instrText>
      </w:r>
      <w:r>
        <w:fldChar w:fldCharType="separate"/>
      </w:r>
      <w:r w:rsidR="007420C7">
        <w:t>8</w:t>
      </w:r>
      <w:r>
        <w:fldChar w:fldCharType="end"/>
      </w:r>
      <w:r w:rsidRPr="00DD175C">
        <w:t>. In particular:</w:t>
      </w:r>
    </w:p>
    <w:p w:rsidR="008649C6" w:rsidRPr="00DD175C" w:rsidRDefault="008649C6" w:rsidP="006E0C61">
      <w:pPr>
        <w:pStyle w:val="BodyText"/>
        <w:numPr>
          <w:ilvl w:val="3"/>
          <w:numId w:val="23"/>
        </w:numPr>
      </w:pPr>
      <w:r>
        <w:t xml:space="preserve">If the payload is based on a standardised information exchange model for which a compliance report is published, the Applicant just provides a link to it and fills in the </w:t>
      </w:r>
      <w:r w:rsidRPr="00DD175C">
        <w:t>Compliance Report Template</w:t>
      </w:r>
      <w:r>
        <w:t xml:space="preserve"> section 3.4.2.</w:t>
      </w:r>
    </w:p>
    <w:p w:rsidR="008649C6" w:rsidRDefault="008649C6" w:rsidP="006E0C61">
      <w:pPr>
        <w:pStyle w:val="BodyText"/>
        <w:numPr>
          <w:ilvl w:val="3"/>
          <w:numId w:val="23"/>
        </w:numPr>
      </w:pPr>
      <w:r>
        <w:t xml:space="preserve">If the payload is not based on a standard model then </w:t>
      </w:r>
      <w:r w:rsidRPr="00DD175C">
        <w:t>the Applicant use</w:t>
      </w:r>
      <w:r>
        <w:t>s</w:t>
      </w:r>
      <w:r w:rsidRPr="00DD175C">
        <w:t xml:space="preserve"> as input the evidence already provided in IS-2 (payload mapping between </w:t>
      </w:r>
      <w:r>
        <w:t>STDD</w:t>
      </w:r>
      <w:r w:rsidRPr="00DD175C">
        <w:t xml:space="preserve"> and SDD) and the AIRM tracing already present in the SDD, in order to derive the mapping to AIRM.</w:t>
      </w:r>
      <w:r>
        <w:t xml:space="preserve"> In case the input is not correct or it does not satisfy AIRM Compliance Framework, the Applicant performs AIRM mapping anyway and notes down issues for consideration in the post-conditions check.</w:t>
      </w:r>
    </w:p>
    <w:p w:rsidR="008649C6" w:rsidRPr="00DD175C" w:rsidRDefault="008649C6" w:rsidP="006E0C61">
      <w:pPr>
        <w:pStyle w:val="BodyText"/>
        <w:numPr>
          <w:ilvl w:val="2"/>
          <w:numId w:val="23"/>
        </w:numPr>
      </w:pPr>
      <w:r w:rsidRPr="00DD175C">
        <w:t xml:space="preserve">The Applicant documents all the evidence in the Compliance Report Template section 3.4. </w:t>
      </w:r>
    </w:p>
    <w:p w:rsidR="008649C6" w:rsidRPr="00DD175C" w:rsidRDefault="008649C6" w:rsidP="006E0C61">
      <w:pPr>
        <w:pStyle w:val="BodyText"/>
        <w:numPr>
          <w:ilvl w:val="2"/>
          <w:numId w:val="23"/>
        </w:numPr>
      </w:pPr>
      <w:r w:rsidRPr="00DD175C">
        <w:t>Finally, based on the evidence, the Applicant decides an Information Compliance Level according to the criteria explained in Section</w:t>
      </w:r>
      <w:r>
        <w:t xml:space="preserve"> </w:t>
      </w:r>
      <w:r>
        <w:fldChar w:fldCharType="begin"/>
      </w:r>
      <w:r>
        <w:instrText xml:space="preserve"> REF _Ref410996087 \r \h </w:instrText>
      </w:r>
      <w:r>
        <w:fldChar w:fldCharType="separate"/>
      </w:r>
      <w:r w:rsidR="007420C7">
        <w:t>8</w:t>
      </w:r>
      <w:r>
        <w:fldChar w:fldCharType="end"/>
      </w:r>
      <w:r w:rsidRPr="00DD175C">
        <w:t>, and records his decision as “claimed” Assessment Result in Template section 3.4.5.</w:t>
      </w:r>
    </w:p>
    <w:p w:rsidR="008649C6" w:rsidRPr="00DD175C" w:rsidRDefault="008649C6" w:rsidP="006E0C61">
      <w:pPr>
        <w:pStyle w:val="BodyText"/>
        <w:numPr>
          <w:ilvl w:val="0"/>
          <w:numId w:val="23"/>
        </w:numPr>
        <w:ind w:left="426"/>
      </w:pPr>
      <w:r w:rsidRPr="00DD175C">
        <w:t>Thread 2: Collecting TI Compliance Evidence</w:t>
      </w:r>
    </w:p>
    <w:p w:rsidR="008649C6" w:rsidRPr="00DD175C" w:rsidRDefault="008649C6" w:rsidP="006E0C61">
      <w:pPr>
        <w:pStyle w:val="BodyText"/>
        <w:numPr>
          <w:ilvl w:val="1"/>
          <w:numId w:val="23"/>
        </w:numPr>
      </w:pPr>
      <w:r w:rsidRPr="00DD175C">
        <w:t>The Applicant, supported by SWIM Support, builds all the evidence between as r</w:t>
      </w:r>
      <w:r>
        <w:t xml:space="preserve">equired to meet conditions TI-1 ... </w:t>
      </w:r>
      <w:r w:rsidRPr="00DD175C">
        <w:t>TI-</w:t>
      </w:r>
      <w:r>
        <w:t>7</w:t>
      </w:r>
      <w:r w:rsidRPr="00DD175C">
        <w:t xml:space="preserve"> explained in Section</w:t>
      </w:r>
      <w:r>
        <w:t xml:space="preserve"> </w:t>
      </w:r>
      <w:r>
        <w:fldChar w:fldCharType="begin"/>
      </w:r>
      <w:r>
        <w:instrText xml:space="preserve"> REF _Ref410996118 \r \h </w:instrText>
      </w:r>
      <w:r>
        <w:fldChar w:fldCharType="separate"/>
      </w:r>
      <w:r w:rsidR="007420C7">
        <w:t>7</w:t>
      </w:r>
      <w:r>
        <w:fldChar w:fldCharType="end"/>
      </w:r>
      <w:r w:rsidRPr="00DD175C">
        <w:t xml:space="preserve">. </w:t>
      </w:r>
    </w:p>
    <w:p w:rsidR="008649C6" w:rsidRPr="00DD175C" w:rsidRDefault="008649C6" w:rsidP="006E0C61">
      <w:pPr>
        <w:pStyle w:val="BodyText"/>
        <w:numPr>
          <w:ilvl w:val="1"/>
          <w:numId w:val="23"/>
        </w:numPr>
      </w:pPr>
      <w:r w:rsidRPr="00DD175C">
        <w:t xml:space="preserve">The Applicant documents all the evidence in the Compliance Report Template section 3.5. </w:t>
      </w:r>
    </w:p>
    <w:p w:rsidR="008649C6" w:rsidRPr="00DD175C" w:rsidRDefault="008649C6" w:rsidP="006E0C61">
      <w:pPr>
        <w:pStyle w:val="BodyText"/>
        <w:numPr>
          <w:ilvl w:val="1"/>
          <w:numId w:val="23"/>
        </w:numPr>
      </w:pPr>
      <w:r w:rsidRPr="00DD175C">
        <w:t xml:space="preserve">Finally, based on the evidence, the Applicant decides </w:t>
      </w:r>
      <w:r>
        <w:t>the</w:t>
      </w:r>
      <w:r w:rsidRPr="00DD175C">
        <w:t xml:space="preserve"> </w:t>
      </w:r>
      <w:r>
        <w:t>TI</w:t>
      </w:r>
      <w:r w:rsidRPr="00DD175C">
        <w:t xml:space="preserve"> Compliance Level according to the criteria explained in Section</w:t>
      </w:r>
      <w:r>
        <w:t xml:space="preserve"> </w:t>
      </w:r>
      <w:r>
        <w:fldChar w:fldCharType="begin"/>
      </w:r>
      <w:r>
        <w:instrText xml:space="preserve"> REF _Ref410996134 \r \h </w:instrText>
      </w:r>
      <w:r>
        <w:fldChar w:fldCharType="separate"/>
      </w:r>
      <w:r w:rsidR="007420C7">
        <w:t>7</w:t>
      </w:r>
      <w:r>
        <w:fldChar w:fldCharType="end"/>
      </w:r>
      <w:r w:rsidRPr="00DD175C">
        <w:t>, and records his decision as “claimed” Assessment Result in Template section 3.</w:t>
      </w:r>
      <w:r>
        <w:t>5</w:t>
      </w:r>
      <w:r w:rsidRPr="00DD175C">
        <w:t>.</w:t>
      </w:r>
    </w:p>
    <w:p w:rsidR="008649C6" w:rsidRDefault="008649C6" w:rsidP="008649C6">
      <w:pPr>
        <w:pStyle w:val="BodyText"/>
      </w:pPr>
    </w:p>
    <w:p w:rsidR="008649C6" w:rsidRPr="000044CF" w:rsidRDefault="008649C6" w:rsidP="008649C6">
      <w:pPr>
        <w:pStyle w:val="BodyText"/>
        <w:rPr>
          <w:b/>
          <w:u w:val="single"/>
        </w:rPr>
      </w:pPr>
      <w:r w:rsidRPr="000044CF">
        <w:rPr>
          <w:b/>
          <w:u w:val="single"/>
        </w:rPr>
        <w:t>Finishing Off</w:t>
      </w:r>
    </w:p>
    <w:p w:rsidR="008649C6" w:rsidRPr="00DD175C" w:rsidRDefault="008649C6" w:rsidP="008649C6">
      <w:pPr>
        <w:pStyle w:val="BodyText"/>
      </w:pPr>
      <w:r w:rsidRPr="00DD175C">
        <w:t>After having checked all criteria, having documented all related evidence and having made a statement on the “claimed” level of compliance for the three compliance domains, the Applicant must check all post-conditions</w:t>
      </w:r>
      <w:r>
        <w:t xml:space="preserve"> </w:t>
      </w:r>
      <w:r w:rsidRPr="000044CF">
        <w:t>(see section below</w:t>
      </w:r>
      <w:r>
        <w:t>)</w:t>
      </w:r>
      <w:r w:rsidRPr="00DD175C">
        <w:rPr>
          <w:rStyle w:val="FootnoteReference"/>
        </w:rPr>
        <w:footnoteReference w:id="9"/>
      </w:r>
      <w:r w:rsidRPr="00DD175C">
        <w:t>:</w:t>
      </w:r>
    </w:p>
    <w:p w:rsidR="008649C6" w:rsidRPr="00DD175C" w:rsidRDefault="008649C6" w:rsidP="006E0C61">
      <w:pPr>
        <w:pStyle w:val="BodyText"/>
        <w:numPr>
          <w:ilvl w:val="0"/>
          <w:numId w:val="23"/>
        </w:numPr>
      </w:pPr>
      <w:r w:rsidRPr="00DD175C">
        <w:t>Post-Condition on payload compliance.</w:t>
      </w:r>
    </w:p>
    <w:p w:rsidR="008649C6" w:rsidRDefault="008649C6" w:rsidP="006E0C61">
      <w:pPr>
        <w:pStyle w:val="BodyText"/>
        <w:numPr>
          <w:ilvl w:val="1"/>
          <w:numId w:val="23"/>
        </w:numPr>
      </w:pPr>
      <w:r>
        <w:t xml:space="preserve">The Applicant shall document in the Compliance Report section 3.6.1 how to compare the available evidences for payload mappings collected in information and information service compliance. </w:t>
      </w:r>
    </w:p>
    <w:p w:rsidR="008649C6" w:rsidRPr="00DD175C" w:rsidRDefault="008649C6" w:rsidP="006E0C61">
      <w:pPr>
        <w:pStyle w:val="BodyText"/>
        <w:numPr>
          <w:ilvl w:val="1"/>
          <w:numId w:val="23"/>
        </w:numPr>
      </w:pPr>
      <w:r>
        <w:t xml:space="preserve">In case the check fails because of an error in the SDD-AIRM tracing, the Applicant </w:t>
      </w:r>
      <w:r w:rsidRPr="00F86311">
        <w:t>raise</w:t>
      </w:r>
      <w:r>
        <w:t>s</w:t>
      </w:r>
      <w:r w:rsidRPr="00F86311">
        <w:t xml:space="preserve"> a CR to the SDD via </w:t>
      </w:r>
      <w:r>
        <w:t xml:space="preserve">the </w:t>
      </w:r>
      <w:r w:rsidR="00BB110A">
        <w:t>Service Foundation</w:t>
      </w:r>
      <w:r w:rsidRPr="00F86311">
        <w:t xml:space="preserve"> and write</w:t>
      </w:r>
      <w:r>
        <w:t>s</w:t>
      </w:r>
      <w:r w:rsidRPr="00F86311">
        <w:t xml:space="preserve"> the CR codename </w:t>
      </w:r>
      <w:r>
        <w:t>in the Compliance Report section 3.6.1</w:t>
      </w:r>
      <w:r w:rsidRPr="00F86311">
        <w:t>.</w:t>
      </w:r>
    </w:p>
    <w:p w:rsidR="008649C6" w:rsidRDefault="008649C6" w:rsidP="008649C6">
      <w:pPr>
        <w:pStyle w:val="BodyText"/>
      </w:pPr>
      <w:r>
        <w:t xml:space="preserve">In any case, if the Applicant finds problems hindering compliance assessment in any of the three domains, and if these problems are related to gaps or errors in AIRM, </w:t>
      </w:r>
      <w:r w:rsidR="00A45166">
        <w:t>Information Service</w:t>
      </w:r>
      <w:r>
        <w:t xml:space="preserve"> or TI. The Applicant should report this in the respective section of the Compliance Report and raise a change proposal to the proper governance body (</w:t>
      </w:r>
      <w:r w:rsidR="008D43E9">
        <w:t xml:space="preserve">e.g. </w:t>
      </w:r>
      <w:r>
        <w:t xml:space="preserve">AIRM CCB, </w:t>
      </w:r>
      <w:r w:rsidR="008F1E01">
        <w:t>Service Foundation</w:t>
      </w:r>
      <w:r>
        <w:t xml:space="preserve"> CCB, TI CCB</w:t>
      </w:r>
      <w:r>
        <w:rPr>
          <w:rStyle w:val="FootnoteReference"/>
        </w:rPr>
        <w:footnoteReference w:id="10"/>
      </w:r>
      <w:r>
        <w:t>).</w:t>
      </w:r>
    </w:p>
    <w:p w:rsidR="008649C6" w:rsidRPr="000044CF" w:rsidRDefault="008649C6" w:rsidP="008649C6">
      <w:pPr>
        <w:pStyle w:val="BodyText"/>
        <w:rPr>
          <w:b/>
          <w:u w:val="single"/>
        </w:rPr>
      </w:pPr>
      <w:r w:rsidRPr="000044CF">
        <w:rPr>
          <w:b/>
          <w:u w:val="single"/>
        </w:rPr>
        <w:t>Delivering the SWIM Compliance Assessment Report</w:t>
      </w:r>
    </w:p>
    <w:p w:rsidR="008649C6" w:rsidRPr="00DD175C" w:rsidRDefault="008649C6" w:rsidP="008649C6">
      <w:pPr>
        <w:pStyle w:val="BodyText"/>
      </w:pPr>
      <w:r w:rsidRPr="00DD175C">
        <w:t>The Applicant delivers the Compliance Report filled in with all the information above to the SWIM Acceptance Team.</w:t>
      </w:r>
    </w:p>
    <w:p w:rsidR="008649C6" w:rsidRPr="000044CF" w:rsidRDefault="008649C6" w:rsidP="008649C6">
      <w:pPr>
        <w:pStyle w:val="BodyText"/>
        <w:rPr>
          <w:b/>
          <w:u w:val="single"/>
        </w:rPr>
      </w:pPr>
      <w:r>
        <w:rPr>
          <w:b/>
          <w:u w:val="single"/>
        </w:rPr>
        <w:t xml:space="preserve">Acceptance by the </w:t>
      </w:r>
      <w:r w:rsidRPr="000044CF">
        <w:rPr>
          <w:b/>
          <w:u w:val="single"/>
        </w:rPr>
        <w:t>SWIM Acceptance Team</w:t>
      </w:r>
    </w:p>
    <w:p w:rsidR="008649C6" w:rsidRPr="00DD175C" w:rsidRDefault="008649C6" w:rsidP="008649C6">
      <w:pPr>
        <w:pStyle w:val="BodyText"/>
      </w:pPr>
      <w:r w:rsidRPr="00DD175C">
        <w:t>The SWIM Acceptance Team assesses the Compliance Report correctness and completeness eventually requiring updates or clarifications to the Applicant.</w:t>
      </w:r>
    </w:p>
    <w:p w:rsidR="008649C6" w:rsidRPr="00DD175C" w:rsidRDefault="008649C6" w:rsidP="008649C6">
      <w:pPr>
        <w:pStyle w:val="BodyText"/>
      </w:pPr>
      <w:r w:rsidRPr="00DD175C">
        <w:t xml:space="preserve">The SWIM Acceptance Team provides a final Compliance Level for the three domains and documents them in tables in sections 3.3, 3.4 and 3.5 of the Compliance Report, by confirming or amending the level previously claimed by the Applicant. When the judgement differs, the SWIM Acceptance Team also may also indicate in the </w:t>
      </w:r>
      <w:r>
        <w:t>"</w:t>
      </w:r>
      <w:r w:rsidRPr="00DD175C">
        <w:t>remarks</w:t>
      </w:r>
      <w:r>
        <w:t>"</w:t>
      </w:r>
      <w:r w:rsidRPr="00DD175C">
        <w:t xml:space="preserve"> field the reason of the discrepancy and make proposals to the Applicant on how to fill in the gaps in order to obtain the claimed compliance level.</w:t>
      </w:r>
    </w:p>
    <w:p w:rsidR="008649C6" w:rsidRPr="00DD175C" w:rsidRDefault="008649C6" w:rsidP="008649C6">
      <w:pPr>
        <w:pStyle w:val="BodyText"/>
      </w:pPr>
      <w:r w:rsidRPr="00DD175C">
        <w:t xml:space="preserve">The SWIM Acceptance Team finally confirms the overall SWIM Compliance Level in Section 2 of the Compliance Report according to the criterion stated in Section </w:t>
      </w:r>
      <w:r w:rsidRPr="00DD175C">
        <w:fldChar w:fldCharType="begin"/>
      </w:r>
      <w:r w:rsidRPr="00DD175C">
        <w:instrText xml:space="preserve"> REF _Ref410730273 \r \h </w:instrText>
      </w:r>
      <w:r w:rsidRPr="00DD175C">
        <w:fldChar w:fldCharType="separate"/>
      </w:r>
      <w:r w:rsidR="007420C7">
        <w:t>3</w:t>
      </w:r>
      <w:r w:rsidRPr="00DD175C">
        <w:fldChar w:fldCharType="end"/>
      </w:r>
      <w:r w:rsidRPr="00DD175C">
        <w:t>.</w:t>
      </w:r>
    </w:p>
    <w:p w:rsidR="008649C6" w:rsidRPr="00DD175C" w:rsidRDefault="008649C6" w:rsidP="008649C6">
      <w:pPr>
        <w:pStyle w:val="BodyText"/>
      </w:pPr>
      <w:r w:rsidRPr="00DD175C">
        <w:t>The SWIM Acceptance Team</w:t>
      </w:r>
      <w:r w:rsidR="00B90EBD">
        <w:t xml:space="preserve"> delivers the Compliance Report.</w:t>
      </w:r>
    </w:p>
    <w:p w:rsidR="008649C6" w:rsidRDefault="008649C6" w:rsidP="008649C6">
      <w:pPr>
        <w:rPr>
          <w:color w:val="FF0000"/>
        </w:rPr>
      </w:pPr>
    </w:p>
    <w:p w:rsidR="008649C6" w:rsidRPr="00DD175C" w:rsidRDefault="008649C6" w:rsidP="008649C6">
      <w:pPr>
        <w:pStyle w:val="AppendixHeading2"/>
      </w:pPr>
      <w:bookmarkStart w:id="375" w:name="_Toc446423639"/>
      <w:r>
        <w:t>Example of p</w:t>
      </w:r>
      <w:r w:rsidRPr="00DD175C">
        <w:t>o</w:t>
      </w:r>
      <w:r>
        <w:t>st-condition checks as part of</w:t>
      </w:r>
      <w:r w:rsidRPr="00DD175C">
        <w:t xml:space="preserve"> SWIM Compliance</w:t>
      </w:r>
      <w:bookmarkEnd w:id="375"/>
    </w:p>
    <w:p w:rsidR="008649C6" w:rsidRDefault="008649C6" w:rsidP="008649C6">
      <w:pPr>
        <w:pStyle w:val="BodyText"/>
      </w:pPr>
      <w:r w:rsidRPr="00DD175C">
        <w:t xml:space="preserve">It is assumed that the post condition check happens after the evidences of compliance for the three domains are completed. This section describes different kinds of post conditions that need to be met in order to reach a certain SWIM compliance level. </w:t>
      </w:r>
    </w:p>
    <w:p w:rsidR="008649C6" w:rsidRPr="00DD175C" w:rsidRDefault="008649C6" w:rsidP="008649C6">
      <w:pPr>
        <w:pStyle w:val="AppendixHeading3"/>
      </w:pPr>
      <w:bookmarkStart w:id="376" w:name="_Toc446423640"/>
      <w:r w:rsidRPr="00DD175C">
        <w:t>Post-condition on payload compliance</w:t>
      </w:r>
      <w:bookmarkEnd w:id="376"/>
    </w:p>
    <w:p w:rsidR="008649C6" w:rsidRPr="006D4813" w:rsidRDefault="008649C6" w:rsidP="008649C6">
      <w:pPr>
        <w:pStyle w:val="BodyText"/>
        <w:rPr>
          <w:noProof/>
        </w:rPr>
      </w:pPr>
      <w:r w:rsidRPr="00DD175C">
        <w:t>Compliance criteria described in sections</w:t>
      </w:r>
      <w:r>
        <w:t xml:space="preserve"> </w:t>
      </w:r>
      <w:r>
        <w:fldChar w:fldCharType="begin"/>
      </w:r>
      <w:r>
        <w:instrText xml:space="preserve"> REF _Ref410995667 \r \h </w:instrText>
      </w:r>
      <w:r>
        <w:fldChar w:fldCharType="separate"/>
      </w:r>
      <w:r w:rsidR="007420C7">
        <w:t>6</w:t>
      </w:r>
      <w:r>
        <w:fldChar w:fldCharType="end"/>
      </w:r>
      <w:r>
        <w:t xml:space="preserve"> and </w:t>
      </w:r>
      <w:r>
        <w:fldChar w:fldCharType="begin"/>
      </w:r>
      <w:r>
        <w:instrText xml:space="preserve"> REF _Ref410995679 \r \h </w:instrText>
      </w:r>
      <w:r>
        <w:fldChar w:fldCharType="separate"/>
      </w:r>
      <w:r w:rsidR="007420C7">
        <w:t>8</w:t>
      </w:r>
      <w:r>
        <w:fldChar w:fldCharType="end"/>
      </w:r>
      <w:r w:rsidRPr="00DD175C">
        <w:t xml:space="preserve"> require that the OuA payload has documented mappings to the SDD and to the AIRM respectively. However there is no guarantee that these two mappings are coherent with each other, therefore a subsequent level of checks needs to be done. </w:t>
      </w:r>
    </w:p>
    <w:p w:rsidR="008649C6" w:rsidRPr="00DD175C" w:rsidRDefault="008649C6" w:rsidP="008649C6">
      <w:pPr>
        <w:jc w:val="both"/>
      </w:pPr>
      <w:r w:rsidRPr="00DD175C">
        <w:t>The various mappings on</w:t>
      </w:r>
      <w:r>
        <w:t xml:space="preserve"> </w:t>
      </w:r>
      <w:r w:rsidR="00B13018">
        <w:fldChar w:fldCharType="begin"/>
      </w:r>
      <w:r w:rsidR="00B13018">
        <w:instrText xml:space="preserve"> REF _Ref445387474 \r \h </w:instrText>
      </w:r>
      <w:r w:rsidR="00B13018">
        <w:fldChar w:fldCharType="separate"/>
      </w:r>
      <w:r w:rsidR="007420C7">
        <w:t>A.2.2</w:t>
      </w:r>
      <w:r w:rsidR="00B13018">
        <w:fldChar w:fldCharType="end"/>
      </w:r>
      <w:r w:rsidR="00B13018">
        <w:t xml:space="preserve"> </w:t>
      </w:r>
      <w:r w:rsidRPr="00DD175C">
        <w:t xml:space="preserve">have different meanings, </w:t>
      </w:r>
      <w:r>
        <w:t xml:space="preserve">they </w:t>
      </w:r>
      <w:r w:rsidRPr="00DD175C">
        <w:t>serve different purposes</w:t>
      </w:r>
      <w:r w:rsidRPr="00DD175C">
        <w:rPr>
          <w:rStyle w:val="FootnoteReference"/>
        </w:rPr>
        <w:footnoteReference w:id="11"/>
      </w:r>
      <w:r w:rsidRPr="00DD175C">
        <w:t xml:space="preserve"> and </w:t>
      </w:r>
      <w:r>
        <w:t xml:space="preserve">they </w:t>
      </w:r>
      <w:r w:rsidRPr="00DD175C">
        <w:t xml:space="preserve">are built by different people at different time. But in order to fulfil SWIM compliance, the different mapping paths for a same </w:t>
      </w:r>
      <w:r>
        <w:t>STDD</w:t>
      </w:r>
      <w:r w:rsidRPr="00DD175C">
        <w:t xml:space="preserve"> attribute must be coherent and cannot contradict each other. In </w:t>
      </w:r>
      <w:r>
        <w:fldChar w:fldCharType="begin"/>
      </w:r>
      <w:r>
        <w:instrText xml:space="preserve"> REF _Ref410995982 \h </w:instrText>
      </w:r>
      <w:r>
        <w:fldChar w:fldCharType="separate"/>
      </w:r>
      <w:r w:rsidR="007420C7" w:rsidRPr="006D4813">
        <w:t xml:space="preserve">Figure </w:t>
      </w:r>
      <w:r w:rsidR="007420C7">
        <w:rPr>
          <w:noProof/>
        </w:rPr>
        <w:t>6</w:t>
      </w:r>
      <w:r>
        <w:fldChar w:fldCharType="end"/>
      </w:r>
      <w:r>
        <w:t xml:space="preserve"> </w:t>
      </w:r>
      <w:r w:rsidRPr="00DD175C">
        <w:t>two problematic cases are shown in order to describe the problems which may occur and which must be avoided. An explanation is added for each</w:t>
      </w:r>
      <w:r>
        <w:t xml:space="preserve"> of them</w:t>
      </w:r>
      <w:r w:rsidRPr="00DD175C">
        <w:t>.</w:t>
      </w:r>
    </w:p>
    <w:p w:rsidR="008649C6" w:rsidRPr="00DD175C" w:rsidRDefault="008649C6" w:rsidP="008649C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456"/>
      </w:tblGrid>
      <w:tr w:rsidR="008649C6" w:rsidRPr="00DD175C" w:rsidTr="008649C6">
        <w:trPr>
          <w:trHeight w:val="283"/>
          <w:jc w:val="center"/>
        </w:trPr>
        <w:tc>
          <w:tcPr>
            <w:tcW w:w="4786" w:type="dxa"/>
          </w:tcPr>
          <w:p w:rsidR="008649C6" w:rsidRPr="00DD175C" w:rsidRDefault="008649C6" w:rsidP="008649C6">
            <w:pPr>
              <w:jc w:val="center"/>
              <w:rPr>
                <w:b/>
              </w:rPr>
            </w:pPr>
            <w:r w:rsidRPr="00DD175C">
              <w:rPr>
                <w:b/>
              </w:rPr>
              <w:t>Case A: semantic ambiguity</w:t>
            </w:r>
          </w:p>
        </w:tc>
        <w:tc>
          <w:tcPr>
            <w:tcW w:w="4456" w:type="dxa"/>
          </w:tcPr>
          <w:p w:rsidR="008649C6" w:rsidRPr="00DD175C" w:rsidRDefault="008649C6" w:rsidP="008649C6">
            <w:pPr>
              <w:jc w:val="center"/>
              <w:rPr>
                <w:b/>
              </w:rPr>
            </w:pPr>
            <w:r w:rsidRPr="00DD175C">
              <w:rPr>
                <w:b/>
              </w:rPr>
              <w:t>Case B: scope ambiguity</w:t>
            </w:r>
          </w:p>
        </w:tc>
      </w:tr>
      <w:tr w:rsidR="008649C6" w:rsidRPr="00DD175C" w:rsidTr="008649C6">
        <w:trPr>
          <w:trHeight w:val="3103"/>
          <w:jc w:val="center"/>
        </w:trPr>
        <w:tc>
          <w:tcPr>
            <w:tcW w:w="4786" w:type="dxa"/>
          </w:tcPr>
          <w:p w:rsidR="008649C6" w:rsidRPr="00DD175C" w:rsidRDefault="000331C8" w:rsidP="008649C6">
            <w:pPr>
              <w:jc w:val="center"/>
            </w:pPr>
            <w:r>
              <w:rPr>
                <w:noProof/>
              </w:rPr>
              <w:drawing>
                <wp:inline distT="0" distB="0" distL="0" distR="0" wp14:anchorId="355816ED" wp14:editId="355816EE">
                  <wp:extent cx="2743200" cy="1895475"/>
                  <wp:effectExtent l="0" t="0" r="0" b="9525"/>
                  <wp:docPr id="5" name="Ogget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getto 2"/>
                          <pic:cNvPicPr>
                            <a:picLocks noChangeAspect="1" noChangeArrowheads="1"/>
                          </pic:cNvPicPr>
                        </pic:nvPicPr>
                        <pic:blipFill>
                          <a:blip r:embed="rId35">
                            <a:extLst>
                              <a:ext uri="{28A0092B-C50C-407E-A947-70E740481C1C}">
                                <a14:useLocalDpi xmlns:a14="http://schemas.microsoft.com/office/drawing/2010/main" val="0"/>
                              </a:ext>
                            </a:extLst>
                          </a:blip>
                          <a:srcRect t="-3065" b="-198"/>
                          <a:stretch>
                            <a:fillRect/>
                          </a:stretch>
                        </pic:blipFill>
                        <pic:spPr bwMode="auto">
                          <a:xfrm>
                            <a:off x="0" y="0"/>
                            <a:ext cx="2743200" cy="1895475"/>
                          </a:xfrm>
                          <a:prstGeom prst="rect">
                            <a:avLst/>
                          </a:prstGeom>
                          <a:noFill/>
                          <a:ln>
                            <a:noFill/>
                          </a:ln>
                        </pic:spPr>
                      </pic:pic>
                    </a:graphicData>
                  </a:graphic>
                </wp:inline>
              </w:drawing>
            </w:r>
          </w:p>
        </w:tc>
        <w:tc>
          <w:tcPr>
            <w:tcW w:w="4456" w:type="dxa"/>
          </w:tcPr>
          <w:p w:rsidR="008649C6" w:rsidRPr="00DD175C" w:rsidRDefault="000331C8" w:rsidP="008649C6">
            <w:pPr>
              <w:jc w:val="center"/>
            </w:pPr>
            <w:r>
              <w:rPr>
                <w:noProof/>
              </w:rPr>
              <w:drawing>
                <wp:inline distT="0" distB="0" distL="0" distR="0" wp14:anchorId="355816EF" wp14:editId="355816F0">
                  <wp:extent cx="2609850" cy="1743075"/>
                  <wp:effectExtent l="0" t="0" r="0" b="9525"/>
                  <wp:docPr id="4" name="Ogget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getto 3"/>
                          <pic:cNvPicPr>
                            <a:picLocks noChangeAspect="1" noChangeArrowheads="1"/>
                          </pic:cNvPicPr>
                        </pic:nvPicPr>
                        <pic:blipFill>
                          <a:blip r:embed="rId36" cstate="print">
                            <a:extLst>
                              <a:ext uri="{28A0092B-C50C-407E-A947-70E740481C1C}">
                                <a14:useLocalDpi xmlns:a14="http://schemas.microsoft.com/office/drawing/2010/main" val="0"/>
                              </a:ext>
                            </a:extLst>
                          </a:blip>
                          <a:srcRect t="-3183" b="-206"/>
                          <a:stretch>
                            <a:fillRect/>
                          </a:stretch>
                        </pic:blipFill>
                        <pic:spPr bwMode="auto">
                          <a:xfrm>
                            <a:off x="0" y="0"/>
                            <a:ext cx="2609850" cy="1743075"/>
                          </a:xfrm>
                          <a:prstGeom prst="rect">
                            <a:avLst/>
                          </a:prstGeom>
                          <a:noFill/>
                          <a:ln>
                            <a:noFill/>
                          </a:ln>
                        </pic:spPr>
                      </pic:pic>
                    </a:graphicData>
                  </a:graphic>
                </wp:inline>
              </w:drawing>
            </w:r>
          </w:p>
        </w:tc>
      </w:tr>
      <w:tr w:rsidR="008649C6" w:rsidRPr="00DD175C" w:rsidTr="008649C6">
        <w:trPr>
          <w:trHeight w:val="309"/>
          <w:jc w:val="center"/>
        </w:trPr>
        <w:tc>
          <w:tcPr>
            <w:tcW w:w="4786" w:type="dxa"/>
          </w:tcPr>
          <w:p w:rsidR="008649C6" w:rsidRPr="00DD175C" w:rsidRDefault="008649C6" w:rsidP="008649C6">
            <w:pPr>
              <w:jc w:val="center"/>
              <w:rPr>
                <w:sz w:val="18"/>
              </w:rPr>
            </w:pPr>
            <w:r w:rsidRPr="00DD175C">
              <w:rPr>
                <w:sz w:val="18"/>
              </w:rPr>
              <w:t xml:space="preserve">The same </w:t>
            </w:r>
            <w:r>
              <w:rPr>
                <w:sz w:val="18"/>
              </w:rPr>
              <w:t>STDD</w:t>
            </w:r>
            <w:r w:rsidRPr="00DD175C">
              <w:rPr>
                <w:sz w:val="18"/>
              </w:rPr>
              <w:t xml:space="preserve"> attribute has two possible semantics in terms of AIRM</w:t>
            </w:r>
            <w:r>
              <w:rPr>
                <w:sz w:val="18"/>
              </w:rPr>
              <w:t>,</w:t>
            </w:r>
            <w:r w:rsidRPr="00DD175C">
              <w:rPr>
                <w:sz w:val="18"/>
              </w:rPr>
              <w:t xml:space="preserve"> depending on the traversed mapping path.</w:t>
            </w:r>
          </w:p>
        </w:tc>
        <w:tc>
          <w:tcPr>
            <w:tcW w:w="4456" w:type="dxa"/>
          </w:tcPr>
          <w:p w:rsidR="008649C6" w:rsidRPr="00DD175C" w:rsidRDefault="008649C6" w:rsidP="008649C6">
            <w:pPr>
              <w:keepNext/>
              <w:jc w:val="center"/>
              <w:rPr>
                <w:sz w:val="18"/>
              </w:rPr>
            </w:pPr>
            <w:r w:rsidRPr="00DD175C">
              <w:rPr>
                <w:sz w:val="18"/>
              </w:rPr>
              <w:t xml:space="preserve">The same </w:t>
            </w:r>
            <w:r>
              <w:rPr>
                <w:sz w:val="18"/>
              </w:rPr>
              <w:t>STDD</w:t>
            </w:r>
            <w:r w:rsidRPr="00DD175C">
              <w:rPr>
                <w:sz w:val="18"/>
              </w:rPr>
              <w:t xml:space="preserve"> attribute is in</w:t>
            </w:r>
            <w:r>
              <w:rPr>
                <w:sz w:val="18"/>
              </w:rPr>
              <w:t>-</w:t>
            </w:r>
            <w:r w:rsidRPr="00DD175C">
              <w:rPr>
                <w:sz w:val="18"/>
              </w:rPr>
              <w:t xml:space="preserve"> or out</w:t>
            </w:r>
            <w:r>
              <w:rPr>
                <w:sz w:val="18"/>
              </w:rPr>
              <w:t>-</w:t>
            </w:r>
            <w:r w:rsidRPr="00DD175C">
              <w:rPr>
                <w:sz w:val="18"/>
              </w:rPr>
              <w:t>of</w:t>
            </w:r>
            <w:r>
              <w:rPr>
                <w:sz w:val="18"/>
              </w:rPr>
              <w:t>-</w:t>
            </w:r>
            <w:r w:rsidRPr="00DD175C">
              <w:rPr>
                <w:sz w:val="18"/>
              </w:rPr>
              <w:t>AIRM scope depending on the traversed mapping path.</w:t>
            </w:r>
          </w:p>
        </w:tc>
      </w:tr>
    </w:tbl>
    <w:p w:rsidR="008649C6" w:rsidRPr="006D4813" w:rsidRDefault="008649C6" w:rsidP="008649C6">
      <w:pPr>
        <w:pStyle w:val="Caption"/>
        <w:jc w:val="center"/>
      </w:pPr>
      <w:bookmarkStart w:id="377" w:name="_Ref410995982"/>
      <w:bookmarkStart w:id="378" w:name="_Toc446423655"/>
      <w:r w:rsidRPr="006D4813">
        <w:t xml:space="preserve">Figure </w:t>
      </w:r>
      <w:r w:rsidR="00C22879">
        <w:fldChar w:fldCharType="begin"/>
      </w:r>
      <w:r w:rsidR="00C22879">
        <w:instrText xml:space="preserve"> SEQ Figure \* ARABIC </w:instrText>
      </w:r>
      <w:r w:rsidR="00C22879">
        <w:fldChar w:fldCharType="separate"/>
      </w:r>
      <w:r w:rsidR="007420C7">
        <w:rPr>
          <w:noProof/>
        </w:rPr>
        <w:t>6</w:t>
      </w:r>
      <w:r w:rsidR="00C22879">
        <w:rPr>
          <w:noProof/>
        </w:rPr>
        <w:fldChar w:fldCharType="end"/>
      </w:r>
      <w:bookmarkEnd w:id="377"/>
      <w:r w:rsidRPr="006D4813">
        <w:t xml:space="preserve"> – Situations to avoid for obtaining SWIM Compliance.</w:t>
      </w:r>
      <w:bookmarkEnd w:id="378"/>
    </w:p>
    <w:p w:rsidR="008649C6" w:rsidRPr="00DD175C" w:rsidRDefault="008649C6" w:rsidP="008649C6"/>
    <w:p w:rsidR="008649C6" w:rsidRPr="00DD175C" w:rsidRDefault="008649C6" w:rsidP="008649C6">
      <w:pPr>
        <w:jc w:val="both"/>
      </w:pPr>
      <w:r w:rsidRPr="00DD175C">
        <w:t>Therefore for any level of SWIM Compliance the following post-condition must be met:</w:t>
      </w:r>
    </w:p>
    <w:p w:rsidR="008649C6" w:rsidRPr="00DD175C" w:rsidRDefault="008649C6" w:rsidP="008649C6">
      <w:pPr>
        <w:jc w:val="both"/>
      </w:pPr>
    </w:p>
    <w:p w:rsidR="008649C6" w:rsidRPr="00DD175C" w:rsidRDefault="008649C6" w:rsidP="008649C6">
      <w:pPr>
        <w:jc w:val="both"/>
        <w:rPr>
          <w:i/>
        </w:rPr>
      </w:pPr>
      <w:r w:rsidRPr="00DD175C">
        <w:rPr>
          <w:b/>
        </w:rPr>
        <w:t>Payload Compliance post-condition:</w:t>
      </w:r>
      <w:r w:rsidRPr="00DD175C">
        <w:t xml:space="preserve">  </w:t>
      </w:r>
      <w:r w:rsidRPr="00DD175C">
        <w:rPr>
          <w:i/>
        </w:rPr>
        <w:t xml:space="preserve">for each and any </w:t>
      </w:r>
      <w:r>
        <w:rPr>
          <w:i/>
        </w:rPr>
        <w:t>STDD</w:t>
      </w:r>
      <w:r w:rsidRPr="00DD175C">
        <w:rPr>
          <w:i/>
        </w:rPr>
        <w:t xml:space="preserve"> payload attribute, the target AIRM element(s) determined via its AIRM Compliance assessment and the target AIRM element(s) determined indirectly via SDD mappings must coincide. Evidence must be provided to prove this in the Compliance Assessment Report. The same evidences provided for compliance assessment in the AIRM and Information Service domains shall be reused for that purpose</w:t>
      </w:r>
      <w:r>
        <w:rPr>
          <w:i/>
        </w:rPr>
        <w:t>.</w:t>
      </w:r>
      <w:r w:rsidRPr="00DD175C">
        <w:rPr>
          <w:i/>
        </w:rPr>
        <w:t xml:space="preserve"> </w:t>
      </w:r>
      <w:r w:rsidRPr="00B1599B">
        <w:rPr>
          <w:i/>
          <w:u w:val="single"/>
        </w:rPr>
        <w:t>Any exception must be documented in the Report and duly justified.</w:t>
      </w:r>
      <w:r>
        <w:rPr>
          <w:i/>
          <w:u w:val="single"/>
        </w:rPr>
        <w:t xml:space="preserve"> It is up to the SWIM Acceptance Team to decide if this has an impact on the overall SWIM assessment outcome.</w:t>
      </w:r>
    </w:p>
    <w:p w:rsidR="008649C6" w:rsidRPr="00DD175C" w:rsidRDefault="008649C6" w:rsidP="008649C6">
      <w:pPr>
        <w:rPr>
          <w:color w:val="FF0000"/>
        </w:rPr>
      </w:pPr>
    </w:p>
    <w:p w:rsidR="008649C6" w:rsidRPr="00DD175C" w:rsidRDefault="008649C6" w:rsidP="008649C6">
      <w:pPr>
        <w:rPr>
          <w:color w:val="FF0000"/>
        </w:rPr>
      </w:pPr>
    </w:p>
    <w:p w:rsidR="008649C6" w:rsidRPr="00DD175C" w:rsidRDefault="008649C6" w:rsidP="008649C6">
      <w:pPr>
        <w:rPr>
          <w:color w:val="FF0000"/>
        </w:rPr>
      </w:pPr>
    </w:p>
    <w:p w:rsidR="008649C6" w:rsidRPr="00DD175C" w:rsidRDefault="008649C6" w:rsidP="008649C6">
      <w:pPr>
        <w:rPr>
          <w:color w:val="FF0000"/>
        </w:rPr>
      </w:pPr>
    </w:p>
    <w:p w:rsidR="008649C6" w:rsidRPr="003B50E7" w:rsidRDefault="008649C6" w:rsidP="006E0C61">
      <w:pPr>
        <w:pStyle w:val="AppendixHeading1"/>
        <w:numPr>
          <w:ilvl w:val="0"/>
          <w:numId w:val="38"/>
        </w:numPr>
      </w:pPr>
      <w:bookmarkStart w:id="379" w:name="_Toc446423641"/>
      <w:r w:rsidRPr="003B50E7">
        <w:t>Compliance with Information Services: Additional information</w:t>
      </w:r>
      <w:bookmarkEnd w:id="379"/>
    </w:p>
    <w:p w:rsidR="008649C6" w:rsidRPr="00DD175C" w:rsidRDefault="008649C6" w:rsidP="008649C6">
      <w:pPr>
        <w:pStyle w:val="BodyText"/>
      </w:pPr>
      <w:r w:rsidRPr="00DD175C">
        <w:t xml:space="preserve">Some information needed for the Information Service Compliance is for the time being provided here. </w:t>
      </w:r>
    </w:p>
    <w:p w:rsidR="008649C6" w:rsidRPr="00803AB8" w:rsidRDefault="008649C6" w:rsidP="006E0C61">
      <w:pPr>
        <w:pStyle w:val="AppendixHeading2"/>
        <w:numPr>
          <w:ilvl w:val="1"/>
          <w:numId w:val="38"/>
        </w:numPr>
        <w:rPr>
          <w:lang w:val="en-US"/>
        </w:rPr>
      </w:pPr>
      <w:bookmarkStart w:id="380" w:name="_Ref410996563"/>
      <w:bookmarkStart w:id="381" w:name="_Toc446423642"/>
      <w:r w:rsidRPr="00803AB8">
        <w:rPr>
          <w:lang w:val="en-US"/>
        </w:rPr>
        <w:t>MEP mapping table</w:t>
      </w:r>
      <w:bookmarkEnd w:id="380"/>
      <w:bookmarkEnd w:id="381"/>
    </w:p>
    <w:p w:rsidR="008649C6" w:rsidRPr="00DD175C" w:rsidRDefault="008649C6" w:rsidP="008649C6">
      <w:pPr>
        <w:pStyle w:val="BodyText"/>
      </w:pPr>
      <w:r w:rsidRPr="00DD175C">
        <w:t xml:space="preserve">For the compliance check of the messaging exchange patterns (MEPs) stated in the </w:t>
      </w:r>
      <w:r>
        <w:t>STDD</w:t>
      </w:r>
      <w:r w:rsidRPr="00DD175C">
        <w:t xml:space="preserve"> the following table is used to match these MEPs to the MEPs required by the SDD.</w:t>
      </w:r>
    </w:p>
    <w:p w:rsidR="008649C6" w:rsidRPr="000044CF" w:rsidRDefault="008649C6" w:rsidP="008649C6">
      <w:r w:rsidRPr="000044CF">
        <w:t xml:space="preserve">Deviations are possible but should be thoroughly justified and documented in the </w:t>
      </w:r>
      <w:r>
        <w:t>STDD</w:t>
      </w:r>
      <w:r w:rsidRPr="000044CF">
        <w:t>.</w:t>
      </w:r>
    </w:p>
    <w:p w:rsidR="008649C6" w:rsidRPr="00C70A44" w:rsidRDefault="008649C6" w:rsidP="008649C6">
      <w:r w:rsidRPr="000044CF">
        <w:t>This justification will be assessed by the compliance assessor.</w:t>
      </w:r>
    </w:p>
    <w:p w:rsidR="008649C6" w:rsidRPr="00DD175C" w:rsidRDefault="008649C6" w:rsidP="008649C6">
      <w:pPr>
        <w:pStyle w:val="BodyText"/>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8"/>
        <w:gridCol w:w="3018"/>
      </w:tblGrid>
      <w:tr w:rsidR="008649C6" w:rsidRPr="00DD175C" w:rsidTr="008649C6">
        <w:trPr>
          <w:jc w:val="center"/>
        </w:trPr>
        <w:tc>
          <w:tcPr>
            <w:tcW w:w="0" w:type="auto"/>
            <w:shd w:val="clear" w:color="auto" w:fill="FFFF00"/>
            <w:vAlign w:val="bottom"/>
          </w:tcPr>
          <w:p w:rsidR="008649C6" w:rsidRPr="00DD175C" w:rsidRDefault="00E045BC" w:rsidP="008649C6">
            <w:r>
              <w:rPr>
                <w:rFonts w:cs="Arial"/>
                <w:b/>
                <w:bCs/>
                <w:color w:val="000000"/>
              </w:rPr>
              <w:t>Information Service</w:t>
            </w:r>
            <w:r w:rsidR="008649C6" w:rsidRPr="00DD175C">
              <w:rPr>
                <w:rFonts w:cs="Arial"/>
                <w:b/>
                <w:bCs/>
                <w:color w:val="000000"/>
              </w:rPr>
              <w:t xml:space="preserve"> MEP in SDD</w:t>
            </w:r>
          </w:p>
        </w:tc>
        <w:tc>
          <w:tcPr>
            <w:tcW w:w="0" w:type="auto"/>
            <w:shd w:val="clear" w:color="auto" w:fill="FFFF00"/>
            <w:vAlign w:val="bottom"/>
          </w:tcPr>
          <w:p w:rsidR="008649C6" w:rsidRPr="00DD175C" w:rsidRDefault="00E045BC" w:rsidP="008649C6">
            <w:r>
              <w:rPr>
                <w:rFonts w:cs="Arial"/>
                <w:b/>
                <w:bCs/>
                <w:color w:val="000000"/>
              </w:rPr>
              <w:t>SWIM-</w:t>
            </w:r>
            <w:r w:rsidR="008649C6" w:rsidRPr="00DD175C">
              <w:rPr>
                <w:rFonts w:cs="Arial"/>
                <w:b/>
                <w:bCs/>
                <w:color w:val="000000"/>
              </w:rPr>
              <w:t xml:space="preserve">TI MEP in </w:t>
            </w:r>
            <w:r w:rsidR="008649C6">
              <w:rPr>
                <w:rFonts w:cs="Arial"/>
                <w:b/>
                <w:bCs/>
                <w:color w:val="000000"/>
              </w:rPr>
              <w:t>STDD</w:t>
            </w:r>
          </w:p>
        </w:tc>
      </w:tr>
      <w:tr w:rsidR="008649C6" w:rsidRPr="00DD175C" w:rsidTr="008649C6">
        <w:trPr>
          <w:jc w:val="center"/>
        </w:trPr>
        <w:tc>
          <w:tcPr>
            <w:tcW w:w="0" w:type="auto"/>
            <w:shd w:val="clear" w:color="auto" w:fill="auto"/>
            <w:vAlign w:val="bottom"/>
          </w:tcPr>
          <w:p w:rsidR="008649C6" w:rsidRPr="00DD175C" w:rsidRDefault="008649C6" w:rsidP="008649C6">
            <w:r w:rsidRPr="00DD175C">
              <w:rPr>
                <w:rFonts w:cs="Arial"/>
                <w:color w:val="000000"/>
              </w:rPr>
              <w:t>Synchronous request/reply</w:t>
            </w:r>
          </w:p>
        </w:tc>
        <w:tc>
          <w:tcPr>
            <w:tcW w:w="0" w:type="auto"/>
            <w:shd w:val="clear" w:color="auto" w:fill="auto"/>
            <w:vAlign w:val="bottom"/>
          </w:tcPr>
          <w:p w:rsidR="008649C6" w:rsidRPr="00DD175C" w:rsidRDefault="008649C6" w:rsidP="008649C6">
            <w:r w:rsidRPr="00DD175C">
              <w:rPr>
                <w:rFonts w:cs="Arial"/>
                <w:color w:val="000000"/>
              </w:rPr>
              <w:t>Synchronous Request/Reply</w:t>
            </w:r>
          </w:p>
        </w:tc>
      </w:tr>
      <w:tr w:rsidR="008649C6" w:rsidRPr="00DD175C" w:rsidTr="008649C6">
        <w:trPr>
          <w:jc w:val="center"/>
        </w:trPr>
        <w:tc>
          <w:tcPr>
            <w:tcW w:w="0" w:type="auto"/>
            <w:vMerge w:val="restart"/>
            <w:shd w:val="clear" w:color="auto" w:fill="auto"/>
            <w:vAlign w:val="center"/>
          </w:tcPr>
          <w:p w:rsidR="008649C6" w:rsidRPr="00DD175C" w:rsidRDefault="008649C6" w:rsidP="008649C6">
            <w:r w:rsidRPr="00DD175C">
              <w:rPr>
                <w:rFonts w:cs="Arial"/>
                <w:color w:val="000000"/>
              </w:rPr>
              <w:t>Asynchronous request/reply</w:t>
            </w:r>
          </w:p>
        </w:tc>
        <w:tc>
          <w:tcPr>
            <w:tcW w:w="0" w:type="auto"/>
            <w:shd w:val="clear" w:color="auto" w:fill="auto"/>
            <w:vAlign w:val="bottom"/>
          </w:tcPr>
          <w:p w:rsidR="008649C6" w:rsidRPr="00DD175C" w:rsidRDefault="008649C6" w:rsidP="008649C6">
            <w:r w:rsidRPr="00DD175C">
              <w:rPr>
                <w:rFonts w:cs="Arial"/>
                <w:color w:val="000000"/>
              </w:rPr>
              <w:t>Asynchronous Request/Reply</w:t>
            </w:r>
          </w:p>
        </w:tc>
      </w:tr>
      <w:tr w:rsidR="008649C6" w:rsidRPr="00DD175C" w:rsidTr="008649C6">
        <w:trPr>
          <w:jc w:val="center"/>
        </w:trPr>
        <w:tc>
          <w:tcPr>
            <w:tcW w:w="0" w:type="auto"/>
            <w:vMerge/>
            <w:shd w:val="clear" w:color="auto" w:fill="auto"/>
            <w:vAlign w:val="center"/>
          </w:tcPr>
          <w:p w:rsidR="008649C6" w:rsidRPr="00DD175C" w:rsidRDefault="008649C6" w:rsidP="008649C6"/>
        </w:tc>
        <w:tc>
          <w:tcPr>
            <w:tcW w:w="0" w:type="auto"/>
            <w:shd w:val="clear" w:color="auto" w:fill="auto"/>
            <w:vAlign w:val="bottom"/>
          </w:tcPr>
          <w:p w:rsidR="008649C6" w:rsidRPr="00DD175C" w:rsidRDefault="008649C6" w:rsidP="008649C6">
            <w:r w:rsidRPr="00DD175C">
              <w:rPr>
                <w:rFonts w:cs="Arial"/>
                <w:color w:val="000000"/>
              </w:rPr>
              <w:t>Fully Decoupled Request/Reply</w:t>
            </w:r>
          </w:p>
        </w:tc>
      </w:tr>
      <w:tr w:rsidR="008649C6" w:rsidRPr="00DD175C" w:rsidTr="008649C6">
        <w:trPr>
          <w:jc w:val="center"/>
        </w:trPr>
        <w:tc>
          <w:tcPr>
            <w:tcW w:w="0" w:type="auto"/>
            <w:vMerge w:val="restart"/>
            <w:shd w:val="clear" w:color="auto" w:fill="auto"/>
            <w:vAlign w:val="center"/>
          </w:tcPr>
          <w:p w:rsidR="008649C6" w:rsidRPr="00DD175C" w:rsidRDefault="008649C6" w:rsidP="008649C6">
            <w:r w:rsidRPr="00DD175C">
              <w:rPr>
                <w:rFonts w:cs="Arial"/>
                <w:color w:val="000000"/>
              </w:rPr>
              <w:t>Publish/Subscribe Push</w:t>
            </w:r>
          </w:p>
        </w:tc>
        <w:tc>
          <w:tcPr>
            <w:tcW w:w="0" w:type="auto"/>
            <w:shd w:val="clear" w:color="auto" w:fill="auto"/>
            <w:vAlign w:val="bottom"/>
          </w:tcPr>
          <w:p w:rsidR="008649C6" w:rsidRPr="00DD175C" w:rsidRDefault="008649C6" w:rsidP="008649C6">
            <w:r w:rsidRPr="00DD175C">
              <w:rPr>
                <w:rFonts w:cs="Arial"/>
                <w:color w:val="000000"/>
              </w:rPr>
              <w:t>Observer Push</w:t>
            </w:r>
          </w:p>
        </w:tc>
      </w:tr>
      <w:tr w:rsidR="008649C6" w:rsidRPr="00DD175C" w:rsidTr="008649C6">
        <w:trPr>
          <w:jc w:val="center"/>
        </w:trPr>
        <w:tc>
          <w:tcPr>
            <w:tcW w:w="0" w:type="auto"/>
            <w:vMerge/>
            <w:shd w:val="clear" w:color="auto" w:fill="auto"/>
            <w:vAlign w:val="center"/>
          </w:tcPr>
          <w:p w:rsidR="008649C6" w:rsidRPr="00DD175C" w:rsidRDefault="008649C6" w:rsidP="008649C6"/>
        </w:tc>
        <w:tc>
          <w:tcPr>
            <w:tcW w:w="0" w:type="auto"/>
            <w:shd w:val="clear" w:color="auto" w:fill="auto"/>
            <w:vAlign w:val="bottom"/>
          </w:tcPr>
          <w:p w:rsidR="008649C6" w:rsidRPr="00DD175C" w:rsidRDefault="008649C6" w:rsidP="008649C6">
            <w:r w:rsidRPr="00DD175C">
              <w:rPr>
                <w:rFonts w:cs="Arial"/>
                <w:color w:val="000000"/>
              </w:rPr>
              <w:t>Publish/Subscribe Push</w:t>
            </w:r>
          </w:p>
        </w:tc>
      </w:tr>
      <w:tr w:rsidR="008649C6" w:rsidRPr="00DD175C" w:rsidTr="008649C6">
        <w:trPr>
          <w:jc w:val="center"/>
        </w:trPr>
        <w:tc>
          <w:tcPr>
            <w:tcW w:w="0" w:type="auto"/>
            <w:vMerge w:val="restart"/>
            <w:shd w:val="clear" w:color="auto" w:fill="auto"/>
            <w:vAlign w:val="center"/>
          </w:tcPr>
          <w:p w:rsidR="008649C6" w:rsidRPr="00DD175C" w:rsidRDefault="008649C6" w:rsidP="008649C6">
            <w:r w:rsidRPr="00DD175C">
              <w:rPr>
                <w:rFonts w:cs="Arial"/>
                <w:color w:val="000000"/>
              </w:rPr>
              <w:t>Publish/Subscribe Pull</w:t>
            </w:r>
          </w:p>
        </w:tc>
        <w:tc>
          <w:tcPr>
            <w:tcW w:w="0" w:type="auto"/>
            <w:shd w:val="clear" w:color="auto" w:fill="auto"/>
            <w:vAlign w:val="bottom"/>
          </w:tcPr>
          <w:p w:rsidR="008649C6" w:rsidRPr="00DD175C" w:rsidRDefault="008649C6" w:rsidP="008649C6">
            <w:r w:rsidRPr="00DD175C">
              <w:rPr>
                <w:rFonts w:cs="Arial"/>
                <w:color w:val="000000"/>
              </w:rPr>
              <w:t>Observer Pull</w:t>
            </w:r>
          </w:p>
        </w:tc>
      </w:tr>
      <w:tr w:rsidR="008649C6" w:rsidRPr="00DD175C" w:rsidTr="008649C6">
        <w:trPr>
          <w:jc w:val="center"/>
        </w:trPr>
        <w:tc>
          <w:tcPr>
            <w:tcW w:w="0" w:type="auto"/>
            <w:vMerge/>
            <w:shd w:val="clear" w:color="auto" w:fill="auto"/>
            <w:vAlign w:val="center"/>
          </w:tcPr>
          <w:p w:rsidR="008649C6" w:rsidRPr="00DD175C" w:rsidRDefault="008649C6" w:rsidP="008649C6"/>
        </w:tc>
        <w:tc>
          <w:tcPr>
            <w:tcW w:w="0" w:type="auto"/>
            <w:shd w:val="clear" w:color="auto" w:fill="auto"/>
            <w:vAlign w:val="bottom"/>
          </w:tcPr>
          <w:p w:rsidR="008649C6" w:rsidRPr="00DD175C" w:rsidRDefault="008649C6" w:rsidP="008649C6">
            <w:r w:rsidRPr="00DD175C">
              <w:rPr>
                <w:rFonts w:cs="Arial"/>
                <w:color w:val="000000"/>
              </w:rPr>
              <w:t>Publish/Subscribe Pull</w:t>
            </w:r>
          </w:p>
        </w:tc>
      </w:tr>
      <w:tr w:rsidR="008649C6" w:rsidRPr="00DD175C" w:rsidTr="008649C6">
        <w:trPr>
          <w:jc w:val="center"/>
        </w:trPr>
        <w:tc>
          <w:tcPr>
            <w:tcW w:w="0" w:type="auto"/>
            <w:shd w:val="clear" w:color="auto" w:fill="auto"/>
            <w:vAlign w:val="bottom"/>
          </w:tcPr>
          <w:p w:rsidR="008649C6" w:rsidRPr="00DD175C" w:rsidRDefault="008649C6" w:rsidP="008649C6">
            <w:r w:rsidRPr="00DD175C">
              <w:rPr>
                <w:rFonts w:cs="Arial"/>
                <w:color w:val="000000"/>
              </w:rPr>
              <w:t>One way asynchronous request/reply</w:t>
            </w:r>
          </w:p>
        </w:tc>
        <w:tc>
          <w:tcPr>
            <w:tcW w:w="0" w:type="auto"/>
            <w:shd w:val="clear" w:color="auto" w:fill="auto"/>
            <w:vAlign w:val="bottom"/>
          </w:tcPr>
          <w:p w:rsidR="008649C6" w:rsidRPr="00DD175C" w:rsidRDefault="008649C6" w:rsidP="008649C6">
            <w:r w:rsidRPr="00DD175C">
              <w:rPr>
                <w:rFonts w:cs="Arial"/>
                <w:color w:val="000000"/>
              </w:rPr>
              <w:t>Asynchronous Fire &amp; Forget</w:t>
            </w:r>
          </w:p>
        </w:tc>
      </w:tr>
    </w:tbl>
    <w:p w:rsidR="008649C6" w:rsidRPr="00DD175C" w:rsidRDefault="008649C6" w:rsidP="008649C6">
      <w:pPr>
        <w:rPr>
          <w:color w:val="FF0000"/>
        </w:rPr>
      </w:pPr>
    </w:p>
    <w:p w:rsidR="008649C6" w:rsidRPr="00DD175C" w:rsidRDefault="008649C6" w:rsidP="008649C6">
      <w:pPr>
        <w:rPr>
          <w:color w:val="FF0000"/>
        </w:rPr>
      </w:pPr>
    </w:p>
    <w:p w:rsidR="008649C6" w:rsidRPr="00DD175C" w:rsidRDefault="008649C6" w:rsidP="008649C6">
      <w:pPr>
        <w:pStyle w:val="Endofdocument"/>
        <w:rPr>
          <w:lang w:val="en-GB"/>
        </w:rPr>
      </w:pPr>
      <w:r w:rsidRPr="00DD175C">
        <w:rPr>
          <w:lang w:val="en-GB"/>
        </w:rPr>
        <w:t>END OF DOCUMENT-</w:t>
      </w:r>
    </w:p>
    <w:p w:rsidR="008649C6" w:rsidRPr="00DD175C" w:rsidRDefault="008649C6" w:rsidP="008649C6">
      <w:pPr>
        <w:pStyle w:val="BodyText"/>
      </w:pPr>
    </w:p>
    <w:p w:rsidR="008649C6" w:rsidRPr="00DD175C" w:rsidRDefault="008649C6" w:rsidP="008649C6"/>
    <w:p w:rsidR="008649C6" w:rsidRPr="00DD175C" w:rsidRDefault="008649C6" w:rsidP="008649C6"/>
    <w:p w:rsidR="008649C6" w:rsidRPr="00DD175C" w:rsidRDefault="008649C6" w:rsidP="008649C6"/>
    <w:p w:rsidR="008649C6" w:rsidRPr="00DD175C" w:rsidRDefault="008649C6" w:rsidP="008649C6"/>
    <w:p w:rsidR="00D26C16" w:rsidRPr="008649C6" w:rsidRDefault="00D26C16" w:rsidP="008649C6"/>
    <w:sectPr w:rsidR="00D26C16" w:rsidRPr="008649C6" w:rsidSect="005654CC">
      <w:headerReference w:type="default" r:id="rId37"/>
      <w:footerReference w:type="default" r:id="rId38"/>
      <w:pgSz w:w="11906" w:h="16838"/>
      <w:pgMar w:top="1440" w:right="1440" w:bottom="1702" w:left="1440" w:header="851" w:footer="0"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79" w:rsidRDefault="00C22879">
      <w:r>
        <w:separator/>
      </w:r>
    </w:p>
  </w:endnote>
  <w:endnote w:type="continuationSeparator" w:id="0">
    <w:p w:rsidR="00C22879" w:rsidRDefault="00C2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Com 75 Bd">
    <w:altName w:val="HelveticaNeueLT Com 75 Bd"/>
    <w:panose1 w:val="00000000000000000000"/>
    <w:charset w:val="00"/>
    <w:family w:val="swiss"/>
    <w:notTrueType/>
    <w:pitch w:val="default"/>
    <w:sig w:usb0="00000003" w:usb1="00000000" w:usb2="00000000" w:usb3="00000000" w:csb0="00000001" w:csb1="00000000"/>
  </w:font>
  <w:font w:name="Times Ten Roman">
    <w:altName w:val="Times Ten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6"/>
      <w:gridCol w:w="3686"/>
    </w:tblGrid>
    <w:tr w:rsidR="001E67A4" w:rsidRPr="003824F8" w:rsidTr="005E0FAB">
      <w:tc>
        <w:tcPr>
          <w:tcW w:w="5556" w:type="dxa"/>
          <w:tcBorders>
            <w:top w:val="nil"/>
            <w:left w:val="nil"/>
            <w:bottom w:val="nil"/>
            <w:right w:val="nil"/>
          </w:tcBorders>
          <w:shd w:val="clear" w:color="auto" w:fill="auto"/>
        </w:tcPr>
        <w:p w:rsidR="001E67A4" w:rsidRPr="003824F8" w:rsidRDefault="001E67A4" w:rsidP="005E0FAB">
          <w:pPr>
            <w:pStyle w:val="Footer2"/>
            <w:ind w:firstLine="0"/>
            <w:jc w:val="left"/>
            <w:rPr>
              <w:rStyle w:val="PageNumber"/>
              <w:color w:val="333399"/>
            </w:rPr>
          </w:pPr>
          <w:r>
            <w:rPr>
              <w:noProof/>
            </w:rPr>
            <w:drawing>
              <wp:inline distT="0" distB="0" distL="0" distR="0" wp14:anchorId="355816FD" wp14:editId="355816FE">
                <wp:extent cx="33813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438150"/>
                        </a:xfrm>
                        <a:prstGeom prst="rect">
                          <a:avLst/>
                        </a:prstGeom>
                        <a:noFill/>
                        <a:ln>
                          <a:noFill/>
                        </a:ln>
                      </pic:spPr>
                    </pic:pic>
                  </a:graphicData>
                </a:graphic>
              </wp:inline>
            </w:drawing>
          </w:r>
        </w:p>
      </w:tc>
      <w:tc>
        <w:tcPr>
          <w:tcW w:w="3686" w:type="dxa"/>
          <w:tcBorders>
            <w:top w:val="nil"/>
            <w:left w:val="nil"/>
            <w:bottom w:val="nil"/>
            <w:right w:val="nil"/>
          </w:tcBorders>
          <w:shd w:val="clear" w:color="auto" w:fill="auto"/>
          <w:vAlign w:val="bottom"/>
        </w:tcPr>
        <w:p w:rsidR="001E67A4" w:rsidRPr="003824F8" w:rsidRDefault="001E67A4" w:rsidP="005E0FAB">
          <w:pPr>
            <w:pStyle w:val="Footer2"/>
            <w:jc w:val="right"/>
            <w:rPr>
              <w:rStyle w:val="PageNumber"/>
              <w:color w:val="333399"/>
            </w:rPr>
          </w:pPr>
          <w:r w:rsidRPr="003824F8">
            <w:rPr>
              <w:rStyle w:val="PageNumber"/>
              <w:color w:val="333399"/>
            </w:rPr>
            <w:fldChar w:fldCharType="begin"/>
          </w:r>
          <w:r w:rsidRPr="003824F8">
            <w:rPr>
              <w:rStyle w:val="PageNumber"/>
              <w:color w:val="333399"/>
            </w:rPr>
            <w:instrText xml:space="preserve"> PAGE </w:instrText>
          </w:r>
          <w:r w:rsidRPr="003824F8">
            <w:rPr>
              <w:rStyle w:val="PageNumber"/>
              <w:color w:val="333399"/>
            </w:rPr>
            <w:fldChar w:fldCharType="separate"/>
          </w:r>
          <w:r w:rsidR="00BD31A8">
            <w:rPr>
              <w:rStyle w:val="PageNumber"/>
              <w:noProof/>
              <w:color w:val="333399"/>
            </w:rPr>
            <w:t>2</w:t>
          </w:r>
          <w:r w:rsidRPr="003824F8">
            <w:rPr>
              <w:rStyle w:val="PageNumber"/>
              <w:color w:val="333399"/>
            </w:rPr>
            <w:fldChar w:fldCharType="end"/>
          </w:r>
          <w:r w:rsidRPr="003824F8">
            <w:rPr>
              <w:rStyle w:val="PageNumber"/>
              <w:color w:val="333399"/>
            </w:rPr>
            <w:t xml:space="preserve"> of </w:t>
          </w:r>
          <w:r w:rsidRPr="003824F8">
            <w:rPr>
              <w:rStyle w:val="PageNumber"/>
              <w:color w:val="333399"/>
            </w:rPr>
            <w:fldChar w:fldCharType="begin"/>
          </w:r>
          <w:r w:rsidRPr="003824F8">
            <w:rPr>
              <w:rStyle w:val="PageNumber"/>
              <w:color w:val="333399"/>
            </w:rPr>
            <w:instrText xml:space="preserve"> NUMPAGES </w:instrText>
          </w:r>
          <w:r w:rsidRPr="003824F8">
            <w:rPr>
              <w:rStyle w:val="PageNumber"/>
              <w:color w:val="333399"/>
            </w:rPr>
            <w:fldChar w:fldCharType="separate"/>
          </w:r>
          <w:r w:rsidR="00BD31A8">
            <w:rPr>
              <w:rStyle w:val="PageNumber"/>
              <w:noProof/>
              <w:color w:val="333399"/>
            </w:rPr>
            <w:t>38</w:t>
          </w:r>
          <w:r w:rsidRPr="003824F8">
            <w:rPr>
              <w:rStyle w:val="PageNumber"/>
              <w:color w:val="333399"/>
            </w:rPr>
            <w:fldChar w:fldCharType="end"/>
          </w:r>
        </w:p>
      </w:tc>
    </w:tr>
    <w:tr w:rsidR="001E67A4" w:rsidRPr="003824F8" w:rsidTr="005E0FAB">
      <w:tc>
        <w:tcPr>
          <w:tcW w:w="9242" w:type="dxa"/>
          <w:gridSpan w:val="2"/>
          <w:tcBorders>
            <w:top w:val="nil"/>
            <w:left w:val="nil"/>
            <w:bottom w:val="nil"/>
            <w:right w:val="nil"/>
          </w:tcBorders>
          <w:shd w:val="clear" w:color="auto" w:fill="auto"/>
        </w:tcPr>
        <w:p w:rsidR="001E67A4" w:rsidRPr="003824F8" w:rsidRDefault="001E67A4" w:rsidP="001E788D">
          <w:pPr>
            <w:pStyle w:val="Footer2"/>
            <w:spacing w:before="60"/>
            <w:ind w:firstLine="0"/>
            <w:jc w:val="both"/>
            <w:rPr>
              <w:rStyle w:val="PageNumber"/>
              <w:color w:val="000000"/>
            </w:rPr>
          </w:pPr>
          <w:r w:rsidRPr="003824F8">
            <w:rPr>
              <w:rStyle w:val="PageNumber"/>
              <w:color w:val="000000"/>
            </w:rPr>
            <w:t>©SESAR JOINT UNDERTAKING, 2015. Created by</w:t>
          </w:r>
          <w:r>
            <w:rPr>
              <w:rStyle w:val="PageNumber"/>
              <w:color w:val="000000"/>
            </w:rPr>
            <w:t xml:space="preserve"> </w:t>
          </w:r>
          <w:r w:rsidRPr="009B1139">
            <w:rPr>
              <w:rStyle w:val="PageNumber"/>
              <w:color w:val="000000"/>
            </w:rPr>
            <w:t>EUROCONTROL</w:t>
          </w:r>
          <w:r w:rsidRPr="003824F8">
            <w:rPr>
              <w:rStyle w:val="PageNumber"/>
              <w:color w:val="000000"/>
            </w:rPr>
            <w:t xml:space="preserve"> for the SESAR Joint Undertaking within the frame of the SESAR Programme co-financed by the EU and EUROCONTROL. Reprint with approval of publisher and the source properly acknowledged</w:t>
          </w:r>
        </w:p>
      </w:tc>
    </w:tr>
  </w:tbl>
  <w:p w:rsidR="001E67A4" w:rsidRPr="00F85746" w:rsidRDefault="001E67A4" w:rsidP="00F85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79" w:rsidRDefault="00C22879">
      <w:r>
        <w:separator/>
      </w:r>
    </w:p>
  </w:footnote>
  <w:footnote w:type="continuationSeparator" w:id="0">
    <w:p w:rsidR="00C22879" w:rsidRDefault="00C22879">
      <w:r>
        <w:continuationSeparator/>
      </w:r>
    </w:p>
  </w:footnote>
  <w:footnote w:id="1">
    <w:p w:rsidR="001E67A4" w:rsidRDefault="001E67A4">
      <w:pPr>
        <w:pStyle w:val="FootnoteText"/>
      </w:pPr>
      <w:r>
        <w:rPr>
          <w:rStyle w:val="FootnoteReference"/>
        </w:rPr>
        <w:footnoteRef/>
      </w:r>
      <w:r>
        <w:t xml:space="preserve"> In the context of SESAR R5 V&amp;V the Service Foundation role was performed by ISRM CCB.</w:t>
      </w:r>
    </w:p>
  </w:footnote>
  <w:footnote w:id="2">
    <w:p w:rsidR="001E67A4" w:rsidRPr="0003685B" w:rsidRDefault="001E67A4" w:rsidP="008649C6">
      <w:pPr>
        <w:pStyle w:val="FootnoteText"/>
        <w:jc w:val="both"/>
        <w:rPr>
          <w:i/>
        </w:rPr>
      </w:pPr>
      <w:r w:rsidRPr="0003685B">
        <w:rPr>
          <w:rStyle w:val="FootnoteReference"/>
          <w:i/>
        </w:rPr>
        <w:footnoteRef/>
      </w:r>
      <w:r w:rsidRPr="0003685B">
        <w:rPr>
          <w:i/>
        </w:rPr>
        <w:t xml:space="preserve"> &lt;COLOR&gt; text will have to be substituted by existing SWIM Profile Codes (i.e. Yellow, Blue, Purple).</w:t>
      </w:r>
    </w:p>
  </w:footnote>
  <w:footnote w:id="3">
    <w:p w:rsidR="001E67A4" w:rsidRPr="0003685B" w:rsidRDefault="001E67A4" w:rsidP="008649C6">
      <w:pPr>
        <w:pStyle w:val="FootnoteText"/>
        <w:jc w:val="both"/>
        <w:rPr>
          <w:i/>
        </w:rPr>
      </w:pPr>
      <w:r w:rsidRPr="0003685B">
        <w:rPr>
          <w:rStyle w:val="FootnoteReference"/>
          <w:i/>
        </w:rPr>
        <w:footnoteRef/>
      </w:r>
      <w:r w:rsidRPr="0003685B">
        <w:rPr>
          <w:i/>
        </w:rPr>
        <w:t xml:space="preserve"> &lt;COLOR&gt; text will have to be substituted by existing SWIM Profile Codes (i.e. Yellow, Blue, Purple).</w:t>
      </w:r>
    </w:p>
  </w:footnote>
  <w:footnote w:id="4">
    <w:p w:rsidR="001E67A4" w:rsidRPr="0003685B" w:rsidRDefault="001E67A4" w:rsidP="008649C6">
      <w:pPr>
        <w:pStyle w:val="FootnoteText"/>
        <w:jc w:val="both"/>
        <w:rPr>
          <w:i/>
        </w:rPr>
      </w:pPr>
      <w:r w:rsidRPr="0003685B">
        <w:rPr>
          <w:rStyle w:val="FootnoteReference"/>
          <w:i/>
        </w:rPr>
        <w:footnoteRef/>
      </w:r>
      <w:r w:rsidRPr="0003685B">
        <w:rPr>
          <w:i/>
        </w:rPr>
        <w:t xml:space="preserve"> &lt;COLOR&gt; text will have to be substituted by existing SWIM Profile Codes (i.e. Yellow, Blue, Purple).</w:t>
      </w:r>
    </w:p>
  </w:footnote>
  <w:footnote w:id="5">
    <w:p w:rsidR="001E67A4" w:rsidRPr="0003685B" w:rsidRDefault="001E67A4" w:rsidP="008649C6">
      <w:pPr>
        <w:pStyle w:val="FootnoteText"/>
        <w:jc w:val="both"/>
        <w:rPr>
          <w:i/>
          <w:lang w:val="en-US"/>
        </w:rPr>
      </w:pPr>
      <w:r w:rsidRPr="0003685B">
        <w:rPr>
          <w:rStyle w:val="FootnoteReference"/>
          <w:i/>
        </w:rPr>
        <w:footnoteRef/>
      </w:r>
      <w:r w:rsidRPr="0003685B">
        <w:rPr>
          <w:i/>
        </w:rPr>
        <w:t xml:space="preserve"> </w:t>
      </w:r>
      <w:r>
        <w:rPr>
          <w:i/>
        </w:rPr>
        <w:fldChar w:fldCharType="begin"/>
      </w:r>
      <w:r>
        <w:rPr>
          <w:i/>
        </w:rPr>
        <w:instrText xml:space="preserve"> REF _Ref442047973 \r \h </w:instrText>
      </w:r>
      <w:r>
        <w:rPr>
          <w:i/>
        </w:rPr>
      </w:r>
      <w:r>
        <w:rPr>
          <w:i/>
        </w:rPr>
        <w:fldChar w:fldCharType="separate"/>
      </w:r>
      <w:r>
        <w:rPr>
          <w:i/>
        </w:rPr>
        <w:t>TI-6</w:t>
      </w:r>
      <w:r>
        <w:rPr>
          <w:i/>
        </w:rPr>
        <w:fldChar w:fldCharType="end"/>
      </w:r>
      <w:r>
        <w:rPr>
          <w:i/>
        </w:rPr>
        <w:t xml:space="preserve"> </w:t>
      </w:r>
      <w:r w:rsidRPr="0003685B">
        <w:rPr>
          <w:i/>
        </w:rPr>
        <w:t>targets Interface Bindings. The Interface Binding, in turn, implies a number of SWIM TI requirements. Such requirement traceability is provided in SWIM TI Technical Specifications.</w:t>
      </w:r>
    </w:p>
  </w:footnote>
  <w:footnote w:id="6">
    <w:p w:rsidR="001E67A4" w:rsidRDefault="001E67A4" w:rsidP="008649C6">
      <w:pPr>
        <w:pStyle w:val="FootnoteText"/>
      </w:pPr>
      <w:r>
        <w:rPr>
          <w:rStyle w:val="FootnoteReference"/>
        </w:rPr>
        <w:footnoteRef/>
      </w:r>
      <w:r>
        <w:t xml:space="preserve"> It should be noted that the satisfaction of IN-2 implies the satisfaction of IN-1 by definition.</w:t>
      </w:r>
    </w:p>
  </w:footnote>
  <w:footnote w:id="7">
    <w:p w:rsidR="001E67A4" w:rsidRDefault="001E67A4" w:rsidP="008649C6">
      <w:pPr>
        <w:pStyle w:val="FootnoteText"/>
      </w:pPr>
      <w:r>
        <w:rPr>
          <w:rStyle w:val="FootnoteReference"/>
        </w:rPr>
        <w:footnoteRef/>
      </w:r>
      <w:r>
        <w:t xml:space="preserve"> It should be noted note that the satisfaction of IN-3 implies the satisfaction of IN-2 and hence also IN-1 by definition.</w:t>
      </w:r>
    </w:p>
  </w:footnote>
  <w:footnote w:id="8">
    <w:p w:rsidR="001E67A4" w:rsidRPr="0003685B" w:rsidRDefault="001E67A4" w:rsidP="008649C6">
      <w:pPr>
        <w:pStyle w:val="FootnoteText"/>
        <w:jc w:val="both"/>
        <w:rPr>
          <w:i/>
        </w:rPr>
      </w:pPr>
      <w:r w:rsidRPr="0003685B">
        <w:rPr>
          <w:rStyle w:val="FootnoteReference"/>
          <w:i/>
        </w:rPr>
        <w:footnoteRef/>
      </w:r>
      <w:r w:rsidRPr="0003685B">
        <w:rPr>
          <w:i/>
        </w:rPr>
        <w:t xml:space="preserve"> Note that a same person cannot in a given service compliance context play both Role of Applicant and Acceptance Responsible.  </w:t>
      </w:r>
    </w:p>
  </w:footnote>
  <w:footnote w:id="9">
    <w:p w:rsidR="001E67A4" w:rsidRPr="0003685B" w:rsidRDefault="001E67A4" w:rsidP="008649C6">
      <w:pPr>
        <w:pStyle w:val="FootnoteText"/>
        <w:jc w:val="both"/>
        <w:rPr>
          <w:i/>
          <w:lang w:val="it-IT"/>
        </w:rPr>
      </w:pPr>
      <w:r w:rsidRPr="0003685B">
        <w:rPr>
          <w:rStyle w:val="FootnoteReference"/>
          <w:i/>
        </w:rPr>
        <w:footnoteRef/>
      </w:r>
      <w:r w:rsidRPr="0003685B">
        <w:rPr>
          <w:i/>
        </w:rPr>
        <w:t xml:space="preserve"> Currently (</w:t>
      </w:r>
      <w:r>
        <w:rPr>
          <w:i/>
        </w:rPr>
        <w:t>April</w:t>
      </w:r>
      <w:r w:rsidRPr="0003685B">
        <w:rPr>
          <w:i/>
        </w:rPr>
        <w:t xml:space="preserve"> 2015) only one post-condition on payload mapping is required to be checked.</w:t>
      </w:r>
    </w:p>
  </w:footnote>
  <w:footnote w:id="10">
    <w:p w:rsidR="001E67A4" w:rsidRPr="003D128D" w:rsidRDefault="001E67A4" w:rsidP="008649C6">
      <w:pPr>
        <w:pStyle w:val="FootnoteText"/>
        <w:rPr>
          <w:i/>
        </w:rPr>
      </w:pPr>
      <w:r w:rsidRPr="003D128D">
        <w:rPr>
          <w:rStyle w:val="FootnoteReference"/>
          <w:i/>
        </w:rPr>
        <w:footnoteRef/>
      </w:r>
      <w:r w:rsidRPr="003D128D">
        <w:rPr>
          <w:i/>
        </w:rPr>
        <w:t xml:space="preserve"> </w:t>
      </w:r>
      <w:r>
        <w:rPr>
          <w:i/>
        </w:rPr>
        <w:t>In</w:t>
      </w:r>
      <w:r w:rsidRPr="003D128D">
        <w:rPr>
          <w:i/>
        </w:rPr>
        <w:t xml:space="preserve"> the context of SESAR Release 5 the role of TI CCB </w:t>
      </w:r>
      <w:r>
        <w:rPr>
          <w:i/>
        </w:rPr>
        <w:t xml:space="preserve">was </w:t>
      </w:r>
      <w:r w:rsidRPr="003D128D">
        <w:rPr>
          <w:i/>
        </w:rPr>
        <w:t>played by projects P14.1.3 and P14.1.4</w:t>
      </w:r>
      <w:r>
        <w:rPr>
          <w:i/>
        </w:rPr>
        <w:t>.</w:t>
      </w:r>
    </w:p>
  </w:footnote>
  <w:footnote w:id="11">
    <w:p w:rsidR="001E67A4" w:rsidRPr="0003685B" w:rsidRDefault="001E67A4" w:rsidP="008649C6">
      <w:pPr>
        <w:pStyle w:val="FootnoteText"/>
        <w:jc w:val="both"/>
        <w:rPr>
          <w:i/>
        </w:rPr>
      </w:pPr>
      <w:r w:rsidRPr="0003685B">
        <w:rPr>
          <w:rStyle w:val="FootnoteReference"/>
          <w:i/>
        </w:rPr>
        <w:footnoteRef/>
      </w:r>
      <w:r w:rsidRPr="0003685B">
        <w:rPr>
          <w:i/>
        </w:rPr>
        <w:t xml:space="preserve"> The </w:t>
      </w:r>
      <w:r>
        <w:rPr>
          <w:i/>
        </w:rPr>
        <w:t>STDD</w:t>
      </w:r>
      <w:r w:rsidRPr="0003685B">
        <w:rPr>
          <w:i/>
        </w:rPr>
        <w:t xml:space="preserve">-AIRM and the SDD-AIRM data mappings are “semantic” mappings done according to, and obeying the AIRM Compliance Framework. The </w:t>
      </w:r>
      <w:r>
        <w:rPr>
          <w:i/>
        </w:rPr>
        <w:t>STDD</w:t>
      </w:r>
      <w:r w:rsidRPr="0003685B">
        <w:rPr>
          <w:i/>
        </w:rPr>
        <w:t xml:space="preserve">-SDD mapping instead, is an “operational” mapping, namely SDD is based on operational requirements about the payload content that the </w:t>
      </w:r>
      <w:r>
        <w:rPr>
          <w:i/>
        </w:rPr>
        <w:t>STDD</w:t>
      </w:r>
      <w:r w:rsidRPr="0003685B">
        <w:rPr>
          <w:i/>
        </w:rPr>
        <w:t xml:space="preserve"> must fulfil.</w:t>
      </w:r>
      <w:r>
        <w:rPr>
          <w:i/>
        </w:rPr>
        <w:t xml:space="preserve"> </w:t>
      </w:r>
      <w:r w:rsidRPr="0003685B">
        <w:rPr>
          <w:i/>
        </w:rPr>
        <w:t xml:space="preserve">Nevertheless, this “operational” mapping also implies a “semantic” mapping, in the sense that the target attribute in the SDD must have the same operational meaning of the source attribute, otherwise the operational compliance itself would not be satisfied. Therefore the </w:t>
      </w:r>
      <w:r>
        <w:rPr>
          <w:i/>
        </w:rPr>
        <w:t>STDD</w:t>
      </w:r>
      <w:r w:rsidRPr="0003685B">
        <w:rPr>
          <w:i/>
        </w:rPr>
        <w:t xml:space="preserve">-SDD tracing can be understood as an </w:t>
      </w:r>
      <w:r>
        <w:rPr>
          <w:i/>
        </w:rPr>
        <w:t>“</w:t>
      </w:r>
      <w:r w:rsidRPr="0003685B">
        <w:rPr>
          <w:i/>
        </w:rPr>
        <w:t>inherited</w:t>
      </w:r>
      <w:r>
        <w:rPr>
          <w:i/>
        </w:rPr>
        <w:t>”</w:t>
      </w:r>
      <w:r w:rsidRPr="0003685B">
        <w:rPr>
          <w:i/>
        </w:rPr>
        <w:t xml:space="preserve"> </w:t>
      </w:r>
      <w:r>
        <w:rPr>
          <w:i/>
        </w:rPr>
        <w:t>semantic mapping as well</w:t>
      </w:r>
      <w:r w:rsidRPr="0003685B">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A4" w:rsidRDefault="001E67A4" w:rsidP="004C2B45">
    <w:pPr>
      <w:pStyle w:val="SJUHeaderGreen"/>
      <w:tabs>
        <w:tab w:val="right" w:pos="9072"/>
      </w:tabs>
    </w:pPr>
    <w:r>
      <w:t xml:space="preserve">Project Number </w:t>
    </w:r>
    <w:r w:rsidR="00C22879">
      <w:fldChar w:fldCharType="begin"/>
    </w:r>
    <w:r w:rsidR="00C22879">
      <w:instrText xml:space="preserve"> DOCPROPERTY  WP  \* MERGEFORMAT </w:instrText>
    </w:r>
    <w:r w:rsidR="00C22879">
      <w:fldChar w:fldCharType="separate"/>
    </w:r>
    <w:r>
      <w:t>08</w:t>
    </w:r>
    <w:r w:rsidR="00C22879">
      <w:fldChar w:fldCharType="end"/>
    </w:r>
    <w:r>
      <w:t>.</w:t>
    </w:r>
    <w:r w:rsidR="00C22879">
      <w:fldChar w:fldCharType="begin"/>
    </w:r>
    <w:r w:rsidR="00C22879">
      <w:instrText xml:space="preserve"> DOCPROPERTY  SWP  \* MERGEFORMAT </w:instrText>
    </w:r>
    <w:r w:rsidR="00C22879">
      <w:fldChar w:fldCharType="separate"/>
    </w:r>
    <w:r>
      <w:t>01</w:t>
    </w:r>
    <w:r w:rsidR="00C22879">
      <w:fldChar w:fldCharType="end"/>
    </w:r>
    <w:r>
      <w:t>.</w:t>
    </w:r>
    <w:r w:rsidR="00C22879">
      <w:fldChar w:fldCharType="begin"/>
    </w:r>
    <w:r w:rsidR="00C22879">
      <w:instrText xml:space="preserve"> DOCPROPERTY  P  \* MERGEFORMAT </w:instrText>
    </w:r>
    <w:r w:rsidR="00C22879">
      <w:fldChar w:fldCharType="separate"/>
    </w:r>
    <w:r>
      <w:t>01</w:t>
    </w:r>
    <w:r w:rsidR="00C22879">
      <w:fldChar w:fldCharType="end"/>
    </w:r>
    <w:r>
      <w:tab/>
      <w:t xml:space="preserve">Edition </w:t>
    </w:r>
    <w:r w:rsidR="00C22879">
      <w:fldChar w:fldCharType="begin"/>
    </w:r>
    <w:r w:rsidR="00C22879">
      <w:instrText xml:space="preserve"> DOCPROPERTY  Edition  \* MERGEFORMAT </w:instrText>
    </w:r>
    <w:r w:rsidR="00C22879">
      <w:fldChar w:fldCharType="separate"/>
    </w:r>
    <w:r>
      <w:t>00.01.01</w:t>
    </w:r>
    <w:r w:rsidR="00C22879">
      <w:fldChar w:fldCharType="end"/>
    </w:r>
  </w:p>
  <w:p w:rsidR="001E67A4" w:rsidRPr="00632A4D" w:rsidRDefault="00C22879" w:rsidP="004C2B45">
    <w:pPr>
      <w:pStyle w:val="SJUHeaderGreen"/>
    </w:pPr>
    <w:r>
      <w:fldChar w:fldCharType="begin"/>
    </w:r>
    <w:r>
      <w:instrText xml:space="preserve"> DOCPROPERTY  "Deliverable ID"  \* MERGEFORMAT </w:instrText>
    </w:r>
    <w:r>
      <w:fldChar w:fldCharType="separate"/>
    </w:r>
    <w:r w:rsidR="001E67A4">
      <w:t>D49</w:t>
    </w:r>
    <w:r>
      <w:fldChar w:fldCharType="end"/>
    </w:r>
    <w:r w:rsidR="001E67A4">
      <w:t xml:space="preserve"> - </w:t>
    </w:r>
    <w:r>
      <w:fldChar w:fldCharType="begin"/>
    </w:r>
    <w:r>
      <w:instrText xml:space="preserve"> DOCPROPERTY  Title  \* MERGEFORMAT </w:instrText>
    </w:r>
    <w:r>
      <w:fldChar w:fldCharType="separate"/>
    </w:r>
    <w:r w:rsidR="001E67A4">
      <w:t>SWIM Compliance Framework Criteria</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CCA124"/>
    <w:lvl w:ilvl="0">
      <w:start w:val="1"/>
      <w:numFmt w:val="decimal"/>
      <w:pStyle w:val="ListNumber"/>
      <w:lvlText w:val="%1."/>
      <w:lvlJc w:val="left"/>
      <w:pPr>
        <w:tabs>
          <w:tab w:val="num" w:pos="360"/>
        </w:tabs>
        <w:ind w:left="360" w:hanging="360"/>
      </w:pPr>
      <w:rPr>
        <w:rFonts w:cs="Times New Roman"/>
      </w:rPr>
    </w:lvl>
  </w:abstractNum>
  <w:abstractNum w:abstractNumId="1">
    <w:nsid w:val="0010260D"/>
    <w:multiLevelType w:val="hybridMultilevel"/>
    <w:tmpl w:val="10A4A3E6"/>
    <w:lvl w:ilvl="0" w:tplc="3112F30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DC77F3"/>
    <w:multiLevelType w:val="hybridMultilevel"/>
    <w:tmpl w:val="8D9C0D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9A0020"/>
    <w:multiLevelType w:val="hybridMultilevel"/>
    <w:tmpl w:val="18FE2978"/>
    <w:lvl w:ilvl="0" w:tplc="141A6C8E">
      <w:start w:val="1"/>
      <w:numFmt w:val="decimal"/>
      <w:lvlText w:val="IS-%1."/>
      <w:lvlJc w:val="left"/>
      <w:pPr>
        <w:ind w:left="1134" w:hanging="77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644E95"/>
    <w:multiLevelType w:val="hybridMultilevel"/>
    <w:tmpl w:val="A4FE37FA"/>
    <w:lvl w:ilvl="0" w:tplc="69486B38">
      <w:start w:val="1"/>
      <w:numFmt w:val="decimal"/>
      <w:lvlText w:val="IN-%1."/>
      <w:lvlJc w:val="left"/>
      <w:pPr>
        <w:ind w:left="1134" w:hanging="77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152764"/>
    <w:multiLevelType w:val="multilevel"/>
    <w:tmpl w:val="A8EE5E46"/>
    <w:numStyleLink w:val="Reference"/>
  </w:abstractNum>
  <w:abstractNum w:abstractNumId="6">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5922D62"/>
    <w:multiLevelType w:val="hybridMultilevel"/>
    <w:tmpl w:val="A4FE37FA"/>
    <w:lvl w:ilvl="0" w:tplc="69486B38">
      <w:start w:val="1"/>
      <w:numFmt w:val="decimal"/>
      <w:lvlText w:val="IN-%1."/>
      <w:lvlJc w:val="left"/>
      <w:pPr>
        <w:ind w:left="1134" w:hanging="77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172416"/>
    <w:multiLevelType w:val="hybridMultilevel"/>
    <w:tmpl w:val="4A2A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96EB5"/>
    <w:multiLevelType w:val="hybridMultilevel"/>
    <w:tmpl w:val="DDD02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3732D5"/>
    <w:multiLevelType w:val="hybridMultilevel"/>
    <w:tmpl w:val="8D9C0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8F1595"/>
    <w:multiLevelType w:val="hybridMultilevel"/>
    <w:tmpl w:val="469C4BA2"/>
    <w:lvl w:ilvl="0" w:tplc="B7108A32">
      <w:numFmt w:val="bullet"/>
      <w:lvlText w:val="-"/>
      <w:lvlJc w:val="left"/>
      <w:pPr>
        <w:ind w:left="1065" w:hanging="360"/>
      </w:pPr>
      <w:rPr>
        <w:rFonts w:ascii="Arial" w:eastAsia="Times New Roman" w:hAnsi="Arial" w:cs="Aria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nsid w:val="2BAA4FE5"/>
    <w:multiLevelType w:val="hybridMultilevel"/>
    <w:tmpl w:val="9508CBB0"/>
    <w:lvl w:ilvl="0" w:tplc="7C3A591A">
      <w:start w:val="1"/>
      <w:numFmt w:val="decimal"/>
      <w:lvlText w:val="TI-%1."/>
      <w:lvlJc w:val="left"/>
      <w:pPr>
        <w:ind w:left="1134" w:hanging="77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460B1D"/>
    <w:multiLevelType w:val="multilevel"/>
    <w:tmpl w:val="96AAA0F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31E13E97"/>
    <w:multiLevelType w:val="hybridMultilevel"/>
    <w:tmpl w:val="C9A43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50635"/>
    <w:multiLevelType w:val="hybridMultilevel"/>
    <w:tmpl w:val="9508CBB0"/>
    <w:lvl w:ilvl="0" w:tplc="7C3A591A">
      <w:start w:val="1"/>
      <w:numFmt w:val="decimal"/>
      <w:lvlText w:val="TI-%1."/>
      <w:lvlJc w:val="left"/>
      <w:pPr>
        <w:ind w:left="1134" w:hanging="77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F5719F"/>
    <w:multiLevelType w:val="hybridMultilevel"/>
    <w:tmpl w:val="7196F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7BD642D"/>
    <w:multiLevelType w:val="hybridMultilevel"/>
    <w:tmpl w:val="B4A016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1A6690"/>
    <w:multiLevelType w:val="hybridMultilevel"/>
    <w:tmpl w:val="BBD09B0A"/>
    <w:lvl w:ilvl="0" w:tplc="F51CE944">
      <w:start w:val="4"/>
      <w:numFmt w:val="decimal"/>
      <w:lvlText w:val="TI-%1."/>
      <w:lvlJc w:val="left"/>
      <w:pPr>
        <w:ind w:left="1134" w:hanging="77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A94D7B"/>
    <w:multiLevelType w:val="hybridMultilevel"/>
    <w:tmpl w:val="DFBE29B8"/>
    <w:lvl w:ilvl="0" w:tplc="FFFFFFFF">
      <w:start w:val="1"/>
      <w:numFmt w:val="bullet"/>
      <w:pStyle w:val="List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E9448D4"/>
    <w:multiLevelType w:val="hybridMultilevel"/>
    <w:tmpl w:val="9508CBB0"/>
    <w:lvl w:ilvl="0" w:tplc="7C3A591A">
      <w:start w:val="1"/>
      <w:numFmt w:val="decimal"/>
      <w:lvlText w:val="TI-%1."/>
      <w:lvlJc w:val="left"/>
      <w:pPr>
        <w:ind w:left="1134" w:hanging="77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D611F5"/>
    <w:multiLevelType w:val="hybridMultilevel"/>
    <w:tmpl w:val="65223386"/>
    <w:lvl w:ilvl="0" w:tplc="12B29798">
      <w:start w:val="1"/>
      <w:numFmt w:val="bullet"/>
      <w:pStyle w:val="Mainlist"/>
      <w:lvlText w:val=""/>
      <w:lvlJc w:val="left"/>
      <w:pPr>
        <w:tabs>
          <w:tab w:val="num" w:pos="851"/>
        </w:tabs>
        <w:ind w:left="851" w:hanging="284"/>
      </w:pPr>
      <w:rPr>
        <w:rFonts w:ascii="Symbol" w:hAnsi="Symbol" w:hint="default"/>
      </w:rPr>
    </w:lvl>
    <w:lvl w:ilvl="1" w:tplc="2B7A53FC">
      <w:start w:val="1"/>
      <w:numFmt w:val="bullet"/>
      <w:lvlText w:val="o"/>
      <w:lvlJc w:val="left"/>
      <w:pPr>
        <w:tabs>
          <w:tab w:val="num" w:pos="1440"/>
        </w:tabs>
        <w:ind w:left="1440" w:hanging="360"/>
      </w:pPr>
      <w:rPr>
        <w:rFonts w:ascii="Courier New" w:hAnsi="Courier New" w:cs="Courier New" w:hint="default"/>
      </w:rPr>
    </w:lvl>
    <w:lvl w:ilvl="2" w:tplc="0C9C06C2">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4017E8"/>
    <w:multiLevelType w:val="multilevel"/>
    <w:tmpl w:val="A8EE5E46"/>
    <w:styleLink w:val="Reference"/>
    <w:lvl w:ilvl="0">
      <w:start w:val="1"/>
      <w:numFmt w:val="decimal"/>
      <w:lvlText w:val="[%1]"/>
      <w:lvlJc w:val="left"/>
      <w:pPr>
        <w:tabs>
          <w:tab w:val="num" w:pos="720"/>
        </w:tabs>
        <w:ind w:left="720" w:hanging="360"/>
      </w:pPr>
      <w:rPr>
        <w:rFonts w:ascii="Arial" w:hAnsi="Arial"/>
        <w:b/>
        <w:bCs/>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6763A9A"/>
    <w:multiLevelType w:val="hybridMultilevel"/>
    <w:tmpl w:val="C4A446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nsid w:val="57760F1F"/>
    <w:multiLevelType w:val="multilevel"/>
    <w:tmpl w:val="83B07E04"/>
    <w:lvl w:ilvl="0">
      <w:start w:val="1"/>
      <w:numFmt w:val="bullet"/>
      <w:pStyle w:val="Guidance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Arial" w:hAnsi="Arial"/>
        <w:i/>
        <w:iCs/>
        <w:color w:val="333399"/>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CE51450"/>
    <w:multiLevelType w:val="hybridMultilevel"/>
    <w:tmpl w:val="D9AA01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60530F73"/>
    <w:multiLevelType w:val="hybridMultilevel"/>
    <w:tmpl w:val="18FE2978"/>
    <w:lvl w:ilvl="0" w:tplc="141A6C8E">
      <w:start w:val="1"/>
      <w:numFmt w:val="decimal"/>
      <w:lvlText w:val="IS-%1."/>
      <w:lvlJc w:val="left"/>
      <w:pPr>
        <w:ind w:left="1134" w:hanging="77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2D580B"/>
    <w:multiLevelType w:val="hybridMultilevel"/>
    <w:tmpl w:val="8D9C0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1306FF"/>
    <w:multiLevelType w:val="hybridMultilevel"/>
    <w:tmpl w:val="22FA5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2744D2"/>
    <w:multiLevelType w:val="hybridMultilevel"/>
    <w:tmpl w:val="D1648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7C8252B"/>
    <w:multiLevelType w:val="hybridMultilevel"/>
    <w:tmpl w:val="14D8F66E"/>
    <w:lvl w:ilvl="0" w:tplc="DA44F5FE">
      <w:start w:val="4"/>
      <w:numFmt w:val="decimal"/>
      <w:lvlText w:val="TI-%1."/>
      <w:lvlJc w:val="left"/>
      <w:pPr>
        <w:ind w:left="1134" w:hanging="774"/>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7B0BE3"/>
    <w:multiLevelType w:val="hybridMultilevel"/>
    <w:tmpl w:val="8D9C0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11340A"/>
    <w:multiLevelType w:val="hybridMultilevel"/>
    <w:tmpl w:val="29B68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DB579B9"/>
    <w:multiLevelType w:val="multilevel"/>
    <w:tmpl w:val="945E6D52"/>
    <w:lvl w:ilvl="0">
      <w:start w:val="1"/>
      <w:numFmt w:val="upperLetter"/>
      <w:lvlText w:val="%1"/>
      <w:lvlJc w:val="left"/>
      <w:pPr>
        <w:tabs>
          <w:tab w:val="num" w:pos="432"/>
        </w:tabs>
        <w:ind w:left="432" w:hanging="432"/>
      </w:pPr>
      <w:rPr>
        <w:rFonts w:hint="default"/>
      </w:rPr>
    </w:lvl>
    <w:lvl w:ilvl="1">
      <w:start w:val="1"/>
      <w:numFmt w:val="decimal"/>
      <w:pStyle w:val="AppendixHeading2"/>
      <w:lvlText w:val="%1.%2"/>
      <w:lvlJc w:val="left"/>
      <w:pPr>
        <w:tabs>
          <w:tab w:val="num" w:pos="576"/>
        </w:tabs>
        <w:ind w:left="576" w:hanging="576"/>
      </w:pPr>
      <w:rPr>
        <w:rFonts w:hint="default"/>
      </w:rPr>
    </w:lvl>
    <w:lvl w:ilvl="2">
      <w:start w:val="1"/>
      <w:numFmt w:val="decimal"/>
      <w:pStyle w:val="AppendixHeading3"/>
      <w:lvlText w:val="%1.%2.%3"/>
      <w:lvlJc w:val="left"/>
      <w:pPr>
        <w:tabs>
          <w:tab w:val="num" w:pos="720"/>
        </w:tabs>
        <w:ind w:left="720" w:hanging="720"/>
      </w:pPr>
      <w:rPr>
        <w:rFonts w:hint="default"/>
      </w:rPr>
    </w:lvl>
    <w:lvl w:ilvl="3">
      <w:start w:val="1"/>
      <w:numFmt w:val="decimal"/>
      <w:pStyle w:val="Appendix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26B4423"/>
    <w:multiLevelType w:val="hybridMultilevel"/>
    <w:tmpl w:val="A4FE37FA"/>
    <w:lvl w:ilvl="0" w:tplc="69486B38">
      <w:start w:val="1"/>
      <w:numFmt w:val="decimal"/>
      <w:lvlText w:val="IN-%1."/>
      <w:lvlJc w:val="left"/>
      <w:pPr>
        <w:ind w:left="1134" w:hanging="77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626875"/>
    <w:multiLevelType w:val="hybridMultilevel"/>
    <w:tmpl w:val="3E1A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E40B98"/>
    <w:multiLevelType w:val="multilevel"/>
    <w:tmpl w:val="A5067EB4"/>
    <w:lvl w:ilvl="0">
      <w:start w:val="1"/>
      <w:numFmt w:val="upperLetter"/>
      <w:pStyle w:val="AppendixHeading1"/>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F5E0D50"/>
    <w:multiLevelType w:val="hybridMultilevel"/>
    <w:tmpl w:val="35D0C79C"/>
    <w:lvl w:ilvl="0" w:tplc="97C62A58">
      <w:start w:val="1"/>
      <w:numFmt w:val="decimal"/>
      <w:pStyle w:val="GuidanceList"/>
      <w:lvlText w:val="%1."/>
      <w:lvlJc w:val="left"/>
      <w:pPr>
        <w:tabs>
          <w:tab w:val="num" w:pos="1068"/>
        </w:tabs>
        <w:ind w:left="1068" w:hanging="360"/>
      </w:p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38">
    <w:nsid w:val="7FAE01D1"/>
    <w:multiLevelType w:val="hybridMultilevel"/>
    <w:tmpl w:val="18FE2978"/>
    <w:lvl w:ilvl="0" w:tplc="141A6C8E">
      <w:start w:val="1"/>
      <w:numFmt w:val="decimal"/>
      <w:lvlText w:val="IS-%1."/>
      <w:lvlJc w:val="left"/>
      <w:pPr>
        <w:ind w:left="1134" w:hanging="774"/>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6"/>
  </w:num>
  <w:num w:numId="3">
    <w:abstractNumId w:val="21"/>
  </w:num>
  <w:num w:numId="4">
    <w:abstractNumId w:val="22"/>
  </w:num>
  <w:num w:numId="5">
    <w:abstractNumId w:val="5"/>
  </w:num>
  <w:num w:numId="6">
    <w:abstractNumId w:val="24"/>
  </w:num>
  <w:num w:numId="7">
    <w:abstractNumId w:val="37"/>
  </w:num>
  <w:num w:numId="8">
    <w:abstractNumId w:val="6"/>
  </w:num>
  <w:num w:numId="9">
    <w:abstractNumId w:val="33"/>
  </w:num>
  <w:num w:numId="10">
    <w:abstractNumId w:val="0"/>
  </w:num>
  <w:num w:numId="11">
    <w:abstractNumId w:val="14"/>
  </w:num>
  <w:num w:numId="12">
    <w:abstractNumId w:val="28"/>
  </w:num>
  <w:num w:numId="13">
    <w:abstractNumId w:val="2"/>
  </w:num>
  <w:num w:numId="14">
    <w:abstractNumId w:val="16"/>
  </w:num>
  <w:num w:numId="15">
    <w:abstractNumId w:val="27"/>
  </w:num>
  <w:num w:numId="16">
    <w:abstractNumId w:val="31"/>
  </w:num>
  <w:num w:numId="17">
    <w:abstractNumId w:val="10"/>
  </w:num>
  <w:num w:numId="18">
    <w:abstractNumId w:val="17"/>
  </w:num>
  <w:num w:numId="19">
    <w:abstractNumId w:val="19"/>
  </w:num>
  <w:num w:numId="20">
    <w:abstractNumId w:val="32"/>
  </w:num>
  <w:num w:numId="21">
    <w:abstractNumId w:val="9"/>
  </w:num>
  <w:num w:numId="22">
    <w:abstractNumId w:val="29"/>
  </w:num>
  <w:num w:numId="23">
    <w:abstractNumId w:val="11"/>
  </w:num>
  <w:num w:numId="24">
    <w:abstractNumId w:val="20"/>
  </w:num>
  <w:num w:numId="25">
    <w:abstractNumId w:val="15"/>
  </w:num>
  <w:num w:numId="26">
    <w:abstractNumId w:val="12"/>
  </w:num>
  <w:num w:numId="27">
    <w:abstractNumId w:val="3"/>
  </w:num>
  <w:num w:numId="28">
    <w:abstractNumId w:val="26"/>
  </w:num>
  <w:num w:numId="29">
    <w:abstractNumId w:val="38"/>
  </w:num>
  <w:num w:numId="30">
    <w:abstractNumId w:val="7"/>
  </w:num>
  <w:num w:numId="31">
    <w:abstractNumId w:val="8"/>
  </w:num>
  <w:num w:numId="32">
    <w:abstractNumId w:val="23"/>
  </w:num>
  <w:num w:numId="33">
    <w:abstractNumId w:val="25"/>
  </w:num>
  <w:num w:numId="34">
    <w:abstractNumId w:val="35"/>
  </w:num>
  <w:num w:numId="35">
    <w:abstractNumId w:val="1"/>
  </w:num>
  <w:num w:numId="36">
    <w:abstractNumId w:val="18"/>
  </w:num>
  <w:num w:numId="37">
    <w:abstractNumId w:val="30"/>
  </w:num>
  <w:num w:numId="3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C6"/>
    <w:rsid w:val="00014AC6"/>
    <w:rsid w:val="00025ECC"/>
    <w:rsid w:val="000331C8"/>
    <w:rsid w:val="00046B24"/>
    <w:rsid w:val="00082861"/>
    <w:rsid w:val="000B795D"/>
    <w:rsid w:val="000C659C"/>
    <w:rsid w:val="000E0DC2"/>
    <w:rsid w:val="000F4E9C"/>
    <w:rsid w:val="001070F2"/>
    <w:rsid w:val="001279F9"/>
    <w:rsid w:val="00134D36"/>
    <w:rsid w:val="00137F46"/>
    <w:rsid w:val="00140A50"/>
    <w:rsid w:val="001431D9"/>
    <w:rsid w:val="001726DD"/>
    <w:rsid w:val="001A3EDF"/>
    <w:rsid w:val="001E67A4"/>
    <w:rsid w:val="001E788D"/>
    <w:rsid w:val="001F2193"/>
    <w:rsid w:val="00201EA7"/>
    <w:rsid w:val="002149B9"/>
    <w:rsid w:val="0021700E"/>
    <w:rsid w:val="00250F77"/>
    <w:rsid w:val="00261DFF"/>
    <w:rsid w:val="002648D3"/>
    <w:rsid w:val="002719A6"/>
    <w:rsid w:val="002926D7"/>
    <w:rsid w:val="002A05C8"/>
    <w:rsid w:val="002B1E98"/>
    <w:rsid w:val="002B7B90"/>
    <w:rsid w:val="002B7D9B"/>
    <w:rsid w:val="002C2147"/>
    <w:rsid w:val="002D70C1"/>
    <w:rsid w:val="002E3047"/>
    <w:rsid w:val="00327803"/>
    <w:rsid w:val="003619A6"/>
    <w:rsid w:val="00363651"/>
    <w:rsid w:val="0036383A"/>
    <w:rsid w:val="003932C2"/>
    <w:rsid w:val="00397FC6"/>
    <w:rsid w:val="003C6A2A"/>
    <w:rsid w:val="003D1BE5"/>
    <w:rsid w:val="003E4368"/>
    <w:rsid w:val="004111DC"/>
    <w:rsid w:val="00417B03"/>
    <w:rsid w:val="0042417B"/>
    <w:rsid w:val="00427BAB"/>
    <w:rsid w:val="00442E63"/>
    <w:rsid w:val="0047500D"/>
    <w:rsid w:val="004B6444"/>
    <w:rsid w:val="004B649C"/>
    <w:rsid w:val="004C232D"/>
    <w:rsid w:val="004C2B45"/>
    <w:rsid w:val="00526471"/>
    <w:rsid w:val="005349A8"/>
    <w:rsid w:val="0055796A"/>
    <w:rsid w:val="005654CC"/>
    <w:rsid w:val="00577C4E"/>
    <w:rsid w:val="00585EA2"/>
    <w:rsid w:val="005A1A8B"/>
    <w:rsid w:val="005C152B"/>
    <w:rsid w:val="005D5F1B"/>
    <w:rsid w:val="005E0FAB"/>
    <w:rsid w:val="005E5DFA"/>
    <w:rsid w:val="005E612B"/>
    <w:rsid w:val="005F315E"/>
    <w:rsid w:val="005F534D"/>
    <w:rsid w:val="00602BCD"/>
    <w:rsid w:val="00620DE0"/>
    <w:rsid w:val="0062408A"/>
    <w:rsid w:val="00632032"/>
    <w:rsid w:val="00650511"/>
    <w:rsid w:val="006566E7"/>
    <w:rsid w:val="00657395"/>
    <w:rsid w:val="006603A4"/>
    <w:rsid w:val="00660C54"/>
    <w:rsid w:val="006705F6"/>
    <w:rsid w:val="00683629"/>
    <w:rsid w:val="00685D3E"/>
    <w:rsid w:val="00693BF0"/>
    <w:rsid w:val="006A7936"/>
    <w:rsid w:val="006E0C61"/>
    <w:rsid w:val="006F4B45"/>
    <w:rsid w:val="006F55D8"/>
    <w:rsid w:val="00707F5D"/>
    <w:rsid w:val="007133E5"/>
    <w:rsid w:val="00725C8E"/>
    <w:rsid w:val="007318DA"/>
    <w:rsid w:val="00732A9B"/>
    <w:rsid w:val="007420C7"/>
    <w:rsid w:val="007420F0"/>
    <w:rsid w:val="00746715"/>
    <w:rsid w:val="007577F6"/>
    <w:rsid w:val="00794F45"/>
    <w:rsid w:val="007D359A"/>
    <w:rsid w:val="00803EE7"/>
    <w:rsid w:val="008315C9"/>
    <w:rsid w:val="00833B60"/>
    <w:rsid w:val="008433F4"/>
    <w:rsid w:val="00846620"/>
    <w:rsid w:val="00847FE2"/>
    <w:rsid w:val="00850599"/>
    <w:rsid w:val="0085170D"/>
    <w:rsid w:val="00853C28"/>
    <w:rsid w:val="00862167"/>
    <w:rsid w:val="008649C6"/>
    <w:rsid w:val="00873173"/>
    <w:rsid w:val="008B5D34"/>
    <w:rsid w:val="008B777D"/>
    <w:rsid w:val="008D39B1"/>
    <w:rsid w:val="008D43E9"/>
    <w:rsid w:val="008F1E01"/>
    <w:rsid w:val="008F73AE"/>
    <w:rsid w:val="00911C25"/>
    <w:rsid w:val="00920271"/>
    <w:rsid w:val="009327F3"/>
    <w:rsid w:val="00934D3E"/>
    <w:rsid w:val="00952811"/>
    <w:rsid w:val="00962CAA"/>
    <w:rsid w:val="009725FB"/>
    <w:rsid w:val="009763F2"/>
    <w:rsid w:val="009816F0"/>
    <w:rsid w:val="00983819"/>
    <w:rsid w:val="009A6F0F"/>
    <w:rsid w:val="009B1139"/>
    <w:rsid w:val="009B58FB"/>
    <w:rsid w:val="009B621C"/>
    <w:rsid w:val="009D3EE5"/>
    <w:rsid w:val="00A27C45"/>
    <w:rsid w:val="00A333D9"/>
    <w:rsid w:val="00A45166"/>
    <w:rsid w:val="00A46005"/>
    <w:rsid w:val="00A96553"/>
    <w:rsid w:val="00AA341F"/>
    <w:rsid w:val="00AC7077"/>
    <w:rsid w:val="00B03B32"/>
    <w:rsid w:val="00B05333"/>
    <w:rsid w:val="00B13018"/>
    <w:rsid w:val="00B13934"/>
    <w:rsid w:val="00B651EC"/>
    <w:rsid w:val="00B65301"/>
    <w:rsid w:val="00B90EBD"/>
    <w:rsid w:val="00BB110A"/>
    <w:rsid w:val="00BD31A8"/>
    <w:rsid w:val="00C110C9"/>
    <w:rsid w:val="00C11E63"/>
    <w:rsid w:val="00C141DB"/>
    <w:rsid w:val="00C1537F"/>
    <w:rsid w:val="00C21485"/>
    <w:rsid w:val="00C22879"/>
    <w:rsid w:val="00C263D8"/>
    <w:rsid w:val="00C27D3F"/>
    <w:rsid w:val="00C775AA"/>
    <w:rsid w:val="00C809A7"/>
    <w:rsid w:val="00C86216"/>
    <w:rsid w:val="00C872EC"/>
    <w:rsid w:val="00CB4521"/>
    <w:rsid w:val="00CE52F3"/>
    <w:rsid w:val="00CE62A4"/>
    <w:rsid w:val="00CF6978"/>
    <w:rsid w:val="00CF7DA9"/>
    <w:rsid w:val="00D1221C"/>
    <w:rsid w:val="00D26C16"/>
    <w:rsid w:val="00D27B46"/>
    <w:rsid w:val="00D30753"/>
    <w:rsid w:val="00D67578"/>
    <w:rsid w:val="00DA5E9D"/>
    <w:rsid w:val="00DB2D7B"/>
    <w:rsid w:val="00DD6EB3"/>
    <w:rsid w:val="00E045BC"/>
    <w:rsid w:val="00E15137"/>
    <w:rsid w:val="00E30BC5"/>
    <w:rsid w:val="00E36DF7"/>
    <w:rsid w:val="00E41FAC"/>
    <w:rsid w:val="00E57359"/>
    <w:rsid w:val="00E8620F"/>
    <w:rsid w:val="00EB1315"/>
    <w:rsid w:val="00EC5894"/>
    <w:rsid w:val="00EE008B"/>
    <w:rsid w:val="00EE2D08"/>
    <w:rsid w:val="00EF086E"/>
    <w:rsid w:val="00F02FD0"/>
    <w:rsid w:val="00F66E3A"/>
    <w:rsid w:val="00F84F36"/>
    <w:rsid w:val="00F85746"/>
    <w:rsid w:val="00F869D6"/>
    <w:rsid w:val="00F914F0"/>
    <w:rsid w:val="00FA004C"/>
    <w:rsid w:val="00FC7F8A"/>
    <w:rsid w:val="00FF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8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semiHidden="1" w:unhideWhenUsed="1" w:qFormat="1"/>
    <w:lsdException w:name="table of figures" w:uiPriority="99"/>
    <w:lsdException w:name="line number" w:uiPriority="99"/>
    <w:lsdException w:name="endnote reference" w:uiPriority="99"/>
    <w:lsdException w:name="endnote text" w:uiPriority="99"/>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9C6"/>
    <w:rPr>
      <w:rFonts w:ascii="Arial" w:hAnsi="Arial"/>
    </w:rPr>
  </w:style>
  <w:style w:type="paragraph" w:styleId="Heading1">
    <w:name w:val="heading 1"/>
    <w:aliases w:val="Title 1,Chapter Head,Section Head,h1,l1,Titre 11,t1.T1.Titre 1,t1,Titre1,Proposal Center 1,Titre 111,t1.T1.Titre 11,t11,Titre 112,t1.T1.Titre 12,t12,Titre 1111,t1.T1.Titre 111,t111,Titre 113,t1.T1.Titre 13,t13,Titre 1112,t1.T1.Titre 112,g"/>
    <w:basedOn w:val="Normal"/>
    <w:next w:val="BodyText"/>
    <w:qFormat/>
    <w:rsid w:val="00D26C16"/>
    <w:pPr>
      <w:keepNext/>
      <w:pageBreakBefore/>
      <w:numPr>
        <w:numId w:val="1"/>
      </w:numPr>
      <w:spacing w:before="240" w:after="60"/>
      <w:ind w:left="431" w:hanging="431"/>
      <w:outlineLvl w:val="0"/>
    </w:pPr>
    <w:rPr>
      <w:rFonts w:cs="Arial"/>
      <w:b/>
      <w:bCs/>
      <w:color w:val="365F91"/>
      <w:kern w:val="32"/>
      <w:sz w:val="32"/>
      <w:szCs w:val="32"/>
    </w:rPr>
  </w:style>
  <w:style w:type="paragraph" w:styleId="Heading2">
    <w:name w:val="heading 2"/>
    <w:aliases w:val="Title 2,h2,2,rio,heading 2,headline,2 headline,3 bullet,b,SECOND,B1,b1,Second,bullet pt,l2,list + change bar,???,headi,heading2,h21,h22,21,Heading,T2,T21,T22,h23,T23,h24,T24,h211,T211,h25,T25,h212,T212,h26,T26,h27,T27,h28,T28,h213,T213,h29"/>
    <w:basedOn w:val="Normal"/>
    <w:next w:val="BodyText"/>
    <w:link w:val="Heading2Char"/>
    <w:qFormat/>
    <w:rsid w:val="00D26C16"/>
    <w:pPr>
      <w:keepNext/>
      <w:numPr>
        <w:ilvl w:val="1"/>
        <w:numId w:val="1"/>
      </w:numPr>
      <w:spacing w:before="240" w:after="60"/>
      <w:outlineLvl w:val="1"/>
    </w:pPr>
    <w:rPr>
      <w:rFonts w:cs="Arial"/>
      <w:b/>
      <w:bCs/>
      <w:iCs/>
      <w:color w:val="4F81BD"/>
      <w:sz w:val="30"/>
      <w:szCs w:val="28"/>
    </w:rPr>
  </w:style>
  <w:style w:type="paragraph" w:styleId="Heading3">
    <w:name w:val="heading 3"/>
    <w:aliases w:val="Title 3,h3,3,T3,h31,T31,h32,T32,h311,T311,h33,T33,h312,T312,h34,T34,h313,T313,h321,T321,h3111,T3111,h331,T331,h3121,T3121,h35,T35,h314,T314,h36,T36,h315,T315,h322,T322,h3112,T3112,h332,T332,h3122,T3122,h37,T37,h38,T38,h316,T316,h323,T323"/>
    <w:basedOn w:val="Normal"/>
    <w:next w:val="BodyText"/>
    <w:link w:val="Heading3Char"/>
    <w:qFormat/>
    <w:rsid w:val="00D26C16"/>
    <w:pPr>
      <w:keepNext/>
      <w:numPr>
        <w:ilvl w:val="2"/>
        <w:numId w:val="1"/>
      </w:numPr>
      <w:spacing w:before="240" w:after="60"/>
      <w:outlineLvl w:val="2"/>
    </w:pPr>
    <w:rPr>
      <w:rFonts w:cs="Arial"/>
      <w:b/>
      <w:bCs/>
      <w:color w:val="4F81BD"/>
      <w:sz w:val="28"/>
      <w:szCs w:val="26"/>
    </w:rPr>
  </w:style>
  <w:style w:type="paragraph" w:styleId="Heading4">
    <w:name w:val="heading 4"/>
    <w:aliases w:val="Title 4,H4,Proposal Center 4,chapitre 1.1.1.1,chapitre 1.1.1.11,chapitre 1.1.1.12,chapitre 1.1.1.111,chapitre 1.1.1.13,chapitre 1.1.1.112,Titre 41,t4.T4,Titre niveau 4,(Shift Ctrl 4),Chapitre 1.1.1.,4m,Level 3 Heading,T4,h4,PA Micro Sectio"/>
    <w:basedOn w:val="Normal"/>
    <w:next w:val="BodyText"/>
    <w:link w:val="Heading4Char"/>
    <w:qFormat/>
    <w:rsid w:val="00D26C16"/>
    <w:pPr>
      <w:keepNext/>
      <w:numPr>
        <w:ilvl w:val="3"/>
        <w:numId w:val="1"/>
      </w:numPr>
      <w:spacing w:before="240" w:after="60"/>
      <w:outlineLvl w:val="3"/>
    </w:pPr>
    <w:rPr>
      <w:b/>
      <w:bCs/>
      <w:color w:val="4F81BD"/>
      <w:sz w:val="26"/>
      <w:szCs w:val="28"/>
    </w:rPr>
  </w:style>
  <w:style w:type="paragraph" w:styleId="Heading5">
    <w:name w:val="heading 5"/>
    <w:aliases w:val="Title 5,Proposal Center 5,Titre niveau 5,H5,h5,5 sub-bullet,sb,Title5_proposal,Heading 5 CFMU,Heading 5 CFMU1,Heading 5 CFMU2,Heading 5 CFMU3,Heading 5 CFMU4,Heading 5 CFMU5,Para 5,hl5,Unused,Title5,TM5,sous-titre,H51,H52,H53,H511,H521,H54"/>
    <w:basedOn w:val="Normal"/>
    <w:next w:val="BodyText"/>
    <w:qFormat/>
    <w:rsid w:val="00D26C16"/>
    <w:pPr>
      <w:numPr>
        <w:ilvl w:val="4"/>
        <w:numId w:val="1"/>
      </w:numPr>
      <w:spacing w:before="240" w:after="60"/>
      <w:outlineLvl w:val="4"/>
    </w:pPr>
    <w:rPr>
      <w:b/>
      <w:bCs/>
      <w:iCs/>
      <w:color w:val="4F81BD"/>
      <w:sz w:val="24"/>
      <w:szCs w:val="26"/>
    </w:rPr>
  </w:style>
  <w:style w:type="paragraph" w:styleId="Heading6">
    <w:name w:val="heading 6"/>
    <w:aliases w:val="Title 6,Proposal Center 6,H6,Appendix 1,hl6,Heading 6 CFMU,h6,Heading 6 CFMU1,Heading 6 CFMU2,Heading 6 CFMU3,Heading 6 CFMU4,Heading 6 CFMU5,Para 6,Para6,Figure,Legal Level 1.,cnp,Caption number (page-wide),L6,Annex level 1,Heading 6 TLS"/>
    <w:basedOn w:val="Normal"/>
    <w:next w:val="BodyText"/>
    <w:qFormat/>
    <w:rsid w:val="00D26C16"/>
    <w:pPr>
      <w:numPr>
        <w:ilvl w:val="5"/>
        <w:numId w:val="1"/>
      </w:numPr>
      <w:spacing w:before="240" w:after="60"/>
      <w:outlineLvl w:val="5"/>
    </w:pPr>
    <w:rPr>
      <w:b/>
      <w:bCs/>
      <w:color w:val="4F81BD"/>
      <w:sz w:val="22"/>
      <w:szCs w:val="22"/>
    </w:rPr>
  </w:style>
  <w:style w:type="paragraph" w:styleId="Heading7">
    <w:name w:val="heading 7"/>
    <w:aliases w:val="Title 7,Proposal Center 7,h7,Appendix 2,Heading 7 CFMU,Para 7,Para7,H7,Legal Level 1.1.,cnc,Caption number (column-wide),Annex level 2,Heading 7 TLS,Title7,7,DNV-H7"/>
    <w:basedOn w:val="Normal"/>
    <w:next w:val="BodyText"/>
    <w:qFormat/>
    <w:rsid w:val="00D26C16"/>
    <w:pPr>
      <w:numPr>
        <w:ilvl w:val="6"/>
        <w:numId w:val="1"/>
      </w:numPr>
      <w:spacing w:before="240" w:after="60"/>
      <w:outlineLvl w:val="6"/>
    </w:pPr>
    <w:rPr>
      <w:b/>
      <w:color w:val="4F81BD"/>
    </w:rPr>
  </w:style>
  <w:style w:type="paragraph" w:styleId="Heading8">
    <w:name w:val="heading 8"/>
    <w:aliases w:val="Title 8,Proposal Center 8,(requirement),Appendix 3,Heading 8 CFMU,h8,Titre général,Titre général1,Titre général2,Titre général3,Titre général4,Titre général5,Titre général6,Titre général7,Titre général8,Titre général9,Titre général10,ctp"/>
    <w:basedOn w:val="Normal"/>
    <w:next w:val="BodyText"/>
    <w:qFormat/>
    <w:rsid w:val="00D26C16"/>
    <w:pPr>
      <w:numPr>
        <w:ilvl w:val="7"/>
        <w:numId w:val="1"/>
      </w:numPr>
      <w:spacing w:before="240" w:after="60"/>
      <w:outlineLvl w:val="7"/>
    </w:pPr>
    <w:rPr>
      <w:iCs/>
      <w:color w:val="4F81BD"/>
    </w:rPr>
  </w:style>
  <w:style w:type="paragraph" w:styleId="Heading9">
    <w:name w:val="heading 9"/>
    <w:aliases w:val="Title 9,Titre figure,Proposal Center 9,Titre 10,(figure no.),Appendix 4,Heading 9 CFMU,h9,Sous-titre1,Sous-titre11,Sous-titre2,Sous-titre3,Sous-titre4,Sous-titre5,Sous-titre6,Sous-titre7,Sous-titre8,Sous-titre9,Sous-titre10,Sous-titre111,c"/>
    <w:basedOn w:val="Normal"/>
    <w:next w:val="BodyText"/>
    <w:qFormat/>
    <w:rsid w:val="00D26C16"/>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6"/>
    <w:rPr>
      <w:rFonts w:ascii="Arial" w:hAnsi="Arial"/>
      <w:color w:val="0000FF"/>
      <w:u w:val="single"/>
    </w:rPr>
  </w:style>
  <w:style w:type="paragraph" w:styleId="TOC1">
    <w:name w:val="toc 1"/>
    <w:basedOn w:val="Normal"/>
    <w:next w:val="Normal"/>
    <w:autoRedefine/>
    <w:uiPriority w:val="39"/>
    <w:rsid w:val="00D26C16"/>
    <w:pPr>
      <w:spacing w:before="120" w:after="120"/>
    </w:pPr>
    <w:rPr>
      <w:rFonts w:ascii="Times New Roman" w:hAnsi="Times New Roman"/>
      <w:b/>
      <w:bCs/>
      <w:caps/>
    </w:rPr>
  </w:style>
  <w:style w:type="paragraph" w:styleId="TOC2">
    <w:name w:val="toc 2"/>
    <w:basedOn w:val="Normal"/>
    <w:next w:val="Normal"/>
    <w:autoRedefine/>
    <w:uiPriority w:val="39"/>
    <w:rsid w:val="00D26C16"/>
    <w:pPr>
      <w:ind w:left="200"/>
    </w:pPr>
    <w:rPr>
      <w:rFonts w:ascii="Times New Roman" w:hAnsi="Times New Roman"/>
      <w:smallCaps/>
    </w:rPr>
  </w:style>
  <w:style w:type="paragraph" w:styleId="TOC3">
    <w:name w:val="toc 3"/>
    <w:basedOn w:val="Normal"/>
    <w:next w:val="Normal"/>
    <w:autoRedefine/>
    <w:uiPriority w:val="39"/>
    <w:rsid w:val="00D26C16"/>
    <w:pPr>
      <w:ind w:left="400"/>
    </w:pPr>
    <w:rPr>
      <w:rFonts w:ascii="Times New Roman" w:hAnsi="Times New Roman"/>
      <w:i/>
      <w:iCs/>
    </w:rPr>
  </w:style>
  <w:style w:type="character" w:customStyle="1" w:styleId="Abstracttext">
    <w:name w:val="Abstract text"/>
    <w:rsid w:val="00417B03"/>
    <w:rPr>
      <w:rFonts w:ascii="Verdana" w:hAnsi="Verdana"/>
    </w:rPr>
  </w:style>
  <w:style w:type="paragraph" w:styleId="Header">
    <w:name w:val="header"/>
    <w:basedOn w:val="Normal"/>
    <w:next w:val="BodyText"/>
    <w:semiHidden/>
    <w:qFormat/>
    <w:rsid w:val="00D26C16"/>
    <w:pPr>
      <w:tabs>
        <w:tab w:val="center" w:pos="4153"/>
        <w:tab w:val="right" w:pos="8306"/>
      </w:tabs>
      <w:spacing w:after="120"/>
    </w:pPr>
    <w:rPr>
      <w:b/>
      <w:color w:val="365F91"/>
      <w:sz w:val="32"/>
    </w:rPr>
  </w:style>
  <w:style w:type="paragraph" w:styleId="Footer">
    <w:name w:val="footer"/>
    <w:basedOn w:val="Normal"/>
    <w:semiHidden/>
    <w:rsid w:val="00D26C16"/>
    <w:pPr>
      <w:tabs>
        <w:tab w:val="center" w:pos="4153"/>
        <w:tab w:val="right" w:pos="8306"/>
      </w:tabs>
    </w:pPr>
  </w:style>
  <w:style w:type="paragraph" w:customStyle="1" w:styleId="AppendixHeading1">
    <w:name w:val="Appendix Heading 1"/>
    <w:basedOn w:val="Heading1"/>
    <w:next w:val="BodyText"/>
    <w:qFormat/>
    <w:rsid w:val="00D26C16"/>
    <w:pPr>
      <w:numPr>
        <w:numId w:val="2"/>
      </w:numPr>
    </w:pPr>
  </w:style>
  <w:style w:type="paragraph" w:customStyle="1" w:styleId="AppendixHeading2">
    <w:name w:val="Appendix Heading 2"/>
    <w:basedOn w:val="Heading2"/>
    <w:next w:val="BodyText"/>
    <w:qFormat/>
    <w:rsid w:val="00D26C16"/>
    <w:pPr>
      <w:numPr>
        <w:numId w:val="9"/>
      </w:numPr>
    </w:pPr>
  </w:style>
  <w:style w:type="paragraph" w:customStyle="1" w:styleId="AppendixHeading3">
    <w:name w:val="Appendix Heading 3"/>
    <w:basedOn w:val="Heading3"/>
    <w:next w:val="BodyText"/>
    <w:qFormat/>
    <w:rsid w:val="00D26C16"/>
    <w:pPr>
      <w:numPr>
        <w:numId w:val="9"/>
      </w:numPr>
    </w:pPr>
  </w:style>
  <w:style w:type="character" w:styleId="PageNumber">
    <w:name w:val="page number"/>
    <w:basedOn w:val="DefaultParagraphFont"/>
    <w:semiHidden/>
    <w:rsid w:val="00D26C16"/>
  </w:style>
  <w:style w:type="paragraph" w:customStyle="1" w:styleId="SJUTitlePageLarge">
    <w:name w:val="SJU Title Page Large"/>
    <w:basedOn w:val="Normal"/>
    <w:next w:val="BodyText"/>
    <w:qFormat/>
    <w:rsid w:val="005A1A8B"/>
    <w:pPr>
      <w:spacing w:after="360"/>
    </w:pPr>
    <w:rPr>
      <w:rFonts w:cs="Arial"/>
      <w:b/>
      <w:bCs/>
      <w:sz w:val="52"/>
      <w:szCs w:val="22"/>
      <w:lang w:eastAsia="en-US"/>
    </w:rPr>
  </w:style>
  <w:style w:type="paragraph" w:customStyle="1" w:styleId="SJUTitlePage">
    <w:name w:val="SJU Title Page"/>
    <w:basedOn w:val="Normal"/>
    <w:next w:val="BodyText"/>
    <w:qFormat/>
    <w:rsid w:val="007420F0"/>
    <w:pPr>
      <w:spacing w:before="120" w:after="120"/>
      <w:ind w:right="2931"/>
    </w:pPr>
    <w:rPr>
      <w:b/>
      <w:i/>
      <w:sz w:val="22"/>
      <w:lang w:val="en-US" w:eastAsia="en-US"/>
    </w:rPr>
  </w:style>
  <w:style w:type="paragraph" w:styleId="BodyText">
    <w:name w:val="Body Text"/>
    <w:aliases w:val="Body"/>
    <w:basedOn w:val="Normal"/>
    <w:link w:val="BodyTextChar"/>
    <w:qFormat/>
    <w:rsid w:val="00EB1315"/>
    <w:pPr>
      <w:spacing w:before="120" w:after="120"/>
      <w:jc w:val="both"/>
    </w:pPr>
  </w:style>
  <w:style w:type="paragraph" w:customStyle="1" w:styleId="SJUHeaderGreen">
    <w:name w:val="SJU Header Green"/>
    <w:basedOn w:val="Normal"/>
    <w:next w:val="BodyText"/>
    <w:qFormat/>
    <w:rsid w:val="004C2B45"/>
    <w:rPr>
      <w:b/>
      <w:color w:val="7AB51D"/>
    </w:rPr>
  </w:style>
  <w:style w:type="paragraph" w:customStyle="1" w:styleId="GuidanceBullet2">
    <w:name w:val="Guidance Bullet 2"/>
    <w:basedOn w:val="GuidanceBullet"/>
    <w:next w:val="Guidance"/>
    <w:rsid w:val="00EC5894"/>
    <w:pPr>
      <w:numPr>
        <w:numId w:val="8"/>
      </w:numPr>
    </w:pPr>
  </w:style>
  <w:style w:type="paragraph" w:customStyle="1" w:styleId="GuidanceBullet">
    <w:name w:val="Guidance Bullet"/>
    <w:basedOn w:val="Guidance"/>
    <w:link w:val="GuidanceBulletCar"/>
    <w:rsid w:val="00C86216"/>
    <w:pPr>
      <w:numPr>
        <w:numId w:val="6"/>
      </w:numPr>
    </w:pPr>
  </w:style>
  <w:style w:type="paragraph" w:customStyle="1" w:styleId="Footer3">
    <w:name w:val="Footer3"/>
    <w:basedOn w:val="Footer"/>
    <w:rsid w:val="001279F9"/>
    <w:pPr>
      <w:tabs>
        <w:tab w:val="clear" w:pos="4153"/>
        <w:tab w:val="clear" w:pos="8306"/>
      </w:tabs>
      <w:ind w:firstLine="2"/>
      <w:jc w:val="center"/>
    </w:pPr>
    <w:rPr>
      <w:sz w:val="16"/>
      <w:szCs w:val="16"/>
    </w:rPr>
  </w:style>
  <w:style w:type="paragraph" w:customStyle="1" w:styleId="PageNumber1">
    <w:name w:val="Page Number1"/>
    <w:basedOn w:val="Footer3"/>
    <w:next w:val="Footer3"/>
    <w:rsid w:val="005A1A8B"/>
    <w:pPr>
      <w:jc w:val="right"/>
    </w:pPr>
    <w:rPr>
      <w:color w:val="365F91"/>
    </w:rPr>
  </w:style>
  <w:style w:type="paragraph" w:customStyle="1" w:styleId="Mainlist">
    <w:name w:val="Main list"/>
    <w:basedOn w:val="Normal"/>
    <w:link w:val="MainlistCar"/>
    <w:rsid w:val="009A6F0F"/>
    <w:pPr>
      <w:numPr>
        <w:numId w:val="3"/>
      </w:numPr>
      <w:spacing w:before="60" w:after="60"/>
      <w:jc w:val="both"/>
    </w:pPr>
    <w:rPr>
      <w:color w:val="000000"/>
      <w:lang w:eastAsia="en-US"/>
    </w:rPr>
  </w:style>
  <w:style w:type="paragraph" w:customStyle="1" w:styleId="Endofdocument">
    <w:name w:val="End of document"/>
    <w:basedOn w:val="Normal"/>
    <w:next w:val="Normal"/>
    <w:rsid w:val="00250F77"/>
    <w:pPr>
      <w:pageBreakBefore/>
      <w:spacing w:before="6000" w:after="60"/>
      <w:jc w:val="center"/>
    </w:pPr>
    <w:rPr>
      <w:b/>
      <w:bCs/>
      <w:caps/>
      <w:color w:val="000000"/>
      <w:szCs w:val="32"/>
      <w:lang w:val="fr-FR" w:eastAsia="en-US"/>
    </w:rPr>
  </w:style>
  <w:style w:type="table" w:styleId="TableGrid">
    <w:name w:val="Table Grid"/>
    <w:basedOn w:val="TableNormal"/>
    <w:rsid w:val="00D26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
    <w:name w:val="Guidance"/>
    <w:basedOn w:val="BodyText"/>
    <w:link w:val="GuidanceCar"/>
    <w:rsid w:val="00250F77"/>
    <w:pPr>
      <w:spacing w:before="60" w:after="60"/>
    </w:pPr>
    <w:rPr>
      <w:i/>
      <w:iCs/>
      <w:color w:val="333399"/>
      <w:sz w:val="18"/>
    </w:rPr>
  </w:style>
  <w:style w:type="paragraph" w:customStyle="1" w:styleId="AbstractGuidance">
    <w:name w:val="Abstract Guidance"/>
    <w:basedOn w:val="BodyText"/>
    <w:rsid w:val="00D26C16"/>
    <w:rPr>
      <w:i/>
      <w:iCs/>
      <w:color w:val="1F497D"/>
      <w:sz w:val="18"/>
    </w:rPr>
  </w:style>
  <w:style w:type="paragraph" w:customStyle="1" w:styleId="ExecutiveSummary">
    <w:name w:val="Executive Summary"/>
    <w:basedOn w:val="Heading1"/>
    <w:rsid w:val="00D26C16"/>
    <w:pPr>
      <w:numPr>
        <w:numId w:val="0"/>
      </w:numPr>
    </w:pPr>
    <w:rPr>
      <w:rFonts w:cs="Times New Roman"/>
      <w:szCs w:val="20"/>
    </w:rPr>
  </w:style>
  <w:style w:type="paragraph" w:customStyle="1" w:styleId="GuidanceBold">
    <w:name w:val="Guidance Bold"/>
    <w:basedOn w:val="Normal"/>
    <w:link w:val="GuidanceBoldCarCar"/>
    <w:rsid w:val="00C86216"/>
    <w:pPr>
      <w:spacing w:before="120" w:after="120"/>
      <w:jc w:val="both"/>
    </w:pPr>
    <w:rPr>
      <w:b/>
      <w:bCs/>
      <w:i/>
      <w:iCs/>
      <w:color w:val="333399"/>
      <w:sz w:val="18"/>
    </w:rPr>
  </w:style>
  <w:style w:type="paragraph" w:customStyle="1" w:styleId="AppendixHeading4">
    <w:name w:val="Appendix Heading 4"/>
    <w:basedOn w:val="Heading4"/>
    <w:next w:val="BodyText"/>
    <w:rsid w:val="00620DE0"/>
    <w:pPr>
      <w:numPr>
        <w:numId w:val="9"/>
      </w:numPr>
    </w:pPr>
  </w:style>
  <w:style w:type="character" w:customStyle="1" w:styleId="GuidanceBoldCarCar">
    <w:name w:val="Guidance Bold Car Car"/>
    <w:link w:val="GuidanceBold"/>
    <w:rsid w:val="00D26C16"/>
    <w:rPr>
      <w:rFonts w:ascii="Arial" w:hAnsi="Arial"/>
      <w:b/>
      <w:bCs/>
      <w:i/>
      <w:iCs/>
      <w:color w:val="333399"/>
      <w:sz w:val="18"/>
      <w:lang w:val="en-GB" w:eastAsia="en-GB" w:bidi="ar-SA"/>
    </w:rPr>
  </w:style>
  <w:style w:type="character" w:customStyle="1" w:styleId="BodyTextChar">
    <w:name w:val="Body Text Char"/>
    <w:aliases w:val="Body Char"/>
    <w:link w:val="BodyText"/>
    <w:rsid w:val="00EB1315"/>
    <w:rPr>
      <w:rFonts w:ascii="Arial" w:hAnsi="Arial"/>
      <w:lang w:val="en-GB" w:eastAsia="en-GB" w:bidi="ar-SA"/>
    </w:rPr>
  </w:style>
  <w:style w:type="character" w:customStyle="1" w:styleId="GuidanceCar">
    <w:name w:val="Guidance Car"/>
    <w:link w:val="Guidance"/>
    <w:rsid w:val="00250F77"/>
    <w:rPr>
      <w:rFonts w:ascii="Arial" w:hAnsi="Arial"/>
      <w:i/>
      <w:iCs/>
      <w:color w:val="333399"/>
      <w:sz w:val="18"/>
      <w:lang w:val="en-GB" w:eastAsia="en-GB" w:bidi="ar-SA"/>
    </w:rPr>
  </w:style>
  <w:style w:type="paragraph" w:customStyle="1" w:styleId="Titlesamepage">
    <w:name w:val="Title (same page)"/>
    <w:basedOn w:val="Header"/>
    <w:next w:val="BodyText"/>
    <w:rsid w:val="00D26C16"/>
    <w:pPr>
      <w:spacing w:before="240"/>
    </w:pPr>
    <w:rPr>
      <w:bCs/>
    </w:rPr>
  </w:style>
  <w:style w:type="numbering" w:customStyle="1" w:styleId="Reference">
    <w:name w:val="Reference"/>
    <w:basedOn w:val="NoList"/>
    <w:rsid w:val="009A6F0F"/>
    <w:pPr>
      <w:numPr>
        <w:numId w:val="4"/>
      </w:numPr>
    </w:pPr>
  </w:style>
  <w:style w:type="paragraph" w:customStyle="1" w:styleId="Titlenewpage">
    <w:name w:val="Title (new page)"/>
    <w:basedOn w:val="Header"/>
    <w:next w:val="BodyText"/>
    <w:rsid w:val="00D26C16"/>
    <w:pPr>
      <w:pageBreakBefore/>
    </w:pPr>
    <w:rPr>
      <w:rFonts w:cs="Arial"/>
    </w:rPr>
  </w:style>
  <w:style w:type="paragraph" w:customStyle="1" w:styleId="NotetoAuthor">
    <w:name w:val="Note to Author"/>
    <w:basedOn w:val="BodyText"/>
    <w:rsid w:val="00427BAB"/>
    <w:pPr>
      <w:jc w:val="center"/>
    </w:pPr>
    <w:rPr>
      <w:b/>
      <w:bCs/>
      <w:color w:val="FFFFFF"/>
      <w:sz w:val="52"/>
    </w:rPr>
  </w:style>
  <w:style w:type="paragraph" w:customStyle="1" w:styleId="Directive">
    <w:name w:val="Directive"/>
    <w:basedOn w:val="BodyText"/>
    <w:rsid w:val="00A96553"/>
    <w:pPr>
      <w:jc w:val="center"/>
    </w:pPr>
    <w:rPr>
      <w:b/>
      <w:bCs/>
      <w:color w:val="800000"/>
      <w:sz w:val="22"/>
    </w:rPr>
  </w:style>
  <w:style w:type="character" w:customStyle="1" w:styleId="MainlistCar">
    <w:name w:val="Main list Car"/>
    <w:link w:val="Mainlist"/>
    <w:rsid w:val="00140A50"/>
    <w:rPr>
      <w:rFonts w:ascii="Arial" w:hAnsi="Arial"/>
      <w:color w:val="000000"/>
      <w:lang w:eastAsia="en-US"/>
    </w:rPr>
  </w:style>
  <w:style w:type="character" w:customStyle="1" w:styleId="Note">
    <w:name w:val="Note"/>
    <w:rsid w:val="002719A6"/>
    <w:rPr>
      <w:i/>
      <w:iCs/>
      <w:sz w:val="16"/>
      <w:szCs w:val="16"/>
    </w:rPr>
  </w:style>
  <w:style w:type="character" w:customStyle="1" w:styleId="GuidanceBulletCar">
    <w:name w:val="Guidance Bullet Car"/>
    <w:basedOn w:val="GuidanceCar"/>
    <w:link w:val="GuidanceBullet"/>
    <w:rsid w:val="00C86216"/>
    <w:rPr>
      <w:rFonts w:ascii="Arial" w:hAnsi="Arial"/>
      <w:i/>
      <w:iCs/>
      <w:color w:val="333399"/>
      <w:sz w:val="18"/>
      <w:lang w:val="en-GB" w:eastAsia="en-GB" w:bidi="ar-SA"/>
    </w:rPr>
  </w:style>
  <w:style w:type="paragraph" w:customStyle="1" w:styleId="GuidanceList">
    <w:name w:val="Guidance List"/>
    <w:basedOn w:val="Guidance"/>
    <w:next w:val="Guidance"/>
    <w:rsid w:val="00C86216"/>
    <w:pPr>
      <w:numPr>
        <w:numId w:val="7"/>
      </w:numPr>
    </w:pPr>
  </w:style>
  <w:style w:type="paragraph" w:customStyle="1" w:styleId="Legend">
    <w:name w:val="Legend"/>
    <w:basedOn w:val="BodyText"/>
    <w:rsid w:val="00C86216"/>
    <w:pPr>
      <w:jc w:val="center"/>
    </w:pPr>
  </w:style>
  <w:style w:type="paragraph" w:customStyle="1" w:styleId="TableTitle">
    <w:name w:val="Table Title"/>
    <w:basedOn w:val="BodyText"/>
    <w:rsid w:val="00C86216"/>
    <w:pPr>
      <w:jc w:val="center"/>
    </w:pPr>
    <w:rPr>
      <w:b/>
    </w:rPr>
  </w:style>
  <w:style w:type="paragraph" w:customStyle="1" w:styleId="TableTitleLeft">
    <w:name w:val="Table Title Left"/>
    <w:basedOn w:val="BodyText"/>
    <w:link w:val="TableTitleLeftCarCar"/>
    <w:rsid w:val="00C86216"/>
    <w:pPr>
      <w:jc w:val="left"/>
    </w:pPr>
    <w:rPr>
      <w:b/>
      <w:bCs/>
    </w:rPr>
  </w:style>
  <w:style w:type="character" w:customStyle="1" w:styleId="TableTitleLeftCarCar">
    <w:name w:val="Table Title Left Car Car"/>
    <w:link w:val="TableTitleLeft"/>
    <w:rsid w:val="00C86216"/>
    <w:rPr>
      <w:rFonts w:ascii="Arial" w:hAnsi="Arial"/>
      <w:b/>
      <w:bCs/>
      <w:lang w:val="en-GB" w:eastAsia="en-GB" w:bidi="ar-SA"/>
    </w:rPr>
  </w:style>
  <w:style w:type="paragraph" w:customStyle="1" w:styleId="TableTitleWhite">
    <w:name w:val="Table Title White"/>
    <w:basedOn w:val="BodyText"/>
    <w:rsid w:val="00C86216"/>
    <w:pPr>
      <w:jc w:val="center"/>
    </w:pPr>
    <w:rPr>
      <w:b/>
      <w:color w:val="FFFFFF"/>
    </w:rPr>
  </w:style>
  <w:style w:type="character" w:customStyle="1" w:styleId="TraceTable">
    <w:name w:val="Trace Table"/>
    <w:rsid w:val="00C86216"/>
    <w:rPr>
      <w:sz w:val="16"/>
    </w:rPr>
  </w:style>
  <w:style w:type="character" w:customStyle="1" w:styleId="CarCar">
    <w:name w:val="Car Car"/>
    <w:rsid w:val="00F914F0"/>
    <w:rPr>
      <w:rFonts w:ascii="Arial" w:hAnsi="Arial"/>
      <w:lang w:val="en-GB" w:eastAsia="en-GB" w:bidi="ar-SA"/>
    </w:rPr>
  </w:style>
  <w:style w:type="paragraph" w:customStyle="1" w:styleId="Footer1">
    <w:name w:val="Footer1"/>
    <w:basedOn w:val="Footer"/>
    <w:rsid w:val="001726DD"/>
    <w:pPr>
      <w:tabs>
        <w:tab w:val="clear" w:pos="4153"/>
        <w:tab w:val="clear" w:pos="8306"/>
      </w:tabs>
      <w:ind w:firstLine="2"/>
      <w:jc w:val="center"/>
    </w:pPr>
    <w:rPr>
      <w:sz w:val="16"/>
      <w:szCs w:val="16"/>
    </w:rPr>
  </w:style>
  <w:style w:type="paragraph" w:styleId="BalloonText">
    <w:name w:val="Balloon Text"/>
    <w:basedOn w:val="Normal"/>
    <w:link w:val="BalloonTextChar"/>
    <w:rsid w:val="001726DD"/>
    <w:rPr>
      <w:rFonts w:ascii="Tahoma" w:hAnsi="Tahoma" w:cs="Tahoma"/>
      <w:sz w:val="16"/>
      <w:szCs w:val="16"/>
    </w:rPr>
  </w:style>
  <w:style w:type="character" w:customStyle="1" w:styleId="BalloonTextChar">
    <w:name w:val="Balloon Text Char"/>
    <w:link w:val="BalloonText"/>
    <w:rsid w:val="001726DD"/>
    <w:rPr>
      <w:rFonts w:ascii="Tahoma" w:hAnsi="Tahoma" w:cs="Tahoma"/>
      <w:sz w:val="16"/>
      <w:szCs w:val="16"/>
      <w:lang w:val="en-GB" w:eastAsia="en-GB"/>
    </w:rPr>
  </w:style>
  <w:style w:type="paragraph" w:customStyle="1" w:styleId="Footer2">
    <w:name w:val="Footer2"/>
    <w:basedOn w:val="Footer"/>
    <w:rsid w:val="00F85746"/>
    <w:pPr>
      <w:tabs>
        <w:tab w:val="clear" w:pos="4153"/>
        <w:tab w:val="clear" w:pos="8306"/>
      </w:tabs>
      <w:ind w:firstLine="2"/>
      <w:jc w:val="center"/>
    </w:pPr>
    <w:rPr>
      <w:sz w:val="16"/>
      <w:szCs w:val="16"/>
    </w:rPr>
  </w:style>
  <w:style w:type="paragraph" w:customStyle="1" w:styleId="PageNumber10">
    <w:name w:val="Page Number1"/>
    <w:basedOn w:val="Footer1"/>
    <w:next w:val="Footer1"/>
    <w:rsid w:val="008649C6"/>
    <w:pPr>
      <w:jc w:val="right"/>
    </w:pPr>
    <w:rPr>
      <w:color w:val="365F91"/>
    </w:rPr>
  </w:style>
  <w:style w:type="character" w:customStyle="1" w:styleId="CarCar0">
    <w:name w:val="Car Car"/>
    <w:rsid w:val="008649C6"/>
    <w:rPr>
      <w:rFonts w:ascii="Arial" w:hAnsi="Arial"/>
      <w:lang w:val="en-GB" w:eastAsia="en-GB" w:bidi="ar-SA"/>
    </w:rPr>
  </w:style>
  <w:style w:type="paragraph" w:styleId="PlainText">
    <w:name w:val="Plain Text"/>
    <w:basedOn w:val="Normal"/>
    <w:link w:val="PlainTextChar"/>
    <w:rsid w:val="008649C6"/>
    <w:rPr>
      <w:rFonts w:ascii="Courier New" w:hAnsi="Courier New" w:cs="Courier New"/>
    </w:rPr>
  </w:style>
  <w:style w:type="character" w:customStyle="1" w:styleId="PlainTextChar">
    <w:name w:val="Plain Text Char"/>
    <w:basedOn w:val="DefaultParagraphFont"/>
    <w:link w:val="PlainText"/>
    <w:rsid w:val="008649C6"/>
    <w:rPr>
      <w:rFonts w:ascii="Courier New" w:hAnsi="Courier New" w:cs="Courier New"/>
    </w:rPr>
  </w:style>
  <w:style w:type="paragraph" w:styleId="FootnoteText">
    <w:name w:val="footnote text"/>
    <w:basedOn w:val="Normal"/>
    <w:link w:val="FootnoteTextChar"/>
    <w:unhideWhenUsed/>
    <w:rsid w:val="008649C6"/>
  </w:style>
  <w:style w:type="character" w:customStyle="1" w:styleId="FootnoteTextChar">
    <w:name w:val="Footnote Text Char"/>
    <w:basedOn w:val="DefaultParagraphFont"/>
    <w:link w:val="FootnoteText"/>
    <w:rsid w:val="008649C6"/>
    <w:rPr>
      <w:rFonts w:ascii="Arial" w:hAnsi="Arial"/>
    </w:rPr>
  </w:style>
  <w:style w:type="character" w:styleId="FootnoteReference">
    <w:name w:val="footnote reference"/>
    <w:unhideWhenUsed/>
    <w:rsid w:val="008649C6"/>
    <w:rPr>
      <w:vertAlign w:val="superscript"/>
    </w:rPr>
  </w:style>
  <w:style w:type="paragraph" w:customStyle="1" w:styleId="TableTitle0">
    <w:name w:val="Table_Title"/>
    <w:basedOn w:val="BodyText"/>
    <w:rsid w:val="008649C6"/>
    <w:pPr>
      <w:spacing w:before="60" w:after="60"/>
      <w:jc w:val="center"/>
    </w:pPr>
    <w:rPr>
      <w:b/>
      <w:bCs/>
      <w:color w:val="000000"/>
      <w:lang w:eastAsia="en-US"/>
    </w:rPr>
  </w:style>
  <w:style w:type="paragraph" w:styleId="ListNumber">
    <w:name w:val="List Number"/>
    <w:basedOn w:val="Normal"/>
    <w:rsid w:val="008649C6"/>
    <w:pPr>
      <w:numPr>
        <w:numId w:val="10"/>
      </w:numPr>
    </w:pPr>
  </w:style>
  <w:style w:type="paragraph" w:styleId="Caption">
    <w:name w:val="caption"/>
    <w:aliases w:val="CaptionCFMU,caption,Figure-caption,CAPTION,Figure Caption,Figure-caption1,CAPTION1,Figure Caption1,Figure-caption2,CAPTION2,Figure Caption2,Figure-caption3,CAPTION3,Figure Caption3,Figure-caption4,CAPTION4,Figure Caption4,Figure-caption5"/>
    <w:basedOn w:val="Normal"/>
    <w:next w:val="Normal"/>
    <w:semiHidden/>
    <w:unhideWhenUsed/>
    <w:qFormat/>
    <w:rsid w:val="008649C6"/>
    <w:rPr>
      <w:b/>
      <w:bCs/>
    </w:rPr>
  </w:style>
  <w:style w:type="character" w:styleId="CommentReference">
    <w:name w:val="annotation reference"/>
    <w:rsid w:val="008649C6"/>
    <w:rPr>
      <w:sz w:val="16"/>
      <w:szCs w:val="16"/>
    </w:rPr>
  </w:style>
  <w:style w:type="paragraph" w:styleId="CommentText">
    <w:name w:val="annotation text"/>
    <w:basedOn w:val="Normal"/>
    <w:link w:val="CommentTextChar"/>
    <w:rsid w:val="008649C6"/>
  </w:style>
  <w:style w:type="character" w:customStyle="1" w:styleId="CommentTextChar">
    <w:name w:val="Comment Text Char"/>
    <w:basedOn w:val="DefaultParagraphFont"/>
    <w:link w:val="CommentText"/>
    <w:rsid w:val="008649C6"/>
    <w:rPr>
      <w:rFonts w:ascii="Arial" w:hAnsi="Arial"/>
    </w:rPr>
  </w:style>
  <w:style w:type="paragraph" w:styleId="CommentSubject">
    <w:name w:val="annotation subject"/>
    <w:basedOn w:val="CommentText"/>
    <w:next w:val="CommentText"/>
    <w:link w:val="CommentSubjectChar"/>
    <w:rsid w:val="008649C6"/>
    <w:rPr>
      <w:b/>
      <w:bCs/>
    </w:rPr>
  </w:style>
  <w:style w:type="character" w:customStyle="1" w:styleId="CommentSubjectChar">
    <w:name w:val="Comment Subject Char"/>
    <w:basedOn w:val="CommentTextChar"/>
    <w:link w:val="CommentSubject"/>
    <w:rsid w:val="008649C6"/>
    <w:rPr>
      <w:rFonts w:ascii="Arial" w:hAnsi="Arial"/>
      <w:b/>
      <w:bCs/>
    </w:rPr>
  </w:style>
  <w:style w:type="paragraph" w:styleId="TableofFigures">
    <w:name w:val="table of figures"/>
    <w:basedOn w:val="Normal"/>
    <w:next w:val="Normal"/>
    <w:uiPriority w:val="99"/>
    <w:rsid w:val="008649C6"/>
    <w:pPr>
      <w:ind w:left="400" w:hanging="400"/>
    </w:pPr>
  </w:style>
  <w:style w:type="paragraph" w:customStyle="1" w:styleId="Pa12">
    <w:name w:val="Pa12"/>
    <w:basedOn w:val="Normal"/>
    <w:next w:val="Normal"/>
    <w:rsid w:val="008649C6"/>
    <w:pPr>
      <w:autoSpaceDE w:val="0"/>
      <w:autoSpaceDN w:val="0"/>
      <w:adjustRightInd w:val="0"/>
      <w:spacing w:line="241" w:lineRule="atLeast"/>
    </w:pPr>
    <w:rPr>
      <w:rFonts w:ascii="HelveticaNeueLT Com 75 Bd" w:hAnsi="HelveticaNeueLT Com 75 Bd"/>
      <w:sz w:val="24"/>
      <w:szCs w:val="24"/>
    </w:rPr>
  </w:style>
  <w:style w:type="paragraph" w:customStyle="1" w:styleId="Pa4">
    <w:name w:val="Pa4"/>
    <w:basedOn w:val="Normal"/>
    <w:next w:val="Normal"/>
    <w:rsid w:val="008649C6"/>
    <w:pPr>
      <w:autoSpaceDE w:val="0"/>
      <w:autoSpaceDN w:val="0"/>
      <w:adjustRightInd w:val="0"/>
      <w:spacing w:line="201" w:lineRule="atLeast"/>
    </w:pPr>
    <w:rPr>
      <w:rFonts w:ascii="HelveticaNeueLT Com 75 Bd" w:hAnsi="HelveticaNeueLT Com 75 Bd"/>
      <w:sz w:val="24"/>
      <w:szCs w:val="24"/>
    </w:rPr>
  </w:style>
  <w:style w:type="paragraph" w:customStyle="1" w:styleId="Pa10">
    <w:name w:val="Pa10"/>
    <w:basedOn w:val="Normal"/>
    <w:next w:val="Normal"/>
    <w:rsid w:val="008649C6"/>
    <w:pPr>
      <w:autoSpaceDE w:val="0"/>
      <w:autoSpaceDN w:val="0"/>
      <w:adjustRightInd w:val="0"/>
      <w:spacing w:line="201" w:lineRule="atLeast"/>
    </w:pPr>
    <w:rPr>
      <w:rFonts w:ascii="Times Ten Roman" w:hAnsi="Times Ten Roman"/>
      <w:sz w:val="24"/>
      <w:szCs w:val="24"/>
    </w:rPr>
  </w:style>
  <w:style w:type="character" w:customStyle="1" w:styleId="A8">
    <w:name w:val="A8"/>
    <w:rsid w:val="008649C6"/>
    <w:rPr>
      <w:rFonts w:ascii="Wingdings 2" w:hAnsi="Wingdings 2" w:cs="Wingdings 2"/>
      <w:color w:val="000000"/>
      <w:sz w:val="20"/>
      <w:szCs w:val="20"/>
    </w:rPr>
  </w:style>
  <w:style w:type="character" w:customStyle="1" w:styleId="Heading2Char">
    <w:name w:val="Heading 2 Char"/>
    <w:aliases w:val="Title 2 Char,h2 Char,2 Char,rio Char,heading 2 Char,headline Char,2 headline Char,3 bullet Char,b Char,SECOND Char,B1 Char,b1 Char,Second Char,bullet pt Char,l2 Char,list + change bar Char,??? Char,headi Char,heading2 Char,h21 Char"/>
    <w:link w:val="Heading2"/>
    <w:rsid w:val="008649C6"/>
    <w:rPr>
      <w:rFonts w:ascii="Arial" w:hAnsi="Arial" w:cs="Arial"/>
      <w:b/>
      <w:bCs/>
      <w:iCs/>
      <w:color w:val="4F81BD"/>
      <w:sz w:val="30"/>
      <w:szCs w:val="28"/>
    </w:rPr>
  </w:style>
  <w:style w:type="character" w:customStyle="1" w:styleId="Heading2Title2Char">
    <w:name w:val="Heading 2;Title 2 Char"/>
    <w:rsid w:val="008649C6"/>
    <w:rPr>
      <w:rFonts w:ascii="Arial" w:hAnsi="Arial" w:cs="Arial"/>
      <w:b/>
      <w:bCs/>
      <w:iCs/>
      <w:color w:val="4F81BD"/>
      <w:sz w:val="30"/>
      <w:szCs w:val="28"/>
      <w:lang w:val="en-GB" w:eastAsia="en-GB" w:bidi="ar-SA"/>
    </w:rPr>
  </w:style>
  <w:style w:type="character" w:customStyle="1" w:styleId="Char2">
    <w:name w:val="Char2"/>
    <w:semiHidden/>
    <w:rsid w:val="008649C6"/>
    <w:rPr>
      <w:rFonts w:ascii="Arial" w:hAnsi="Arial"/>
      <w:lang w:val="en-GB" w:eastAsia="en-GB" w:bidi="ar-SA"/>
    </w:rPr>
  </w:style>
  <w:style w:type="character" w:customStyle="1" w:styleId="Char3">
    <w:name w:val="Char3"/>
    <w:semiHidden/>
    <w:rsid w:val="008649C6"/>
    <w:rPr>
      <w:rFonts w:ascii="Arial" w:hAnsi="Arial"/>
      <w:lang w:val="en-GB" w:eastAsia="en-GB" w:bidi="ar-SA"/>
    </w:rPr>
  </w:style>
  <w:style w:type="character" w:customStyle="1" w:styleId="st">
    <w:name w:val="st"/>
    <w:rsid w:val="008649C6"/>
  </w:style>
  <w:style w:type="paragraph" w:styleId="DocumentMap">
    <w:name w:val="Document Map"/>
    <w:basedOn w:val="Normal"/>
    <w:link w:val="DocumentMapChar"/>
    <w:rsid w:val="008649C6"/>
    <w:pPr>
      <w:shd w:val="clear" w:color="auto" w:fill="000080"/>
    </w:pPr>
    <w:rPr>
      <w:rFonts w:ascii="Tahoma" w:hAnsi="Tahoma" w:cs="Tahoma"/>
    </w:rPr>
  </w:style>
  <w:style w:type="character" w:customStyle="1" w:styleId="DocumentMapChar">
    <w:name w:val="Document Map Char"/>
    <w:basedOn w:val="DefaultParagraphFont"/>
    <w:link w:val="DocumentMap"/>
    <w:rsid w:val="008649C6"/>
    <w:rPr>
      <w:rFonts w:ascii="Tahoma" w:hAnsi="Tahoma" w:cs="Tahoma"/>
      <w:shd w:val="clear" w:color="auto" w:fill="000080"/>
    </w:rPr>
  </w:style>
  <w:style w:type="character" w:styleId="FollowedHyperlink">
    <w:name w:val="FollowedHyperlink"/>
    <w:rsid w:val="008649C6"/>
    <w:rPr>
      <w:color w:val="606420"/>
      <w:u w:val="single"/>
    </w:rPr>
  </w:style>
  <w:style w:type="paragraph" w:customStyle="1" w:styleId="CharChar2">
    <w:name w:val="Char Char2"/>
    <w:basedOn w:val="Normal"/>
    <w:rsid w:val="008649C6"/>
    <w:rPr>
      <w:rFonts w:ascii="Times New Roman" w:hAnsi="Times New Roman"/>
      <w:sz w:val="24"/>
      <w:szCs w:val="24"/>
      <w:lang w:val="pl-PL" w:eastAsia="pl-PL"/>
    </w:rPr>
  </w:style>
  <w:style w:type="paragraph" w:customStyle="1" w:styleId="ColorfulShading-Accent11">
    <w:name w:val="Colorful Shading - Accent 11"/>
    <w:hidden/>
    <w:uiPriority w:val="99"/>
    <w:semiHidden/>
    <w:rsid w:val="008649C6"/>
    <w:rPr>
      <w:rFonts w:ascii="Arial" w:hAnsi="Arial"/>
    </w:rPr>
  </w:style>
  <w:style w:type="paragraph" w:customStyle="1" w:styleId="CharChar1CharCharCharCharChar">
    <w:name w:val="Char Char1 Char Char Char Char Char"/>
    <w:basedOn w:val="BodyText"/>
    <w:rsid w:val="008649C6"/>
    <w:pPr>
      <w:widowControl w:val="0"/>
      <w:tabs>
        <w:tab w:val="num" w:pos="576"/>
      </w:tabs>
      <w:adjustRightInd w:val="0"/>
      <w:snapToGrid w:val="0"/>
      <w:spacing w:after="240"/>
      <w:ind w:left="720" w:hanging="576"/>
    </w:pPr>
    <w:rPr>
      <w:sz w:val="22"/>
      <w:szCs w:val="3276"/>
      <w:lang w:val="en-US" w:eastAsia="en-US"/>
    </w:rPr>
  </w:style>
  <w:style w:type="paragraph" w:customStyle="1" w:styleId="BodyTextmainlist2">
    <w:name w:val="Body Text (main list 2)"/>
    <w:basedOn w:val="BodyText"/>
    <w:link w:val="BodyTextmainlist2Char"/>
    <w:rsid w:val="008649C6"/>
    <w:pPr>
      <w:ind w:left="1416"/>
    </w:pPr>
    <w:rPr>
      <w:lang w:val="x-none" w:eastAsia="x-none"/>
    </w:rPr>
  </w:style>
  <w:style w:type="character" w:customStyle="1" w:styleId="BodyTextmainlist2Char">
    <w:name w:val="Body Text (main list 2) Char"/>
    <w:link w:val="BodyTextmainlist2"/>
    <w:rsid w:val="008649C6"/>
    <w:rPr>
      <w:rFonts w:ascii="Arial" w:hAnsi="Arial"/>
      <w:lang w:val="x-none" w:eastAsia="x-none"/>
    </w:rPr>
  </w:style>
  <w:style w:type="character" w:styleId="LineNumber">
    <w:name w:val="line number"/>
    <w:uiPriority w:val="99"/>
    <w:unhideWhenUsed/>
    <w:rsid w:val="008649C6"/>
  </w:style>
  <w:style w:type="paragraph" w:styleId="EndnoteText">
    <w:name w:val="endnote text"/>
    <w:basedOn w:val="Normal"/>
    <w:link w:val="EndnoteTextChar"/>
    <w:uiPriority w:val="99"/>
    <w:unhideWhenUsed/>
    <w:rsid w:val="008649C6"/>
    <w:rPr>
      <w:lang w:val="x-none" w:eastAsia="x-none"/>
    </w:rPr>
  </w:style>
  <w:style w:type="character" w:customStyle="1" w:styleId="EndnoteTextChar">
    <w:name w:val="Endnote Text Char"/>
    <w:basedOn w:val="DefaultParagraphFont"/>
    <w:link w:val="EndnoteText"/>
    <w:uiPriority w:val="99"/>
    <w:rsid w:val="008649C6"/>
    <w:rPr>
      <w:rFonts w:ascii="Arial" w:hAnsi="Arial"/>
      <w:lang w:val="x-none" w:eastAsia="x-none"/>
    </w:rPr>
  </w:style>
  <w:style w:type="character" w:styleId="EndnoteReference">
    <w:name w:val="endnote reference"/>
    <w:uiPriority w:val="99"/>
    <w:unhideWhenUsed/>
    <w:rsid w:val="008649C6"/>
    <w:rPr>
      <w:vertAlign w:val="superscript"/>
    </w:rPr>
  </w:style>
  <w:style w:type="paragraph" w:customStyle="1" w:styleId="ColorfulList-Accent11">
    <w:name w:val="Colorful List - Accent 11"/>
    <w:basedOn w:val="Normal"/>
    <w:uiPriority w:val="34"/>
    <w:qFormat/>
    <w:rsid w:val="008649C6"/>
    <w:pPr>
      <w:ind w:left="720"/>
    </w:pPr>
    <w:rPr>
      <w:rFonts w:ascii="Calibri" w:eastAsia="Calibri" w:hAnsi="Calibri"/>
      <w:sz w:val="22"/>
      <w:szCs w:val="22"/>
      <w:lang w:eastAsia="en-US"/>
    </w:rPr>
  </w:style>
  <w:style w:type="paragraph" w:styleId="ListBullet">
    <w:name w:val="List Bullet"/>
    <w:basedOn w:val="Normal"/>
    <w:rsid w:val="008649C6"/>
    <w:pPr>
      <w:numPr>
        <w:numId w:val="19"/>
      </w:numPr>
    </w:pPr>
  </w:style>
  <w:style w:type="character" w:customStyle="1" w:styleId="Heading3Char">
    <w:name w:val="Heading 3 Char"/>
    <w:aliases w:val="Title 3 Char,h3 Char,3 Char,T3 Char,h31 Char,T31 Char,h32 Char,T32 Char,h311 Char,T311 Char,h33 Char,T33 Char,h312 Char,T312 Char,h34 Char,T34 Char,h313 Char,T313 Char,h321 Char,T321 Char,h3111 Char,T3111 Char,h331 Char,T331 Char,h35 Char"/>
    <w:link w:val="Heading3"/>
    <w:rsid w:val="008649C6"/>
    <w:rPr>
      <w:rFonts w:ascii="Arial" w:hAnsi="Arial" w:cs="Arial"/>
      <w:b/>
      <w:bCs/>
      <w:color w:val="4F81BD"/>
      <w:sz w:val="28"/>
      <w:szCs w:val="26"/>
    </w:rPr>
  </w:style>
  <w:style w:type="character" w:customStyle="1" w:styleId="Heading4Char">
    <w:name w:val="Heading 4 Char"/>
    <w:aliases w:val="Title 4 Char,H4 Char,Proposal Center 4 Char,chapitre 1.1.1.1 Char,chapitre 1.1.1.11 Char,chapitre 1.1.1.12 Char,chapitre 1.1.1.111 Char,chapitre 1.1.1.13 Char,chapitre 1.1.1.112 Char,Titre 41 Char,t4.T4 Char,Titre niveau 4 Char,4m Char"/>
    <w:link w:val="Heading4"/>
    <w:rsid w:val="008649C6"/>
    <w:rPr>
      <w:rFonts w:ascii="Arial" w:hAnsi="Arial"/>
      <w:b/>
      <w:bCs/>
      <w:color w:val="4F81BD"/>
      <w:sz w:val="26"/>
      <w:szCs w:val="28"/>
    </w:rPr>
  </w:style>
  <w:style w:type="paragraph" w:styleId="NormalWeb">
    <w:name w:val="Normal (Web)"/>
    <w:basedOn w:val="Normal"/>
    <w:uiPriority w:val="99"/>
    <w:unhideWhenUsed/>
    <w:rsid w:val="008649C6"/>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649C6"/>
  </w:style>
  <w:style w:type="character" w:styleId="PlaceholderText">
    <w:name w:val="Placeholder Text"/>
    <w:uiPriority w:val="99"/>
    <w:semiHidden/>
    <w:rsid w:val="008649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semiHidden="1" w:unhideWhenUsed="1" w:qFormat="1"/>
    <w:lsdException w:name="table of figures" w:uiPriority="99"/>
    <w:lsdException w:name="line number" w:uiPriority="99"/>
    <w:lsdException w:name="endnote reference" w:uiPriority="99"/>
    <w:lsdException w:name="endnote text" w:uiPriority="99"/>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9C6"/>
    <w:rPr>
      <w:rFonts w:ascii="Arial" w:hAnsi="Arial"/>
    </w:rPr>
  </w:style>
  <w:style w:type="paragraph" w:styleId="Heading1">
    <w:name w:val="heading 1"/>
    <w:aliases w:val="Title 1,Chapter Head,Section Head,h1,l1,Titre 11,t1.T1.Titre 1,t1,Titre1,Proposal Center 1,Titre 111,t1.T1.Titre 11,t11,Titre 112,t1.T1.Titre 12,t12,Titre 1111,t1.T1.Titre 111,t111,Titre 113,t1.T1.Titre 13,t13,Titre 1112,t1.T1.Titre 112,g"/>
    <w:basedOn w:val="Normal"/>
    <w:next w:val="BodyText"/>
    <w:qFormat/>
    <w:rsid w:val="00D26C16"/>
    <w:pPr>
      <w:keepNext/>
      <w:pageBreakBefore/>
      <w:numPr>
        <w:numId w:val="1"/>
      </w:numPr>
      <w:spacing w:before="240" w:after="60"/>
      <w:ind w:left="431" w:hanging="431"/>
      <w:outlineLvl w:val="0"/>
    </w:pPr>
    <w:rPr>
      <w:rFonts w:cs="Arial"/>
      <w:b/>
      <w:bCs/>
      <w:color w:val="365F91"/>
      <w:kern w:val="32"/>
      <w:sz w:val="32"/>
      <w:szCs w:val="32"/>
    </w:rPr>
  </w:style>
  <w:style w:type="paragraph" w:styleId="Heading2">
    <w:name w:val="heading 2"/>
    <w:aliases w:val="Title 2,h2,2,rio,heading 2,headline,2 headline,3 bullet,b,SECOND,B1,b1,Second,bullet pt,l2,list + change bar,???,headi,heading2,h21,h22,21,Heading,T2,T21,T22,h23,T23,h24,T24,h211,T211,h25,T25,h212,T212,h26,T26,h27,T27,h28,T28,h213,T213,h29"/>
    <w:basedOn w:val="Normal"/>
    <w:next w:val="BodyText"/>
    <w:link w:val="Heading2Char"/>
    <w:qFormat/>
    <w:rsid w:val="00D26C16"/>
    <w:pPr>
      <w:keepNext/>
      <w:numPr>
        <w:ilvl w:val="1"/>
        <w:numId w:val="1"/>
      </w:numPr>
      <w:spacing w:before="240" w:after="60"/>
      <w:outlineLvl w:val="1"/>
    </w:pPr>
    <w:rPr>
      <w:rFonts w:cs="Arial"/>
      <w:b/>
      <w:bCs/>
      <w:iCs/>
      <w:color w:val="4F81BD"/>
      <w:sz w:val="30"/>
      <w:szCs w:val="28"/>
    </w:rPr>
  </w:style>
  <w:style w:type="paragraph" w:styleId="Heading3">
    <w:name w:val="heading 3"/>
    <w:aliases w:val="Title 3,h3,3,T3,h31,T31,h32,T32,h311,T311,h33,T33,h312,T312,h34,T34,h313,T313,h321,T321,h3111,T3111,h331,T331,h3121,T3121,h35,T35,h314,T314,h36,T36,h315,T315,h322,T322,h3112,T3112,h332,T332,h3122,T3122,h37,T37,h38,T38,h316,T316,h323,T323"/>
    <w:basedOn w:val="Normal"/>
    <w:next w:val="BodyText"/>
    <w:link w:val="Heading3Char"/>
    <w:qFormat/>
    <w:rsid w:val="00D26C16"/>
    <w:pPr>
      <w:keepNext/>
      <w:numPr>
        <w:ilvl w:val="2"/>
        <w:numId w:val="1"/>
      </w:numPr>
      <w:spacing w:before="240" w:after="60"/>
      <w:outlineLvl w:val="2"/>
    </w:pPr>
    <w:rPr>
      <w:rFonts w:cs="Arial"/>
      <w:b/>
      <w:bCs/>
      <w:color w:val="4F81BD"/>
      <w:sz w:val="28"/>
      <w:szCs w:val="26"/>
    </w:rPr>
  </w:style>
  <w:style w:type="paragraph" w:styleId="Heading4">
    <w:name w:val="heading 4"/>
    <w:aliases w:val="Title 4,H4,Proposal Center 4,chapitre 1.1.1.1,chapitre 1.1.1.11,chapitre 1.1.1.12,chapitre 1.1.1.111,chapitre 1.1.1.13,chapitre 1.1.1.112,Titre 41,t4.T4,Titre niveau 4,(Shift Ctrl 4),Chapitre 1.1.1.,4m,Level 3 Heading,T4,h4,PA Micro Sectio"/>
    <w:basedOn w:val="Normal"/>
    <w:next w:val="BodyText"/>
    <w:link w:val="Heading4Char"/>
    <w:qFormat/>
    <w:rsid w:val="00D26C16"/>
    <w:pPr>
      <w:keepNext/>
      <w:numPr>
        <w:ilvl w:val="3"/>
        <w:numId w:val="1"/>
      </w:numPr>
      <w:spacing w:before="240" w:after="60"/>
      <w:outlineLvl w:val="3"/>
    </w:pPr>
    <w:rPr>
      <w:b/>
      <w:bCs/>
      <w:color w:val="4F81BD"/>
      <w:sz w:val="26"/>
      <w:szCs w:val="28"/>
    </w:rPr>
  </w:style>
  <w:style w:type="paragraph" w:styleId="Heading5">
    <w:name w:val="heading 5"/>
    <w:aliases w:val="Title 5,Proposal Center 5,Titre niveau 5,H5,h5,5 sub-bullet,sb,Title5_proposal,Heading 5 CFMU,Heading 5 CFMU1,Heading 5 CFMU2,Heading 5 CFMU3,Heading 5 CFMU4,Heading 5 CFMU5,Para 5,hl5,Unused,Title5,TM5,sous-titre,H51,H52,H53,H511,H521,H54"/>
    <w:basedOn w:val="Normal"/>
    <w:next w:val="BodyText"/>
    <w:qFormat/>
    <w:rsid w:val="00D26C16"/>
    <w:pPr>
      <w:numPr>
        <w:ilvl w:val="4"/>
        <w:numId w:val="1"/>
      </w:numPr>
      <w:spacing w:before="240" w:after="60"/>
      <w:outlineLvl w:val="4"/>
    </w:pPr>
    <w:rPr>
      <w:b/>
      <w:bCs/>
      <w:iCs/>
      <w:color w:val="4F81BD"/>
      <w:sz w:val="24"/>
      <w:szCs w:val="26"/>
    </w:rPr>
  </w:style>
  <w:style w:type="paragraph" w:styleId="Heading6">
    <w:name w:val="heading 6"/>
    <w:aliases w:val="Title 6,Proposal Center 6,H6,Appendix 1,hl6,Heading 6 CFMU,h6,Heading 6 CFMU1,Heading 6 CFMU2,Heading 6 CFMU3,Heading 6 CFMU4,Heading 6 CFMU5,Para 6,Para6,Figure,Legal Level 1.,cnp,Caption number (page-wide),L6,Annex level 1,Heading 6 TLS"/>
    <w:basedOn w:val="Normal"/>
    <w:next w:val="BodyText"/>
    <w:qFormat/>
    <w:rsid w:val="00D26C16"/>
    <w:pPr>
      <w:numPr>
        <w:ilvl w:val="5"/>
        <w:numId w:val="1"/>
      </w:numPr>
      <w:spacing w:before="240" w:after="60"/>
      <w:outlineLvl w:val="5"/>
    </w:pPr>
    <w:rPr>
      <w:b/>
      <w:bCs/>
      <w:color w:val="4F81BD"/>
      <w:sz w:val="22"/>
      <w:szCs w:val="22"/>
    </w:rPr>
  </w:style>
  <w:style w:type="paragraph" w:styleId="Heading7">
    <w:name w:val="heading 7"/>
    <w:aliases w:val="Title 7,Proposal Center 7,h7,Appendix 2,Heading 7 CFMU,Para 7,Para7,H7,Legal Level 1.1.,cnc,Caption number (column-wide),Annex level 2,Heading 7 TLS,Title7,7,DNV-H7"/>
    <w:basedOn w:val="Normal"/>
    <w:next w:val="BodyText"/>
    <w:qFormat/>
    <w:rsid w:val="00D26C16"/>
    <w:pPr>
      <w:numPr>
        <w:ilvl w:val="6"/>
        <w:numId w:val="1"/>
      </w:numPr>
      <w:spacing w:before="240" w:after="60"/>
      <w:outlineLvl w:val="6"/>
    </w:pPr>
    <w:rPr>
      <w:b/>
      <w:color w:val="4F81BD"/>
    </w:rPr>
  </w:style>
  <w:style w:type="paragraph" w:styleId="Heading8">
    <w:name w:val="heading 8"/>
    <w:aliases w:val="Title 8,Proposal Center 8,(requirement),Appendix 3,Heading 8 CFMU,h8,Titre général,Titre général1,Titre général2,Titre général3,Titre général4,Titre général5,Titre général6,Titre général7,Titre général8,Titre général9,Titre général10,ctp"/>
    <w:basedOn w:val="Normal"/>
    <w:next w:val="BodyText"/>
    <w:qFormat/>
    <w:rsid w:val="00D26C16"/>
    <w:pPr>
      <w:numPr>
        <w:ilvl w:val="7"/>
        <w:numId w:val="1"/>
      </w:numPr>
      <w:spacing w:before="240" w:after="60"/>
      <w:outlineLvl w:val="7"/>
    </w:pPr>
    <w:rPr>
      <w:iCs/>
      <w:color w:val="4F81BD"/>
    </w:rPr>
  </w:style>
  <w:style w:type="paragraph" w:styleId="Heading9">
    <w:name w:val="heading 9"/>
    <w:aliases w:val="Title 9,Titre figure,Proposal Center 9,Titre 10,(figure no.),Appendix 4,Heading 9 CFMU,h9,Sous-titre1,Sous-titre11,Sous-titre2,Sous-titre3,Sous-titre4,Sous-titre5,Sous-titre6,Sous-titre7,Sous-titre8,Sous-titre9,Sous-titre10,Sous-titre111,c"/>
    <w:basedOn w:val="Normal"/>
    <w:next w:val="BodyText"/>
    <w:qFormat/>
    <w:rsid w:val="00D26C16"/>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6"/>
    <w:rPr>
      <w:rFonts w:ascii="Arial" w:hAnsi="Arial"/>
      <w:color w:val="0000FF"/>
      <w:u w:val="single"/>
    </w:rPr>
  </w:style>
  <w:style w:type="paragraph" w:styleId="TOC1">
    <w:name w:val="toc 1"/>
    <w:basedOn w:val="Normal"/>
    <w:next w:val="Normal"/>
    <w:autoRedefine/>
    <w:uiPriority w:val="39"/>
    <w:rsid w:val="00D26C16"/>
    <w:pPr>
      <w:spacing w:before="120" w:after="120"/>
    </w:pPr>
    <w:rPr>
      <w:rFonts w:ascii="Times New Roman" w:hAnsi="Times New Roman"/>
      <w:b/>
      <w:bCs/>
      <w:caps/>
    </w:rPr>
  </w:style>
  <w:style w:type="paragraph" w:styleId="TOC2">
    <w:name w:val="toc 2"/>
    <w:basedOn w:val="Normal"/>
    <w:next w:val="Normal"/>
    <w:autoRedefine/>
    <w:uiPriority w:val="39"/>
    <w:rsid w:val="00D26C16"/>
    <w:pPr>
      <w:ind w:left="200"/>
    </w:pPr>
    <w:rPr>
      <w:rFonts w:ascii="Times New Roman" w:hAnsi="Times New Roman"/>
      <w:smallCaps/>
    </w:rPr>
  </w:style>
  <w:style w:type="paragraph" w:styleId="TOC3">
    <w:name w:val="toc 3"/>
    <w:basedOn w:val="Normal"/>
    <w:next w:val="Normal"/>
    <w:autoRedefine/>
    <w:uiPriority w:val="39"/>
    <w:rsid w:val="00D26C16"/>
    <w:pPr>
      <w:ind w:left="400"/>
    </w:pPr>
    <w:rPr>
      <w:rFonts w:ascii="Times New Roman" w:hAnsi="Times New Roman"/>
      <w:i/>
      <w:iCs/>
    </w:rPr>
  </w:style>
  <w:style w:type="character" w:customStyle="1" w:styleId="Abstracttext">
    <w:name w:val="Abstract text"/>
    <w:rsid w:val="00417B03"/>
    <w:rPr>
      <w:rFonts w:ascii="Verdana" w:hAnsi="Verdana"/>
    </w:rPr>
  </w:style>
  <w:style w:type="paragraph" w:styleId="Header">
    <w:name w:val="header"/>
    <w:basedOn w:val="Normal"/>
    <w:next w:val="BodyText"/>
    <w:semiHidden/>
    <w:qFormat/>
    <w:rsid w:val="00D26C16"/>
    <w:pPr>
      <w:tabs>
        <w:tab w:val="center" w:pos="4153"/>
        <w:tab w:val="right" w:pos="8306"/>
      </w:tabs>
      <w:spacing w:after="120"/>
    </w:pPr>
    <w:rPr>
      <w:b/>
      <w:color w:val="365F91"/>
      <w:sz w:val="32"/>
    </w:rPr>
  </w:style>
  <w:style w:type="paragraph" w:styleId="Footer">
    <w:name w:val="footer"/>
    <w:basedOn w:val="Normal"/>
    <w:semiHidden/>
    <w:rsid w:val="00D26C16"/>
    <w:pPr>
      <w:tabs>
        <w:tab w:val="center" w:pos="4153"/>
        <w:tab w:val="right" w:pos="8306"/>
      </w:tabs>
    </w:pPr>
  </w:style>
  <w:style w:type="paragraph" w:customStyle="1" w:styleId="AppendixHeading1">
    <w:name w:val="Appendix Heading 1"/>
    <w:basedOn w:val="Heading1"/>
    <w:next w:val="BodyText"/>
    <w:qFormat/>
    <w:rsid w:val="00D26C16"/>
    <w:pPr>
      <w:numPr>
        <w:numId w:val="2"/>
      </w:numPr>
    </w:pPr>
  </w:style>
  <w:style w:type="paragraph" w:customStyle="1" w:styleId="AppendixHeading2">
    <w:name w:val="Appendix Heading 2"/>
    <w:basedOn w:val="Heading2"/>
    <w:next w:val="BodyText"/>
    <w:qFormat/>
    <w:rsid w:val="00D26C16"/>
    <w:pPr>
      <w:numPr>
        <w:numId w:val="9"/>
      </w:numPr>
    </w:pPr>
  </w:style>
  <w:style w:type="paragraph" w:customStyle="1" w:styleId="AppendixHeading3">
    <w:name w:val="Appendix Heading 3"/>
    <w:basedOn w:val="Heading3"/>
    <w:next w:val="BodyText"/>
    <w:qFormat/>
    <w:rsid w:val="00D26C16"/>
    <w:pPr>
      <w:numPr>
        <w:numId w:val="9"/>
      </w:numPr>
    </w:pPr>
  </w:style>
  <w:style w:type="character" w:styleId="PageNumber">
    <w:name w:val="page number"/>
    <w:basedOn w:val="DefaultParagraphFont"/>
    <w:semiHidden/>
    <w:rsid w:val="00D26C16"/>
  </w:style>
  <w:style w:type="paragraph" w:customStyle="1" w:styleId="SJUTitlePageLarge">
    <w:name w:val="SJU Title Page Large"/>
    <w:basedOn w:val="Normal"/>
    <w:next w:val="BodyText"/>
    <w:qFormat/>
    <w:rsid w:val="005A1A8B"/>
    <w:pPr>
      <w:spacing w:after="360"/>
    </w:pPr>
    <w:rPr>
      <w:rFonts w:cs="Arial"/>
      <w:b/>
      <w:bCs/>
      <w:sz w:val="52"/>
      <w:szCs w:val="22"/>
      <w:lang w:eastAsia="en-US"/>
    </w:rPr>
  </w:style>
  <w:style w:type="paragraph" w:customStyle="1" w:styleId="SJUTitlePage">
    <w:name w:val="SJU Title Page"/>
    <w:basedOn w:val="Normal"/>
    <w:next w:val="BodyText"/>
    <w:qFormat/>
    <w:rsid w:val="007420F0"/>
    <w:pPr>
      <w:spacing w:before="120" w:after="120"/>
      <w:ind w:right="2931"/>
    </w:pPr>
    <w:rPr>
      <w:b/>
      <w:i/>
      <w:sz w:val="22"/>
      <w:lang w:val="en-US" w:eastAsia="en-US"/>
    </w:rPr>
  </w:style>
  <w:style w:type="paragraph" w:styleId="BodyText">
    <w:name w:val="Body Text"/>
    <w:aliases w:val="Body"/>
    <w:basedOn w:val="Normal"/>
    <w:link w:val="BodyTextChar"/>
    <w:qFormat/>
    <w:rsid w:val="00EB1315"/>
    <w:pPr>
      <w:spacing w:before="120" w:after="120"/>
      <w:jc w:val="both"/>
    </w:pPr>
  </w:style>
  <w:style w:type="paragraph" w:customStyle="1" w:styleId="SJUHeaderGreen">
    <w:name w:val="SJU Header Green"/>
    <w:basedOn w:val="Normal"/>
    <w:next w:val="BodyText"/>
    <w:qFormat/>
    <w:rsid w:val="004C2B45"/>
    <w:rPr>
      <w:b/>
      <w:color w:val="7AB51D"/>
    </w:rPr>
  </w:style>
  <w:style w:type="paragraph" w:customStyle="1" w:styleId="GuidanceBullet2">
    <w:name w:val="Guidance Bullet 2"/>
    <w:basedOn w:val="GuidanceBullet"/>
    <w:next w:val="Guidance"/>
    <w:rsid w:val="00EC5894"/>
    <w:pPr>
      <w:numPr>
        <w:numId w:val="8"/>
      </w:numPr>
    </w:pPr>
  </w:style>
  <w:style w:type="paragraph" w:customStyle="1" w:styleId="GuidanceBullet">
    <w:name w:val="Guidance Bullet"/>
    <w:basedOn w:val="Guidance"/>
    <w:link w:val="GuidanceBulletCar"/>
    <w:rsid w:val="00C86216"/>
    <w:pPr>
      <w:numPr>
        <w:numId w:val="6"/>
      </w:numPr>
    </w:pPr>
  </w:style>
  <w:style w:type="paragraph" w:customStyle="1" w:styleId="Footer3">
    <w:name w:val="Footer3"/>
    <w:basedOn w:val="Footer"/>
    <w:rsid w:val="001279F9"/>
    <w:pPr>
      <w:tabs>
        <w:tab w:val="clear" w:pos="4153"/>
        <w:tab w:val="clear" w:pos="8306"/>
      </w:tabs>
      <w:ind w:firstLine="2"/>
      <w:jc w:val="center"/>
    </w:pPr>
    <w:rPr>
      <w:sz w:val="16"/>
      <w:szCs w:val="16"/>
    </w:rPr>
  </w:style>
  <w:style w:type="paragraph" w:customStyle="1" w:styleId="PageNumber1">
    <w:name w:val="Page Number1"/>
    <w:basedOn w:val="Footer3"/>
    <w:next w:val="Footer3"/>
    <w:rsid w:val="005A1A8B"/>
    <w:pPr>
      <w:jc w:val="right"/>
    </w:pPr>
    <w:rPr>
      <w:color w:val="365F91"/>
    </w:rPr>
  </w:style>
  <w:style w:type="paragraph" w:customStyle="1" w:styleId="Mainlist">
    <w:name w:val="Main list"/>
    <w:basedOn w:val="Normal"/>
    <w:link w:val="MainlistCar"/>
    <w:rsid w:val="009A6F0F"/>
    <w:pPr>
      <w:numPr>
        <w:numId w:val="3"/>
      </w:numPr>
      <w:spacing w:before="60" w:after="60"/>
      <w:jc w:val="both"/>
    </w:pPr>
    <w:rPr>
      <w:color w:val="000000"/>
      <w:lang w:eastAsia="en-US"/>
    </w:rPr>
  </w:style>
  <w:style w:type="paragraph" w:customStyle="1" w:styleId="Endofdocument">
    <w:name w:val="End of document"/>
    <w:basedOn w:val="Normal"/>
    <w:next w:val="Normal"/>
    <w:rsid w:val="00250F77"/>
    <w:pPr>
      <w:pageBreakBefore/>
      <w:spacing w:before="6000" w:after="60"/>
      <w:jc w:val="center"/>
    </w:pPr>
    <w:rPr>
      <w:b/>
      <w:bCs/>
      <w:caps/>
      <w:color w:val="000000"/>
      <w:szCs w:val="32"/>
      <w:lang w:val="fr-FR" w:eastAsia="en-US"/>
    </w:rPr>
  </w:style>
  <w:style w:type="table" w:styleId="TableGrid">
    <w:name w:val="Table Grid"/>
    <w:basedOn w:val="TableNormal"/>
    <w:rsid w:val="00D26C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uidance">
    <w:name w:val="Guidance"/>
    <w:basedOn w:val="BodyText"/>
    <w:link w:val="GuidanceCar"/>
    <w:rsid w:val="00250F77"/>
    <w:pPr>
      <w:spacing w:before="60" w:after="60"/>
    </w:pPr>
    <w:rPr>
      <w:i/>
      <w:iCs/>
      <w:color w:val="333399"/>
      <w:sz w:val="18"/>
    </w:rPr>
  </w:style>
  <w:style w:type="paragraph" w:customStyle="1" w:styleId="AbstractGuidance">
    <w:name w:val="Abstract Guidance"/>
    <w:basedOn w:val="BodyText"/>
    <w:rsid w:val="00D26C16"/>
    <w:rPr>
      <w:i/>
      <w:iCs/>
      <w:color w:val="1F497D"/>
      <w:sz w:val="18"/>
    </w:rPr>
  </w:style>
  <w:style w:type="paragraph" w:customStyle="1" w:styleId="ExecutiveSummary">
    <w:name w:val="Executive Summary"/>
    <w:basedOn w:val="Heading1"/>
    <w:rsid w:val="00D26C16"/>
    <w:pPr>
      <w:numPr>
        <w:numId w:val="0"/>
      </w:numPr>
    </w:pPr>
    <w:rPr>
      <w:rFonts w:cs="Times New Roman"/>
      <w:szCs w:val="20"/>
    </w:rPr>
  </w:style>
  <w:style w:type="paragraph" w:customStyle="1" w:styleId="GuidanceBold">
    <w:name w:val="Guidance Bold"/>
    <w:basedOn w:val="Normal"/>
    <w:link w:val="GuidanceBoldCarCar"/>
    <w:rsid w:val="00C86216"/>
    <w:pPr>
      <w:spacing w:before="120" w:after="120"/>
      <w:jc w:val="both"/>
    </w:pPr>
    <w:rPr>
      <w:b/>
      <w:bCs/>
      <w:i/>
      <w:iCs/>
      <w:color w:val="333399"/>
      <w:sz w:val="18"/>
    </w:rPr>
  </w:style>
  <w:style w:type="paragraph" w:customStyle="1" w:styleId="AppendixHeading4">
    <w:name w:val="Appendix Heading 4"/>
    <w:basedOn w:val="Heading4"/>
    <w:next w:val="BodyText"/>
    <w:rsid w:val="00620DE0"/>
    <w:pPr>
      <w:numPr>
        <w:numId w:val="9"/>
      </w:numPr>
    </w:pPr>
  </w:style>
  <w:style w:type="character" w:customStyle="1" w:styleId="GuidanceBoldCarCar">
    <w:name w:val="Guidance Bold Car Car"/>
    <w:link w:val="GuidanceBold"/>
    <w:rsid w:val="00D26C16"/>
    <w:rPr>
      <w:rFonts w:ascii="Arial" w:hAnsi="Arial"/>
      <w:b/>
      <w:bCs/>
      <w:i/>
      <w:iCs/>
      <w:color w:val="333399"/>
      <w:sz w:val="18"/>
      <w:lang w:val="en-GB" w:eastAsia="en-GB" w:bidi="ar-SA"/>
    </w:rPr>
  </w:style>
  <w:style w:type="character" w:customStyle="1" w:styleId="BodyTextChar">
    <w:name w:val="Body Text Char"/>
    <w:aliases w:val="Body Char"/>
    <w:link w:val="BodyText"/>
    <w:rsid w:val="00EB1315"/>
    <w:rPr>
      <w:rFonts w:ascii="Arial" w:hAnsi="Arial"/>
      <w:lang w:val="en-GB" w:eastAsia="en-GB" w:bidi="ar-SA"/>
    </w:rPr>
  </w:style>
  <w:style w:type="character" w:customStyle="1" w:styleId="GuidanceCar">
    <w:name w:val="Guidance Car"/>
    <w:link w:val="Guidance"/>
    <w:rsid w:val="00250F77"/>
    <w:rPr>
      <w:rFonts w:ascii="Arial" w:hAnsi="Arial"/>
      <w:i/>
      <w:iCs/>
      <w:color w:val="333399"/>
      <w:sz w:val="18"/>
      <w:lang w:val="en-GB" w:eastAsia="en-GB" w:bidi="ar-SA"/>
    </w:rPr>
  </w:style>
  <w:style w:type="paragraph" w:customStyle="1" w:styleId="Titlesamepage">
    <w:name w:val="Title (same page)"/>
    <w:basedOn w:val="Header"/>
    <w:next w:val="BodyText"/>
    <w:rsid w:val="00D26C16"/>
    <w:pPr>
      <w:spacing w:before="240"/>
    </w:pPr>
    <w:rPr>
      <w:bCs/>
    </w:rPr>
  </w:style>
  <w:style w:type="numbering" w:customStyle="1" w:styleId="Reference">
    <w:name w:val="Reference"/>
    <w:basedOn w:val="NoList"/>
    <w:rsid w:val="009A6F0F"/>
    <w:pPr>
      <w:numPr>
        <w:numId w:val="4"/>
      </w:numPr>
    </w:pPr>
  </w:style>
  <w:style w:type="paragraph" w:customStyle="1" w:styleId="Titlenewpage">
    <w:name w:val="Title (new page)"/>
    <w:basedOn w:val="Header"/>
    <w:next w:val="BodyText"/>
    <w:rsid w:val="00D26C16"/>
    <w:pPr>
      <w:pageBreakBefore/>
    </w:pPr>
    <w:rPr>
      <w:rFonts w:cs="Arial"/>
    </w:rPr>
  </w:style>
  <w:style w:type="paragraph" w:customStyle="1" w:styleId="NotetoAuthor">
    <w:name w:val="Note to Author"/>
    <w:basedOn w:val="BodyText"/>
    <w:rsid w:val="00427BAB"/>
    <w:pPr>
      <w:jc w:val="center"/>
    </w:pPr>
    <w:rPr>
      <w:b/>
      <w:bCs/>
      <w:color w:val="FFFFFF"/>
      <w:sz w:val="52"/>
    </w:rPr>
  </w:style>
  <w:style w:type="paragraph" w:customStyle="1" w:styleId="Directive">
    <w:name w:val="Directive"/>
    <w:basedOn w:val="BodyText"/>
    <w:rsid w:val="00A96553"/>
    <w:pPr>
      <w:jc w:val="center"/>
    </w:pPr>
    <w:rPr>
      <w:b/>
      <w:bCs/>
      <w:color w:val="800000"/>
      <w:sz w:val="22"/>
    </w:rPr>
  </w:style>
  <w:style w:type="character" w:customStyle="1" w:styleId="MainlistCar">
    <w:name w:val="Main list Car"/>
    <w:link w:val="Mainlist"/>
    <w:rsid w:val="00140A50"/>
    <w:rPr>
      <w:rFonts w:ascii="Arial" w:hAnsi="Arial"/>
      <w:color w:val="000000"/>
      <w:lang w:eastAsia="en-US"/>
    </w:rPr>
  </w:style>
  <w:style w:type="character" w:customStyle="1" w:styleId="Note">
    <w:name w:val="Note"/>
    <w:rsid w:val="002719A6"/>
    <w:rPr>
      <w:i/>
      <w:iCs/>
      <w:sz w:val="16"/>
      <w:szCs w:val="16"/>
    </w:rPr>
  </w:style>
  <w:style w:type="character" w:customStyle="1" w:styleId="GuidanceBulletCar">
    <w:name w:val="Guidance Bullet Car"/>
    <w:basedOn w:val="GuidanceCar"/>
    <w:link w:val="GuidanceBullet"/>
    <w:rsid w:val="00C86216"/>
    <w:rPr>
      <w:rFonts w:ascii="Arial" w:hAnsi="Arial"/>
      <w:i/>
      <w:iCs/>
      <w:color w:val="333399"/>
      <w:sz w:val="18"/>
      <w:lang w:val="en-GB" w:eastAsia="en-GB" w:bidi="ar-SA"/>
    </w:rPr>
  </w:style>
  <w:style w:type="paragraph" w:customStyle="1" w:styleId="GuidanceList">
    <w:name w:val="Guidance List"/>
    <w:basedOn w:val="Guidance"/>
    <w:next w:val="Guidance"/>
    <w:rsid w:val="00C86216"/>
    <w:pPr>
      <w:numPr>
        <w:numId w:val="7"/>
      </w:numPr>
    </w:pPr>
  </w:style>
  <w:style w:type="paragraph" w:customStyle="1" w:styleId="Legend">
    <w:name w:val="Legend"/>
    <w:basedOn w:val="BodyText"/>
    <w:rsid w:val="00C86216"/>
    <w:pPr>
      <w:jc w:val="center"/>
    </w:pPr>
  </w:style>
  <w:style w:type="paragraph" w:customStyle="1" w:styleId="TableTitle">
    <w:name w:val="Table Title"/>
    <w:basedOn w:val="BodyText"/>
    <w:rsid w:val="00C86216"/>
    <w:pPr>
      <w:jc w:val="center"/>
    </w:pPr>
    <w:rPr>
      <w:b/>
    </w:rPr>
  </w:style>
  <w:style w:type="paragraph" w:customStyle="1" w:styleId="TableTitleLeft">
    <w:name w:val="Table Title Left"/>
    <w:basedOn w:val="BodyText"/>
    <w:link w:val="TableTitleLeftCarCar"/>
    <w:rsid w:val="00C86216"/>
    <w:pPr>
      <w:jc w:val="left"/>
    </w:pPr>
    <w:rPr>
      <w:b/>
      <w:bCs/>
    </w:rPr>
  </w:style>
  <w:style w:type="character" w:customStyle="1" w:styleId="TableTitleLeftCarCar">
    <w:name w:val="Table Title Left Car Car"/>
    <w:link w:val="TableTitleLeft"/>
    <w:rsid w:val="00C86216"/>
    <w:rPr>
      <w:rFonts w:ascii="Arial" w:hAnsi="Arial"/>
      <w:b/>
      <w:bCs/>
      <w:lang w:val="en-GB" w:eastAsia="en-GB" w:bidi="ar-SA"/>
    </w:rPr>
  </w:style>
  <w:style w:type="paragraph" w:customStyle="1" w:styleId="TableTitleWhite">
    <w:name w:val="Table Title White"/>
    <w:basedOn w:val="BodyText"/>
    <w:rsid w:val="00C86216"/>
    <w:pPr>
      <w:jc w:val="center"/>
    </w:pPr>
    <w:rPr>
      <w:b/>
      <w:color w:val="FFFFFF"/>
    </w:rPr>
  </w:style>
  <w:style w:type="character" w:customStyle="1" w:styleId="TraceTable">
    <w:name w:val="Trace Table"/>
    <w:rsid w:val="00C86216"/>
    <w:rPr>
      <w:sz w:val="16"/>
    </w:rPr>
  </w:style>
  <w:style w:type="character" w:customStyle="1" w:styleId="CarCar">
    <w:name w:val="Car Car"/>
    <w:rsid w:val="00F914F0"/>
    <w:rPr>
      <w:rFonts w:ascii="Arial" w:hAnsi="Arial"/>
      <w:lang w:val="en-GB" w:eastAsia="en-GB" w:bidi="ar-SA"/>
    </w:rPr>
  </w:style>
  <w:style w:type="paragraph" w:customStyle="1" w:styleId="Footer1">
    <w:name w:val="Footer1"/>
    <w:basedOn w:val="Footer"/>
    <w:rsid w:val="001726DD"/>
    <w:pPr>
      <w:tabs>
        <w:tab w:val="clear" w:pos="4153"/>
        <w:tab w:val="clear" w:pos="8306"/>
      </w:tabs>
      <w:ind w:firstLine="2"/>
      <w:jc w:val="center"/>
    </w:pPr>
    <w:rPr>
      <w:sz w:val="16"/>
      <w:szCs w:val="16"/>
    </w:rPr>
  </w:style>
  <w:style w:type="paragraph" w:styleId="BalloonText">
    <w:name w:val="Balloon Text"/>
    <w:basedOn w:val="Normal"/>
    <w:link w:val="BalloonTextChar"/>
    <w:rsid w:val="001726DD"/>
    <w:rPr>
      <w:rFonts w:ascii="Tahoma" w:hAnsi="Tahoma" w:cs="Tahoma"/>
      <w:sz w:val="16"/>
      <w:szCs w:val="16"/>
    </w:rPr>
  </w:style>
  <w:style w:type="character" w:customStyle="1" w:styleId="BalloonTextChar">
    <w:name w:val="Balloon Text Char"/>
    <w:link w:val="BalloonText"/>
    <w:rsid w:val="001726DD"/>
    <w:rPr>
      <w:rFonts w:ascii="Tahoma" w:hAnsi="Tahoma" w:cs="Tahoma"/>
      <w:sz w:val="16"/>
      <w:szCs w:val="16"/>
      <w:lang w:val="en-GB" w:eastAsia="en-GB"/>
    </w:rPr>
  </w:style>
  <w:style w:type="paragraph" w:customStyle="1" w:styleId="Footer2">
    <w:name w:val="Footer2"/>
    <w:basedOn w:val="Footer"/>
    <w:rsid w:val="00F85746"/>
    <w:pPr>
      <w:tabs>
        <w:tab w:val="clear" w:pos="4153"/>
        <w:tab w:val="clear" w:pos="8306"/>
      </w:tabs>
      <w:ind w:firstLine="2"/>
      <w:jc w:val="center"/>
    </w:pPr>
    <w:rPr>
      <w:sz w:val="16"/>
      <w:szCs w:val="16"/>
    </w:rPr>
  </w:style>
  <w:style w:type="paragraph" w:customStyle="1" w:styleId="PageNumber10">
    <w:name w:val="Page Number1"/>
    <w:basedOn w:val="Footer1"/>
    <w:next w:val="Footer1"/>
    <w:rsid w:val="008649C6"/>
    <w:pPr>
      <w:jc w:val="right"/>
    </w:pPr>
    <w:rPr>
      <w:color w:val="365F91"/>
    </w:rPr>
  </w:style>
  <w:style w:type="character" w:customStyle="1" w:styleId="CarCar0">
    <w:name w:val="Car Car"/>
    <w:rsid w:val="008649C6"/>
    <w:rPr>
      <w:rFonts w:ascii="Arial" w:hAnsi="Arial"/>
      <w:lang w:val="en-GB" w:eastAsia="en-GB" w:bidi="ar-SA"/>
    </w:rPr>
  </w:style>
  <w:style w:type="paragraph" w:styleId="PlainText">
    <w:name w:val="Plain Text"/>
    <w:basedOn w:val="Normal"/>
    <w:link w:val="PlainTextChar"/>
    <w:rsid w:val="008649C6"/>
    <w:rPr>
      <w:rFonts w:ascii="Courier New" w:hAnsi="Courier New" w:cs="Courier New"/>
    </w:rPr>
  </w:style>
  <w:style w:type="character" w:customStyle="1" w:styleId="PlainTextChar">
    <w:name w:val="Plain Text Char"/>
    <w:basedOn w:val="DefaultParagraphFont"/>
    <w:link w:val="PlainText"/>
    <w:rsid w:val="008649C6"/>
    <w:rPr>
      <w:rFonts w:ascii="Courier New" w:hAnsi="Courier New" w:cs="Courier New"/>
    </w:rPr>
  </w:style>
  <w:style w:type="paragraph" w:styleId="FootnoteText">
    <w:name w:val="footnote text"/>
    <w:basedOn w:val="Normal"/>
    <w:link w:val="FootnoteTextChar"/>
    <w:unhideWhenUsed/>
    <w:rsid w:val="008649C6"/>
  </w:style>
  <w:style w:type="character" w:customStyle="1" w:styleId="FootnoteTextChar">
    <w:name w:val="Footnote Text Char"/>
    <w:basedOn w:val="DefaultParagraphFont"/>
    <w:link w:val="FootnoteText"/>
    <w:rsid w:val="008649C6"/>
    <w:rPr>
      <w:rFonts w:ascii="Arial" w:hAnsi="Arial"/>
    </w:rPr>
  </w:style>
  <w:style w:type="character" w:styleId="FootnoteReference">
    <w:name w:val="footnote reference"/>
    <w:unhideWhenUsed/>
    <w:rsid w:val="008649C6"/>
    <w:rPr>
      <w:vertAlign w:val="superscript"/>
    </w:rPr>
  </w:style>
  <w:style w:type="paragraph" w:customStyle="1" w:styleId="TableTitle0">
    <w:name w:val="Table_Title"/>
    <w:basedOn w:val="BodyText"/>
    <w:rsid w:val="008649C6"/>
    <w:pPr>
      <w:spacing w:before="60" w:after="60"/>
      <w:jc w:val="center"/>
    </w:pPr>
    <w:rPr>
      <w:b/>
      <w:bCs/>
      <w:color w:val="000000"/>
      <w:lang w:eastAsia="en-US"/>
    </w:rPr>
  </w:style>
  <w:style w:type="paragraph" w:styleId="ListNumber">
    <w:name w:val="List Number"/>
    <w:basedOn w:val="Normal"/>
    <w:rsid w:val="008649C6"/>
    <w:pPr>
      <w:numPr>
        <w:numId w:val="10"/>
      </w:numPr>
    </w:pPr>
  </w:style>
  <w:style w:type="paragraph" w:styleId="Caption">
    <w:name w:val="caption"/>
    <w:aliases w:val="CaptionCFMU,caption,Figure-caption,CAPTION,Figure Caption,Figure-caption1,CAPTION1,Figure Caption1,Figure-caption2,CAPTION2,Figure Caption2,Figure-caption3,CAPTION3,Figure Caption3,Figure-caption4,CAPTION4,Figure Caption4,Figure-caption5"/>
    <w:basedOn w:val="Normal"/>
    <w:next w:val="Normal"/>
    <w:semiHidden/>
    <w:unhideWhenUsed/>
    <w:qFormat/>
    <w:rsid w:val="008649C6"/>
    <w:rPr>
      <w:b/>
      <w:bCs/>
    </w:rPr>
  </w:style>
  <w:style w:type="character" w:styleId="CommentReference">
    <w:name w:val="annotation reference"/>
    <w:rsid w:val="008649C6"/>
    <w:rPr>
      <w:sz w:val="16"/>
      <w:szCs w:val="16"/>
    </w:rPr>
  </w:style>
  <w:style w:type="paragraph" w:styleId="CommentText">
    <w:name w:val="annotation text"/>
    <w:basedOn w:val="Normal"/>
    <w:link w:val="CommentTextChar"/>
    <w:rsid w:val="008649C6"/>
  </w:style>
  <w:style w:type="character" w:customStyle="1" w:styleId="CommentTextChar">
    <w:name w:val="Comment Text Char"/>
    <w:basedOn w:val="DefaultParagraphFont"/>
    <w:link w:val="CommentText"/>
    <w:rsid w:val="008649C6"/>
    <w:rPr>
      <w:rFonts w:ascii="Arial" w:hAnsi="Arial"/>
    </w:rPr>
  </w:style>
  <w:style w:type="paragraph" w:styleId="CommentSubject">
    <w:name w:val="annotation subject"/>
    <w:basedOn w:val="CommentText"/>
    <w:next w:val="CommentText"/>
    <w:link w:val="CommentSubjectChar"/>
    <w:rsid w:val="008649C6"/>
    <w:rPr>
      <w:b/>
      <w:bCs/>
    </w:rPr>
  </w:style>
  <w:style w:type="character" w:customStyle="1" w:styleId="CommentSubjectChar">
    <w:name w:val="Comment Subject Char"/>
    <w:basedOn w:val="CommentTextChar"/>
    <w:link w:val="CommentSubject"/>
    <w:rsid w:val="008649C6"/>
    <w:rPr>
      <w:rFonts w:ascii="Arial" w:hAnsi="Arial"/>
      <w:b/>
      <w:bCs/>
    </w:rPr>
  </w:style>
  <w:style w:type="paragraph" w:styleId="TableofFigures">
    <w:name w:val="table of figures"/>
    <w:basedOn w:val="Normal"/>
    <w:next w:val="Normal"/>
    <w:uiPriority w:val="99"/>
    <w:rsid w:val="008649C6"/>
    <w:pPr>
      <w:ind w:left="400" w:hanging="400"/>
    </w:pPr>
  </w:style>
  <w:style w:type="paragraph" w:customStyle="1" w:styleId="Pa12">
    <w:name w:val="Pa12"/>
    <w:basedOn w:val="Normal"/>
    <w:next w:val="Normal"/>
    <w:rsid w:val="008649C6"/>
    <w:pPr>
      <w:autoSpaceDE w:val="0"/>
      <w:autoSpaceDN w:val="0"/>
      <w:adjustRightInd w:val="0"/>
      <w:spacing w:line="241" w:lineRule="atLeast"/>
    </w:pPr>
    <w:rPr>
      <w:rFonts w:ascii="HelveticaNeueLT Com 75 Bd" w:hAnsi="HelveticaNeueLT Com 75 Bd"/>
      <w:sz w:val="24"/>
      <w:szCs w:val="24"/>
    </w:rPr>
  </w:style>
  <w:style w:type="paragraph" w:customStyle="1" w:styleId="Pa4">
    <w:name w:val="Pa4"/>
    <w:basedOn w:val="Normal"/>
    <w:next w:val="Normal"/>
    <w:rsid w:val="008649C6"/>
    <w:pPr>
      <w:autoSpaceDE w:val="0"/>
      <w:autoSpaceDN w:val="0"/>
      <w:adjustRightInd w:val="0"/>
      <w:spacing w:line="201" w:lineRule="atLeast"/>
    </w:pPr>
    <w:rPr>
      <w:rFonts w:ascii="HelveticaNeueLT Com 75 Bd" w:hAnsi="HelveticaNeueLT Com 75 Bd"/>
      <w:sz w:val="24"/>
      <w:szCs w:val="24"/>
    </w:rPr>
  </w:style>
  <w:style w:type="paragraph" w:customStyle="1" w:styleId="Pa10">
    <w:name w:val="Pa10"/>
    <w:basedOn w:val="Normal"/>
    <w:next w:val="Normal"/>
    <w:rsid w:val="008649C6"/>
    <w:pPr>
      <w:autoSpaceDE w:val="0"/>
      <w:autoSpaceDN w:val="0"/>
      <w:adjustRightInd w:val="0"/>
      <w:spacing w:line="201" w:lineRule="atLeast"/>
    </w:pPr>
    <w:rPr>
      <w:rFonts w:ascii="Times Ten Roman" w:hAnsi="Times Ten Roman"/>
      <w:sz w:val="24"/>
      <w:szCs w:val="24"/>
    </w:rPr>
  </w:style>
  <w:style w:type="character" w:customStyle="1" w:styleId="A8">
    <w:name w:val="A8"/>
    <w:rsid w:val="008649C6"/>
    <w:rPr>
      <w:rFonts w:ascii="Wingdings 2" w:hAnsi="Wingdings 2" w:cs="Wingdings 2"/>
      <w:color w:val="000000"/>
      <w:sz w:val="20"/>
      <w:szCs w:val="20"/>
    </w:rPr>
  </w:style>
  <w:style w:type="character" w:customStyle="1" w:styleId="Heading2Char">
    <w:name w:val="Heading 2 Char"/>
    <w:aliases w:val="Title 2 Char,h2 Char,2 Char,rio Char,heading 2 Char,headline Char,2 headline Char,3 bullet Char,b Char,SECOND Char,B1 Char,b1 Char,Second Char,bullet pt Char,l2 Char,list + change bar Char,??? Char,headi Char,heading2 Char,h21 Char"/>
    <w:link w:val="Heading2"/>
    <w:rsid w:val="008649C6"/>
    <w:rPr>
      <w:rFonts w:ascii="Arial" w:hAnsi="Arial" w:cs="Arial"/>
      <w:b/>
      <w:bCs/>
      <w:iCs/>
      <w:color w:val="4F81BD"/>
      <w:sz w:val="30"/>
      <w:szCs w:val="28"/>
    </w:rPr>
  </w:style>
  <w:style w:type="character" w:customStyle="1" w:styleId="Heading2Title2Char">
    <w:name w:val="Heading 2;Title 2 Char"/>
    <w:rsid w:val="008649C6"/>
    <w:rPr>
      <w:rFonts w:ascii="Arial" w:hAnsi="Arial" w:cs="Arial"/>
      <w:b/>
      <w:bCs/>
      <w:iCs/>
      <w:color w:val="4F81BD"/>
      <w:sz w:val="30"/>
      <w:szCs w:val="28"/>
      <w:lang w:val="en-GB" w:eastAsia="en-GB" w:bidi="ar-SA"/>
    </w:rPr>
  </w:style>
  <w:style w:type="character" w:customStyle="1" w:styleId="Char2">
    <w:name w:val="Char2"/>
    <w:semiHidden/>
    <w:rsid w:val="008649C6"/>
    <w:rPr>
      <w:rFonts w:ascii="Arial" w:hAnsi="Arial"/>
      <w:lang w:val="en-GB" w:eastAsia="en-GB" w:bidi="ar-SA"/>
    </w:rPr>
  </w:style>
  <w:style w:type="character" w:customStyle="1" w:styleId="Char3">
    <w:name w:val="Char3"/>
    <w:semiHidden/>
    <w:rsid w:val="008649C6"/>
    <w:rPr>
      <w:rFonts w:ascii="Arial" w:hAnsi="Arial"/>
      <w:lang w:val="en-GB" w:eastAsia="en-GB" w:bidi="ar-SA"/>
    </w:rPr>
  </w:style>
  <w:style w:type="character" w:customStyle="1" w:styleId="st">
    <w:name w:val="st"/>
    <w:rsid w:val="008649C6"/>
  </w:style>
  <w:style w:type="paragraph" w:styleId="DocumentMap">
    <w:name w:val="Document Map"/>
    <w:basedOn w:val="Normal"/>
    <w:link w:val="DocumentMapChar"/>
    <w:rsid w:val="008649C6"/>
    <w:pPr>
      <w:shd w:val="clear" w:color="auto" w:fill="000080"/>
    </w:pPr>
    <w:rPr>
      <w:rFonts w:ascii="Tahoma" w:hAnsi="Tahoma" w:cs="Tahoma"/>
    </w:rPr>
  </w:style>
  <w:style w:type="character" w:customStyle="1" w:styleId="DocumentMapChar">
    <w:name w:val="Document Map Char"/>
    <w:basedOn w:val="DefaultParagraphFont"/>
    <w:link w:val="DocumentMap"/>
    <w:rsid w:val="008649C6"/>
    <w:rPr>
      <w:rFonts w:ascii="Tahoma" w:hAnsi="Tahoma" w:cs="Tahoma"/>
      <w:shd w:val="clear" w:color="auto" w:fill="000080"/>
    </w:rPr>
  </w:style>
  <w:style w:type="character" w:styleId="FollowedHyperlink">
    <w:name w:val="FollowedHyperlink"/>
    <w:rsid w:val="008649C6"/>
    <w:rPr>
      <w:color w:val="606420"/>
      <w:u w:val="single"/>
    </w:rPr>
  </w:style>
  <w:style w:type="paragraph" w:customStyle="1" w:styleId="CharChar2">
    <w:name w:val="Char Char2"/>
    <w:basedOn w:val="Normal"/>
    <w:rsid w:val="008649C6"/>
    <w:rPr>
      <w:rFonts w:ascii="Times New Roman" w:hAnsi="Times New Roman"/>
      <w:sz w:val="24"/>
      <w:szCs w:val="24"/>
      <w:lang w:val="pl-PL" w:eastAsia="pl-PL"/>
    </w:rPr>
  </w:style>
  <w:style w:type="paragraph" w:customStyle="1" w:styleId="ColorfulShading-Accent11">
    <w:name w:val="Colorful Shading - Accent 11"/>
    <w:hidden/>
    <w:uiPriority w:val="99"/>
    <w:semiHidden/>
    <w:rsid w:val="008649C6"/>
    <w:rPr>
      <w:rFonts w:ascii="Arial" w:hAnsi="Arial"/>
    </w:rPr>
  </w:style>
  <w:style w:type="paragraph" w:customStyle="1" w:styleId="CharChar1CharCharCharCharChar">
    <w:name w:val="Char Char1 Char Char Char Char Char"/>
    <w:basedOn w:val="BodyText"/>
    <w:rsid w:val="008649C6"/>
    <w:pPr>
      <w:widowControl w:val="0"/>
      <w:tabs>
        <w:tab w:val="num" w:pos="576"/>
      </w:tabs>
      <w:adjustRightInd w:val="0"/>
      <w:snapToGrid w:val="0"/>
      <w:spacing w:after="240"/>
      <w:ind w:left="720" w:hanging="576"/>
    </w:pPr>
    <w:rPr>
      <w:sz w:val="22"/>
      <w:szCs w:val="3276"/>
      <w:lang w:val="en-US" w:eastAsia="en-US"/>
    </w:rPr>
  </w:style>
  <w:style w:type="paragraph" w:customStyle="1" w:styleId="BodyTextmainlist2">
    <w:name w:val="Body Text (main list 2)"/>
    <w:basedOn w:val="BodyText"/>
    <w:link w:val="BodyTextmainlist2Char"/>
    <w:rsid w:val="008649C6"/>
    <w:pPr>
      <w:ind w:left="1416"/>
    </w:pPr>
    <w:rPr>
      <w:lang w:val="x-none" w:eastAsia="x-none"/>
    </w:rPr>
  </w:style>
  <w:style w:type="character" w:customStyle="1" w:styleId="BodyTextmainlist2Char">
    <w:name w:val="Body Text (main list 2) Char"/>
    <w:link w:val="BodyTextmainlist2"/>
    <w:rsid w:val="008649C6"/>
    <w:rPr>
      <w:rFonts w:ascii="Arial" w:hAnsi="Arial"/>
      <w:lang w:val="x-none" w:eastAsia="x-none"/>
    </w:rPr>
  </w:style>
  <w:style w:type="character" w:styleId="LineNumber">
    <w:name w:val="line number"/>
    <w:uiPriority w:val="99"/>
    <w:unhideWhenUsed/>
    <w:rsid w:val="008649C6"/>
  </w:style>
  <w:style w:type="paragraph" w:styleId="EndnoteText">
    <w:name w:val="endnote text"/>
    <w:basedOn w:val="Normal"/>
    <w:link w:val="EndnoteTextChar"/>
    <w:uiPriority w:val="99"/>
    <w:unhideWhenUsed/>
    <w:rsid w:val="008649C6"/>
    <w:rPr>
      <w:lang w:val="x-none" w:eastAsia="x-none"/>
    </w:rPr>
  </w:style>
  <w:style w:type="character" w:customStyle="1" w:styleId="EndnoteTextChar">
    <w:name w:val="Endnote Text Char"/>
    <w:basedOn w:val="DefaultParagraphFont"/>
    <w:link w:val="EndnoteText"/>
    <w:uiPriority w:val="99"/>
    <w:rsid w:val="008649C6"/>
    <w:rPr>
      <w:rFonts w:ascii="Arial" w:hAnsi="Arial"/>
      <w:lang w:val="x-none" w:eastAsia="x-none"/>
    </w:rPr>
  </w:style>
  <w:style w:type="character" w:styleId="EndnoteReference">
    <w:name w:val="endnote reference"/>
    <w:uiPriority w:val="99"/>
    <w:unhideWhenUsed/>
    <w:rsid w:val="008649C6"/>
    <w:rPr>
      <w:vertAlign w:val="superscript"/>
    </w:rPr>
  </w:style>
  <w:style w:type="paragraph" w:customStyle="1" w:styleId="ColorfulList-Accent11">
    <w:name w:val="Colorful List - Accent 11"/>
    <w:basedOn w:val="Normal"/>
    <w:uiPriority w:val="34"/>
    <w:qFormat/>
    <w:rsid w:val="008649C6"/>
    <w:pPr>
      <w:ind w:left="720"/>
    </w:pPr>
    <w:rPr>
      <w:rFonts w:ascii="Calibri" w:eastAsia="Calibri" w:hAnsi="Calibri"/>
      <w:sz w:val="22"/>
      <w:szCs w:val="22"/>
      <w:lang w:eastAsia="en-US"/>
    </w:rPr>
  </w:style>
  <w:style w:type="paragraph" w:styleId="ListBullet">
    <w:name w:val="List Bullet"/>
    <w:basedOn w:val="Normal"/>
    <w:rsid w:val="008649C6"/>
    <w:pPr>
      <w:numPr>
        <w:numId w:val="19"/>
      </w:numPr>
    </w:pPr>
  </w:style>
  <w:style w:type="character" w:customStyle="1" w:styleId="Heading3Char">
    <w:name w:val="Heading 3 Char"/>
    <w:aliases w:val="Title 3 Char,h3 Char,3 Char,T3 Char,h31 Char,T31 Char,h32 Char,T32 Char,h311 Char,T311 Char,h33 Char,T33 Char,h312 Char,T312 Char,h34 Char,T34 Char,h313 Char,T313 Char,h321 Char,T321 Char,h3111 Char,T3111 Char,h331 Char,T331 Char,h35 Char"/>
    <w:link w:val="Heading3"/>
    <w:rsid w:val="008649C6"/>
    <w:rPr>
      <w:rFonts w:ascii="Arial" w:hAnsi="Arial" w:cs="Arial"/>
      <w:b/>
      <w:bCs/>
      <w:color w:val="4F81BD"/>
      <w:sz w:val="28"/>
      <w:szCs w:val="26"/>
    </w:rPr>
  </w:style>
  <w:style w:type="character" w:customStyle="1" w:styleId="Heading4Char">
    <w:name w:val="Heading 4 Char"/>
    <w:aliases w:val="Title 4 Char,H4 Char,Proposal Center 4 Char,chapitre 1.1.1.1 Char,chapitre 1.1.1.11 Char,chapitre 1.1.1.12 Char,chapitre 1.1.1.111 Char,chapitre 1.1.1.13 Char,chapitre 1.1.1.112 Char,Titre 41 Char,t4.T4 Char,Titre niveau 4 Char,4m Char"/>
    <w:link w:val="Heading4"/>
    <w:rsid w:val="008649C6"/>
    <w:rPr>
      <w:rFonts w:ascii="Arial" w:hAnsi="Arial"/>
      <w:b/>
      <w:bCs/>
      <w:color w:val="4F81BD"/>
      <w:sz w:val="26"/>
      <w:szCs w:val="28"/>
    </w:rPr>
  </w:style>
  <w:style w:type="paragraph" w:styleId="NormalWeb">
    <w:name w:val="Normal (Web)"/>
    <w:basedOn w:val="Normal"/>
    <w:uiPriority w:val="99"/>
    <w:unhideWhenUsed/>
    <w:rsid w:val="008649C6"/>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649C6"/>
  </w:style>
  <w:style w:type="character" w:styleId="PlaceholderText">
    <w:name w:val="Placeholder Text"/>
    <w:uiPriority w:val="99"/>
    <w:semiHidden/>
    <w:rsid w:val="00864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emf"/><Relationship Id="rId26" Type="http://schemas.openxmlformats.org/officeDocument/2006/relationships/hyperlink" Target="https://extranet.sesarju.eu/Programme%20Library/SESAR%20Safety%20and%20Performance%20Requirements.do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ools.ietf.org/html/rfc7230" TargetMode="External"/><Relationship Id="rId34" Type="http://schemas.openxmlformats.org/officeDocument/2006/relationships/hyperlink" Target="https://extranet.sesarju.eu/WP_08/Project_08.01.03/Other%20Documentation/Working_Area/Service_and_System_Support_Team/Guidance%20Documents/AIRM%20Compliance%20Handbook%200%203.doc"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itlaw.wikia.com/wiki/Assessment" TargetMode="External"/><Relationship Id="rId25" Type="http://schemas.openxmlformats.org/officeDocument/2006/relationships/hyperlink" Target="https://extranet.sesarju.eu/Programme%20Library/SESAR%20European%20ATM%20Service%20Identification%20Document.dot" TargetMode="External"/><Relationship Id="rId33" Type="http://schemas.openxmlformats.org/officeDocument/2006/relationships/hyperlink" Target="https://extranet.sesarju.eu/WP_08/Project_08.01.03/Project%20Plan/Forms/AllItems.aspx?RootFolder=%2fWP%5f08%2fProject%5f08%2e01%2e03%2fProject%20Plan%2fArchived%5fDeliverables&amp;FolderCTID=0x0120007EC74F8ECFBFEE44AED953B358AC3FC8&amp;View=%7b7ECD364A%2dF9BA%2d4F75%2d815F%2dCC078CA44BEC%7d"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tlaw.wikia.com/wiki/Assessment_method" TargetMode="External"/><Relationship Id="rId20" Type="http://schemas.openxmlformats.org/officeDocument/2006/relationships/image" Target="media/image6.emf"/><Relationship Id="rId29" Type="http://schemas.openxmlformats.org/officeDocument/2006/relationships/hyperlink" Target="https://extranet.sesarju.eu/WP_08/Project_08.01.03/Project%20Plan/8.1.3.D13_AIRM_Primer.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xtranet.sesarju.eu/Programme%20Library/Templates%20and%20Toolbox%20User%20Manual.doc" TargetMode="External"/><Relationship Id="rId32" Type="http://schemas.openxmlformats.org/officeDocument/2006/relationships/hyperlink" Target="https://extranet.sesarju.eu/WP_08/Project_08.01.03/Project%20Plan/Forms/AllItems.asp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tlaw.wikia.com/wiki/Specification" TargetMode="External"/><Relationship Id="rId23" Type="http://schemas.openxmlformats.org/officeDocument/2006/relationships/hyperlink" Target="https://extranet.sesarju.eu/WP_08/Project_08.03.10/Other%20Documentation/95%20active%20foundation%20documents/European%20ATM%20Service%20Description%20Template%200_2_0.docm" TargetMode="External"/><Relationship Id="rId28" Type="http://schemas.openxmlformats.org/officeDocument/2006/relationships/hyperlink" Target="https://extranet.sesarju.eu/WP_14/Project_14.01.03/Project%20Plan/P14.1.3-D37-SWIM%20Architectural%20Definition%20for%20Iteration%203.1.doc" TargetMode="External"/><Relationship Id="rId36"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hyperlink" Target="https://extranet.sesarju.eu/WP_08/Project_08.01.01/Project%20Plan/D49%20SWIM%20Compliance/08%2001%2001-D49-SWIM%20Compliance%20Report%20Template.do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tools.ietf.org/html/rfc7540" TargetMode="External"/><Relationship Id="rId27" Type="http://schemas.openxmlformats.org/officeDocument/2006/relationships/hyperlink" Target="https://extranet.sesarju.eu/Programme%20Library/SESAR%20Operational%20Service%20and%20Environment%20Definition.dot" TargetMode="External"/><Relationship Id="rId30" Type="http://schemas.openxmlformats.org/officeDocument/2006/relationships/hyperlink" Target="https://extranet.sesarju.eu/WP_08/Project_08.01.03/Project%20Plan/AIRM_Governance_Handbook.doc" TargetMode="External"/><Relationship Id="rId35"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crabif\Documents\Templates\Project%20deliverabl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dition_x0020_Date xmlns="61e09860-39a3-4afc-9b26-c9ec88d23961">2015-02-08T23:00:00+00:00</Edition_x0020_Date>
    <Tag xmlns="c50147ef-58e3-4149-964d-028c449e4e36">68ed81cb-4a8d-401a-b334-ba3be67e9e3e</Tag>
    <Workpackage xmlns="ac48197d-8e5a-4207-bf24-6615f4bb857f">5</Workpackage>
    <Edition_x0020_Number xmlns="61e09860-39a3-4afc-9b26-c9ec88d23961">00.01.01</Edition_x0020_Number>
    <Project xmlns="ac48197d-8e5a-4207-bf24-6615f4bb857f">83</Project>
    <Assessment_x0020_ID xmlns="c50147ef-58e3-4149-964d-028c449e4e36">12180</Assessment_x0020_ID>
    <Document_x0020_Owner xmlns="ac48197d-8e5a-4207-bf24-6615f4bb857f">
      <UserInfo>
        <DisplayName>Eric Roelants</DisplayName>
        <AccountId>1193</AccountId>
        <AccountType/>
      </UserInfo>
    </Document_x0020_Owner>
    <Review_x0020_Status xmlns="c50147ef-58e3-4149-964d-028c449e4e36"/>
    <Review_x0020_Document_x0020_Type xmlns="c50147ef-58e3-4149-964d-028c449e4e36"/>
    <Deliverable_x0020_Id xmlns="c50147ef-58e3-4149-964d-028c449e4e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sessment Document NEW" ma:contentTypeID="0x0101007C00B94824D60747AD154B1B2C14689600481763C12052E544920355048D5C8F0F" ma:contentTypeVersion="11" ma:contentTypeDescription="Create a new document." ma:contentTypeScope="" ma:versionID="a92c111e125882bad1d53f78bca75a8c">
  <xsd:schema xmlns:xsd="http://www.w3.org/2001/XMLSchema" xmlns:p="http://schemas.microsoft.com/office/2006/metadata/properties" xmlns:ns2="c50147ef-58e3-4149-964d-028c449e4e36" xmlns:ns3="61e09860-39a3-4afc-9b26-c9ec88d23961" xmlns:ns4="ac48197d-8e5a-4207-bf24-6615f4bb857f" targetNamespace="http://schemas.microsoft.com/office/2006/metadata/properties" ma:root="true" ma:fieldsID="bc6cbe1c6d60b3a409996b1610def132" ns2:_="" ns3:_="" ns4:_="">
    <xsd:import namespace="c50147ef-58e3-4149-964d-028c449e4e36"/>
    <xsd:import namespace="61e09860-39a3-4afc-9b26-c9ec88d23961"/>
    <xsd:import namespace="ac48197d-8e5a-4207-bf24-6615f4bb857f"/>
    <xsd:element name="properties">
      <xsd:complexType>
        <xsd:sequence>
          <xsd:element name="documentManagement">
            <xsd:complexType>
              <xsd:all>
                <xsd:element ref="ns2:Review_x0020_Document_x0020_Type"/>
                <xsd:element ref="ns2:Review_x0020_Status"/>
                <xsd:element ref="ns3:Edition_x0020_Number"/>
                <xsd:element ref="ns3:Edition_x0020_Date"/>
                <xsd:element ref="ns4:Workpackage"/>
                <xsd:element ref="ns4:Project"/>
                <xsd:element ref="ns4:Document_x0020_Owner"/>
                <xsd:element ref="ns2:Assessment_x0020_ID" minOccurs="0"/>
                <xsd:element ref="ns2:Tag" minOccurs="0"/>
                <xsd:element ref="ns2:Deliverable_x0020_Id" minOccurs="0"/>
              </xsd:all>
            </xsd:complexType>
          </xsd:element>
        </xsd:sequence>
      </xsd:complexType>
    </xsd:element>
  </xsd:schema>
  <xsd:schema xmlns:xsd="http://www.w3.org/2001/XMLSchema" xmlns:dms="http://schemas.microsoft.com/office/2006/documentManagement/types" targetNamespace="c50147ef-58e3-4149-964d-028c449e4e36" elementFormDefault="qualified">
    <xsd:import namespace="http://schemas.microsoft.com/office/2006/documentManagement/types"/>
    <xsd:element name="Review_x0020_Document_x0020_Type" ma:index="8" ma:displayName="Review Document Type" ma:list="{db4afe82-272a-4d8e-b1a0-dcdc9d013a33}" ma:internalName="Review_x0020_Document_x0020_Type" ma:readOnly="false" ma:showField="Title" ma:web="c50147ef-58e3-4149-964d-028c449e4e36">
      <xsd:simpleType>
        <xsd:restriction base="dms:Lookup"/>
      </xsd:simpleType>
    </xsd:element>
    <xsd:element name="Review_x0020_Status" ma:index="9" ma:displayName="Review Status" ma:list="{c5844302-e6a5-42af-9924-29f55e1f1c00}" ma:internalName="Review_x0020_Status" ma:readOnly="false" ma:showField="Title" ma:web="c50147ef-58e3-4149-964d-028c449e4e36">
      <xsd:simpleType>
        <xsd:restriction base="dms:Lookup"/>
      </xsd:simpleType>
    </xsd:element>
    <xsd:element name="Assessment_x0020_ID" ma:index="15" nillable="true" ma:displayName="Assessment ID" ma:decimals="0" ma:internalName="Assessment_x0020_ID">
      <xsd:simpleType>
        <xsd:restriction base="dms:Number"/>
      </xsd:simpleType>
    </xsd:element>
    <xsd:element name="Tag" ma:index="16" nillable="true" ma:displayName="Tag" ma:internalName="Tag">
      <xsd:simpleType>
        <xsd:restriction base="dms:Text"/>
      </xsd:simpleType>
    </xsd:element>
    <xsd:element name="Deliverable_x0020_Id" ma:index="17" nillable="true" ma:displayName="Deliverable Id" ma:internalName="Deliverable_x0020_Id" ma:readOnly="false">
      <xsd:simpleType>
        <xsd:restriction base="dms:Text"/>
      </xsd:simpleType>
    </xsd:element>
  </xsd:schema>
  <xsd:schema xmlns:xsd="http://www.w3.org/2001/XMLSchema" xmlns:dms="http://schemas.microsoft.com/office/2006/documentManagement/types" targetNamespace="61e09860-39a3-4afc-9b26-c9ec88d23961" elementFormDefault="qualified">
    <xsd:import namespace="http://schemas.microsoft.com/office/2006/documentManagement/types"/>
    <xsd:element name="Edition_x0020_Number" ma:index="10" ma:displayName="Edition Number" ma:default="00.00.01" ma:internalName="Edition_x0020_Number" ma:readOnly="false">
      <xsd:simpleType>
        <xsd:restriction base="dms:Text">
          <xsd:maxLength value="255"/>
        </xsd:restriction>
      </xsd:simpleType>
    </xsd:element>
    <xsd:element name="Edition_x0020_Date" ma:index="11" ma:displayName="Edition Date" ma:default="[Today]" ma:format="DateOnly" ma:internalName="Edition_x0020_Date" ma:readOnly="false">
      <xsd:simpleType>
        <xsd:restriction base="dms:DateTime"/>
      </xsd:simpleType>
    </xsd:element>
  </xsd:schema>
  <xsd:schema xmlns:xsd="http://www.w3.org/2001/XMLSchema" xmlns:dms="http://schemas.microsoft.com/office/2006/documentManagement/types" targetNamespace="ac48197d-8e5a-4207-bf24-6615f4bb857f" elementFormDefault="qualified">
    <xsd:import namespace="http://schemas.microsoft.com/office/2006/documentManagement/types"/>
    <xsd:element name="Workpackage" ma:index="12" ma:displayName="Workpackage" ma:default="12;#—please select a correct value—" ma:description="Please select the correct workpackage ..." ma:list="{5d06c8c1-d5f3-40cd-99e6-d41ba0b077c5}" ma:internalName="Workpackage" ma:readOnly="false" ma:showField="Title" ma:web="c50147ef-58e3-4149-964d-028c449e4e36">
      <xsd:simpleType>
        <xsd:restriction base="dms:Lookup"/>
      </xsd:simpleType>
    </xsd:element>
    <xsd:element name="Project" ma:index="13" ma:displayName="Project" ma:default="248;#—please select a correct value—" ma:description="Please select the correct project ..." ma:list="{e70c3368-a94e-40db-86c7-3f4c617be47f}" ma:internalName="Project" ma:readOnly="false" ma:showField="Title" ma:web="c50147ef-58e3-4149-964d-028c449e4e36">
      <xsd:simpleType>
        <xsd:restriction base="dms:Lookup"/>
      </xsd:simpleType>
    </xsd:element>
    <xsd:element name="Document_x0020_Owner" ma:index="14" ma:displayName="Document Owner" ma:list="UserInfo"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BCE7-71C1-4071-ABD6-38E4C9C3814F}">
  <ds:schemaRefs>
    <ds:schemaRef ds:uri="http://schemas.microsoft.com/sharepoint/v3/contenttype/forms"/>
  </ds:schemaRefs>
</ds:datastoreItem>
</file>

<file path=customXml/itemProps2.xml><?xml version="1.0" encoding="utf-8"?>
<ds:datastoreItem xmlns:ds="http://schemas.openxmlformats.org/officeDocument/2006/customXml" ds:itemID="{EF10BE36-805C-48C4-AE91-C91BBBDA2444}">
  <ds:schemaRefs>
    <ds:schemaRef ds:uri="http://schemas.microsoft.com/office/2006/metadata/properties"/>
    <ds:schemaRef ds:uri="61e09860-39a3-4afc-9b26-c9ec88d23961"/>
    <ds:schemaRef ds:uri="c50147ef-58e3-4149-964d-028c449e4e36"/>
    <ds:schemaRef ds:uri="ac48197d-8e5a-4207-bf24-6615f4bb857f"/>
  </ds:schemaRefs>
</ds:datastoreItem>
</file>

<file path=customXml/itemProps3.xml><?xml version="1.0" encoding="utf-8"?>
<ds:datastoreItem xmlns:ds="http://schemas.openxmlformats.org/officeDocument/2006/customXml" ds:itemID="{CA0CCB3A-DCD4-40A6-9F34-2F4E03A52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147ef-58e3-4149-964d-028c449e4e36"/>
    <ds:schemaRef ds:uri="61e09860-39a3-4afc-9b26-c9ec88d23961"/>
    <ds:schemaRef ds:uri="ac48197d-8e5a-4207-bf24-6615f4bb857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900410-C113-4FAA-8B1A-1A9F0223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deliverables template</Template>
  <TotalTime>3859</TotalTime>
  <Pages>1</Pages>
  <Words>10456</Words>
  <Characters>59605</Characters>
  <Application>Microsoft Office Word</Application>
  <DocSecurity>0</DocSecurity>
  <Lines>496</Lines>
  <Paragraphs>139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SWIM Compliance Framework Criteria</vt:lpstr>
      <vt:lpstr>Title of the document</vt:lpstr>
      <vt:lpstr>Title of the document</vt:lpstr>
    </vt:vector>
  </TitlesOfParts>
  <Company>SESAR Joint Undertaking</Company>
  <LinksUpToDate>false</LinksUpToDate>
  <CharactersWithSpaces>69922</CharactersWithSpaces>
  <SharedDoc>false</SharedDoc>
  <HLinks>
    <vt:vector size="120" baseType="variant">
      <vt:variant>
        <vt:i4>1507383</vt:i4>
      </vt:variant>
      <vt:variant>
        <vt:i4>125</vt:i4>
      </vt:variant>
      <vt:variant>
        <vt:i4>0</vt:i4>
      </vt:variant>
      <vt:variant>
        <vt:i4>5</vt:i4>
      </vt:variant>
      <vt:variant>
        <vt:lpwstr/>
      </vt:variant>
      <vt:variant>
        <vt:lpwstr>_Toc316467424</vt:lpwstr>
      </vt:variant>
      <vt:variant>
        <vt:i4>1507383</vt:i4>
      </vt:variant>
      <vt:variant>
        <vt:i4>119</vt:i4>
      </vt:variant>
      <vt:variant>
        <vt:i4>0</vt:i4>
      </vt:variant>
      <vt:variant>
        <vt:i4>5</vt:i4>
      </vt:variant>
      <vt:variant>
        <vt:lpwstr/>
      </vt:variant>
      <vt:variant>
        <vt:lpwstr>_Toc316467423</vt:lpwstr>
      </vt:variant>
      <vt:variant>
        <vt:i4>1507383</vt:i4>
      </vt:variant>
      <vt:variant>
        <vt:i4>113</vt:i4>
      </vt:variant>
      <vt:variant>
        <vt:i4>0</vt:i4>
      </vt:variant>
      <vt:variant>
        <vt:i4>5</vt:i4>
      </vt:variant>
      <vt:variant>
        <vt:lpwstr/>
      </vt:variant>
      <vt:variant>
        <vt:lpwstr>_Toc316467422</vt:lpwstr>
      </vt:variant>
      <vt:variant>
        <vt:i4>1507383</vt:i4>
      </vt:variant>
      <vt:variant>
        <vt:i4>107</vt:i4>
      </vt:variant>
      <vt:variant>
        <vt:i4>0</vt:i4>
      </vt:variant>
      <vt:variant>
        <vt:i4>5</vt:i4>
      </vt:variant>
      <vt:variant>
        <vt:lpwstr/>
      </vt:variant>
      <vt:variant>
        <vt:lpwstr>_Toc316467421</vt:lpwstr>
      </vt:variant>
      <vt:variant>
        <vt:i4>1507383</vt:i4>
      </vt:variant>
      <vt:variant>
        <vt:i4>101</vt:i4>
      </vt:variant>
      <vt:variant>
        <vt:i4>0</vt:i4>
      </vt:variant>
      <vt:variant>
        <vt:i4>5</vt:i4>
      </vt:variant>
      <vt:variant>
        <vt:lpwstr/>
      </vt:variant>
      <vt:variant>
        <vt:lpwstr>_Toc316467420</vt:lpwstr>
      </vt:variant>
      <vt:variant>
        <vt:i4>1310775</vt:i4>
      </vt:variant>
      <vt:variant>
        <vt:i4>95</vt:i4>
      </vt:variant>
      <vt:variant>
        <vt:i4>0</vt:i4>
      </vt:variant>
      <vt:variant>
        <vt:i4>5</vt:i4>
      </vt:variant>
      <vt:variant>
        <vt:lpwstr/>
      </vt:variant>
      <vt:variant>
        <vt:lpwstr>_Toc316467419</vt:lpwstr>
      </vt:variant>
      <vt:variant>
        <vt:i4>1310775</vt:i4>
      </vt:variant>
      <vt:variant>
        <vt:i4>89</vt:i4>
      </vt:variant>
      <vt:variant>
        <vt:i4>0</vt:i4>
      </vt:variant>
      <vt:variant>
        <vt:i4>5</vt:i4>
      </vt:variant>
      <vt:variant>
        <vt:lpwstr/>
      </vt:variant>
      <vt:variant>
        <vt:lpwstr>_Toc316467418</vt:lpwstr>
      </vt:variant>
      <vt:variant>
        <vt:i4>1310775</vt:i4>
      </vt:variant>
      <vt:variant>
        <vt:i4>83</vt:i4>
      </vt:variant>
      <vt:variant>
        <vt:i4>0</vt:i4>
      </vt:variant>
      <vt:variant>
        <vt:i4>5</vt:i4>
      </vt:variant>
      <vt:variant>
        <vt:lpwstr/>
      </vt:variant>
      <vt:variant>
        <vt:lpwstr>_Toc316467417</vt:lpwstr>
      </vt:variant>
      <vt:variant>
        <vt:i4>1310775</vt:i4>
      </vt:variant>
      <vt:variant>
        <vt:i4>77</vt:i4>
      </vt:variant>
      <vt:variant>
        <vt:i4>0</vt:i4>
      </vt:variant>
      <vt:variant>
        <vt:i4>5</vt:i4>
      </vt:variant>
      <vt:variant>
        <vt:lpwstr/>
      </vt:variant>
      <vt:variant>
        <vt:lpwstr>_Toc316467416</vt:lpwstr>
      </vt:variant>
      <vt:variant>
        <vt:i4>1310775</vt:i4>
      </vt:variant>
      <vt:variant>
        <vt:i4>71</vt:i4>
      </vt:variant>
      <vt:variant>
        <vt:i4>0</vt:i4>
      </vt:variant>
      <vt:variant>
        <vt:i4>5</vt:i4>
      </vt:variant>
      <vt:variant>
        <vt:lpwstr/>
      </vt:variant>
      <vt:variant>
        <vt:lpwstr>_Toc316467415</vt:lpwstr>
      </vt:variant>
      <vt:variant>
        <vt:i4>1310775</vt:i4>
      </vt:variant>
      <vt:variant>
        <vt:i4>65</vt:i4>
      </vt:variant>
      <vt:variant>
        <vt:i4>0</vt:i4>
      </vt:variant>
      <vt:variant>
        <vt:i4>5</vt:i4>
      </vt:variant>
      <vt:variant>
        <vt:lpwstr/>
      </vt:variant>
      <vt:variant>
        <vt:lpwstr>_Toc316467414</vt:lpwstr>
      </vt:variant>
      <vt:variant>
        <vt:i4>1310775</vt:i4>
      </vt:variant>
      <vt:variant>
        <vt:i4>59</vt:i4>
      </vt:variant>
      <vt:variant>
        <vt:i4>0</vt:i4>
      </vt:variant>
      <vt:variant>
        <vt:i4>5</vt:i4>
      </vt:variant>
      <vt:variant>
        <vt:lpwstr/>
      </vt:variant>
      <vt:variant>
        <vt:lpwstr>_Toc316467413</vt:lpwstr>
      </vt:variant>
      <vt:variant>
        <vt:i4>1310775</vt:i4>
      </vt:variant>
      <vt:variant>
        <vt:i4>53</vt:i4>
      </vt:variant>
      <vt:variant>
        <vt:i4>0</vt:i4>
      </vt:variant>
      <vt:variant>
        <vt:i4>5</vt:i4>
      </vt:variant>
      <vt:variant>
        <vt:lpwstr/>
      </vt:variant>
      <vt:variant>
        <vt:lpwstr>_Toc316467412</vt:lpwstr>
      </vt:variant>
      <vt:variant>
        <vt:i4>1310775</vt:i4>
      </vt:variant>
      <vt:variant>
        <vt:i4>47</vt:i4>
      </vt:variant>
      <vt:variant>
        <vt:i4>0</vt:i4>
      </vt:variant>
      <vt:variant>
        <vt:i4>5</vt:i4>
      </vt:variant>
      <vt:variant>
        <vt:lpwstr/>
      </vt:variant>
      <vt:variant>
        <vt:lpwstr>_Toc316467411</vt:lpwstr>
      </vt:variant>
      <vt:variant>
        <vt:i4>5898332</vt:i4>
      </vt:variant>
      <vt:variant>
        <vt:i4>42</vt:i4>
      </vt:variant>
      <vt:variant>
        <vt:i4>0</vt:i4>
      </vt:variant>
      <vt:variant>
        <vt:i4>5</vt:i4>
      </vt:variant>
      <vt:variant>
        <vt:lpwstr>https://extranet.sesarju.eu/Programme Library/Forms/FAQ.aspx</vt:lpwstr>
      </vt:variant>
      <vt:variant>
        <vt:lpwstr/>
      </vt:variant>
      <vt:variant>
        <vt:i4>1507395</vt:i4>
      </vt:variant>
      <vt:variant>
        <vt:i4>39</vt:i4>
      </vt:variant>
      <vt:variant>
        <vt:i4>0</vt:i4>
      </vt:variant>
      <vt:variant>
        <vt:i4>5</vt:i4>
      </vt:variant>
      <vt:variant>
        <vt:lpwstr>https://extranet.sesarju.eu/Programme Library/SESAR Template Toolbox.dot</vt:lpwstr>
      </vt:variant>
      <vt:variant>
        <vt:lpwstr/>
      </vt:variant>
      <vt:variant>
        <vt:i4>2228327</vt:i4>
      </vt:variant>
      <vt:variant>
        <vt:i4>36</vt:i4>
      </vt:variant>
      <vt:variant>
        <vt:i4>0</vt:i4>
      </vt:variant>
      <vt:variant>
        <vt:i4>5</vt:i4>
      </vt:variant>
      <vt:variant>
        <vt:lpwstr>https://extranet.sesarju.eu/Programme Library/Templates and Toolbox User Manual.doc</vt:lpwstr>
      </vt:variant>
      <vt:variant>
        <vt:lpwstr/>
      </vt:variant>
      <vt:variant>
        <vt:i4>1376285</vt:i4>
      </vt:variant>
      <vt:variant>
        <vt:i4>33</vt:i4>
      </vt:variant>
      <vt:variant>
        <vt:i4>0</vt:i4>
      </vt:variant>
      <vt:variant>
        <vt:i4>5</vt:i4>
      </vt:variant>
      <vt:variant>
        <vt:lpwstr>https://extranet.sesarju.eu/Programme Library/Requirements and VV Guidelines.doc</vt:lpwstr>
      </vt:variant>
      <vt:variant>
        <vt:lpwstr/>
      </vt:variant>
      <vt:variant>
        <vt:i4>655447</vt:i4>
      </vt:variant>
      <vt:variant>
        <vt:i4>30</vt:i4>
      </vt:variant>
      <vt:variant>
        <vt:i4>0</vt:i4>
      </vt:variant>
      <vt:variant>
        <vt:i4>5</vt:i4>
      </vt:variant>
      <vt:variant>
        <vt:lpwstr>https://extranet.sesarju.eu/Programme Library/FAQ - How to provide feedback on a SJU template.doc</vt:lpwstr>
      </vt:variant>
      <vt:variant>
        <vt:lpwstr/>
      </vt:variant>
      <vt:variant>
        <vt:i4>131128</vt:i4>
      </vt:variant>
      <vt:variant>
        <vt:i4>27</vt:i4>
      </vt:variant>
      <vt:variant>
        <vt:i4>0</vt:i4>
      </vt:variant>
      <vt:variant>
        <vt:i4>5</vt:i4>
      </vt:variant>
      <vt:variant>
        <vt:lpwstr>mailto:extranet@sesarju.eu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Compliance Framework Criteria</dc:title>
  <dc:creator>CRABIFFOSSE Francisco Javier;eric.roelants@eurocontrol.int</dc:creator>
  <dc:description>Master template for Project deliverables</dc:description>
  <cp:lastModifiedBy>CRABIFFOSSE Francisco Javier</cp:lastModifiedBy>
  <cp:revision>22</cp:revision>
  <cp:lastPrinted>2012-02-03T10:05:00Z</cp:lastPrinted>
  <dcterms:created xsi:type="dcterms:W3CDTF">2016-03-04T12:50:00Z</dcterms:created>
  <dcterms:modified xsi:type="dcterms:W3CDTF">2016-03-22T14:25:00Z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Title">
    <vt:lpwstr>Operational Requirements &amp; Demands concerning organisation of the ATM Information Management within the scope of the European ATM Enterprise Architecture</vt:lpwstr>
  </property>
  <property fmtid="{D5CDD505-2E9C-101B-9397-08002B2CF9AE}" pid="3" name="WP">
    <vt:lpwstr>08</vt:lpwstr>
  </property>
  <property fmtid="{D5CDD505-2E9C-101B-9397-08002B2CF9AE}" pid="4" name="SWP">
    <vt:lpwstr>01</vt:lpwstr>
  </property>
  <property fmtid="{D5CDD505-2E9C-101B-9397-08002B2CF9AE}" pid="5" name="P">
    <vt:lpwstr>01</vt:lpwstr>
  </property>
  <property fmtid="{D5CDD505-2E9C-101B-9397-08002B2CF9AE}" pid="6" name="Project Manager">
    <vt:lpwstr>EUROCONTROL</vt:lpwstr>
  </property>
  <property fmtid="{D5CDD505-2E9C-101B-9397-08002B2CF9AE}" pid="7" name="Deliverable ID">
    <vt:lpwstr>D49</vt:lpwstr>
  </property>
  <property fmtid="{D5CDD505-2E9C-101B-9397-08002B2CF9AE}" pid="8" name="Edition">
    <vt:lpwstr>00.01.01</vt:lpwstr>
  </property>
  <property fmtid="{D5CDD505-2E9C-101B-9397-08002B2CF9AE}" pid="9" name="Template Version">
    <vt:lpwstr>04.00.00</vt:lpwstr>
  </property>
  <property fmtid="{D5CDD505-2E9C-101B-9397-08002B2CF9AE}" pid="10" name="Mnemonic">
    <vt:lpwstr>GEN</vt:lpwstr>
  </property>
  <property fmtid="{D5CDD505-2E9C-101B-9397-08002B2CF9AE}" pid="11" name="Step">
    <vt:lpwstr>n</vt:lpwstr>
  </property>
  <property fmtid="{D5CDD505-2E9C-101B-9397-08002B2CF9AE}" pid="12" name="ContentTypeId">
    <vt:lpwstr>0x0101007C00B94824D60747AD154B1B2C14689600481763C12052E544920355048D5C8F0F</vt:lpwstr>
  </property>
  <property fmtid="{D5CDD505-2E9C-101B-9397-08002B2CF9AE}" pid="13" name="Document Owner Temp">
    <vt:lpwstr/>
  </property>
  <property fmtid="{D5CDD505-2E9C-101B-9397-08002B2CF9AE}" pid="14" name="Delivery Status">
    <vt:lpwstr>3</vt:lpwstr>
  </property>
  <property fmtid="{D5CDD505-2E9C-101B-9397-08002B2CF9AE}" pid="15" name="Document Template">
    <vt:lpwstr/>
  </property>
  <property fmtid="{D5CDD505-2E9C-101B-9397-08002B2CF9AE}" pid="16" name="Submission Date">
    <vt:filetime>2015-02-08T23:00:00Z</vt:filetime>
  </property>
  <property fmtid="{D5CDD505-2E9C-101B-9397-08002B2CF9AE}" pid="17" name="Agreed by">
    <vt:lpwstr/>
  </property>
  <property fmtid="{D5CDD505-2E9C-101B-9397-08002B2CF9AE}" pid="18" name="Reception Status">
    <vt:lpwstr>2</vt:lpwstr>
  </property>
</Properties>
</file>