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5F" w:rsidRPr="00687D5F" w:rsidRDefault="00687D5F" w:rsidP="00687D5F">
      <w:pPr>
        <w:ind w:left="720" w:firstLine="4820"/>
        <w:rPr>
          <w:rFonts w:ascii="Calibri" w:hAnsi="Calibri" w:cs="Arial"/>
          <w:sz w:val="22"/>
          <w:szCs w:val="22"/>
        </w:rPr>
      </w:pPr>
      <w:r>
        <w:rPr>
          <w:rFonts w:ascii="Calibri" w:hAnsi="Calibri"/>
          <w:sz w:val="22"/>
        </w:rPr>
        <w:t>Bruxelles,</w:t>
      </w:r>
    </w:p>
    <w:p w:rsidR="00687D5F" w:rsidRPr="00921AD2" w:rsidRDefault="00687D5F" w:rsidP="00687D5F">
      <w:pPr>
        <w:ind w:left="720" w:firstLine="4820"/>
        <w:rPr>
          <w:rFonts w:ascii="Calibri" w:hAnsi="Calibri" w:cs="Arial"/>
          <w:sz w:val="22"/>
          <w:szCs w:val="22"/>
        </w:rPr>
      </w:pPr>
    </w:p>
    <w:p w:rsidR="00687D5F" w:rsidRPr="00443667" w:rsidRDefault="00687D5F" w:rsidP="00687D5F">
      <w:pPr>
        <w:ind w:left="720"/>
        <w:rPr>
          <w:rFonts w:ascii="Calibri" w:hAnsi="Calibri" w:cs="Arial"/>
          <w:b/>
          <w:i/>
          <w:sz w:val="22"/>
          <w:szCs w:val="22"/>
        </w:rPr>
      </w:pPr>
    </w:p>
    <w:p w:rsidR="00687D5F" w:rsidRPr="00443667" w:rsidRDefault="00443667" w:rsidP="00443667">
      <w:pPr>
        <w:pStyle w:val="ListParagraph"/>
        <w:numPr>
          <w:ilvl w:val="0"/>
          <w:numId w:val="30"/>
        </w:numPr>
        <w:rPr>
          <w:rFonts w:ascii="Calibri" w:hAnsi="Calibri" w:cs="Arial"/>
          <w:sz w:val="22"/>
          <w:szCs w:val="22"/>
        </w:rPr>
        <w:sectPr w:rsidR="00687D5F" w:rsidRPr="00443667" w:rsidSect="000F0A8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425" w:footer="1208" w:gutter="0"/>
          <w:cols w:space="708"/>
          <w:formProt w:val="0"/>
          <w:docGrid w:linePitch="360"/>
        </w:sectPr>
      </w:pPr>
      <w:r w:rsidRPr="00443667">
        <w:rPr>
          <w:rFonts w:ascii="Calibri" w:hAnsi="Calibri" w:cs="Arial"/>
          <w:b/>
          <w:i/>
          <w:sz w:val="22"/>
          <w:szCs w:val="22"/>
        </w:rPr>
        <w:t xml:space="preserve">Translation </w:t>
      </w:r>
      <w:proofErr w:type="spellStart"/>
      <w:r w:rsidRPr="00443667">
        <w:rPr>
          <w:rFonts w:ascii="Calibri" w:hAnsi="Calibri" w:cs="Arial"/>
          <w:b/>
          <w:i/>
          <w:sz w:val="22"/>
          <w:szCs w:val="22"/>
        </w:rPr>
        <w:t>from</w:t>
      </w:r>
      <w:proofErr w:type="spellEnd"/>
      <w:r w:rsidRPr="00443667">
        <w:rPr>
          <w:rFonts w:ascii="Calibri" w:hAnsi="Calibri" w:cs="Arial"/>
          <w:b/>
          <w:i/>
          <w:sz w:val="22"/>
          <w:szCs w:val="22"/>
        </w:rPr>
        <w:t xml:space="preserve"> source </w:t>
      </w:r>
      <w:proofErr w:type="spellStart"/>
      <w:r w:rsidRPr="00443667">
        <w:rPr>
          <w:rFonts w:ascii="Calibri" w:hAnsi="Calibri" w:cs="Arial"/>
          <w:b/>
          <w:i/>
          <w:sz w:val="22"/>
          <w:szCs w:val="22"/>
        </w:rPr>
        <w:t>languge</w:t>
      </w:r>
      <w:proofErr w:type="spellEnd"/>
      <w:r w:rsidRPr="00443667">
        <w:rPr>
          <w:rFonts w:ascii="Calibri" w:hAnsi="Calibri" w:cs="Arial"/>
          <w:b/>
          <w:i/>
          <w:sz w:val="22"/>
          <w:szCs w:val="22"/>
        </w:rPr>
        <w:t xml:space="preserve"> (EN)</w:t>
      </w:r>
      <w:r w:rsidRPr="00443667">
        <w:rPr>
          <w:rFonts w:ascii="Calibri" w:hAnsi="Calibri" w:cs="Arial"/>
          <w:b/>
          <w:i/>
          <w:sz w:val="22"/>
          <w:szCs w:val="22"/>
        </w:rPr>
        <w:tab/>
      </w:r>
      <w:r w:rsidRPr="00443667">
        <w:rPr>
          <w:rFonts w:ascii="Calibri" w:hAnsi="Calibri" w:cs="Arial"/>
          <w:sz w:val="22"/>
          <w:szCs w:val="22"/>
        </w:rPr>
        <w:t>-</w:t>
      </w:r>
    </w:p>
    <w:p w:rsidR="00687D5F" w:rsidRPr="00921AD2" w:rsidRDefault="00687D5F" w:rsidP="00687D5F">
      <w:pPr>
        <w:ind w:left="720"/>
        <w:rPr>
          <w:rFonts w:ascii="Calibri" w:hAnsi="Calibri" w:cs="Arial"/>
          <w:sz w:val="22"/>
          <w:szCs w:val="22"/>
        </w:rPr>
      </w:pPr>
    </w:p>
    <w:p w:rsidR="00687D5F" w:rsidRPr="00687D5F" w:rsidRDefault="00687D5F" w:rsidP="00687D5F">
      <w:pPr>
        <w:ind w:left="720"/>
        <w:jc w:val="center"/>
        <w:rPr>
          <w:rFonts w:ascii="Calibri" w:hAnsi="Calibri" w:cs="Arial"/>
          <w:b/>
          <w:sz w:val="22"/>
          <w:szCs w:val="22"/>
          <w:u w:val="single"/>
        </w:rPr>
      </w:pPr>
      <w:r>
        <w:rPr>
          <w:rFonts w:ascii="Calibri" w:hAnsi="Calibri"/>
          <w:b/>
          <w:sz w:val="22"/>
          <w:u w:val="single"/>
        </w:rPr>
        <w:t>INVITATION À SOUMISSIONNER Réf. SJU/LC/0123-CFT</w:t>
      </w:r>
    </w:p>
    <w:p w:rsidR="00687D5F" w:rsidRPr="00921AD2" w:rsidRDefault="00687D5F" w:rsidP="00687D5F">
      <w:pPr>
        <w:tabs>
          <w:tab w:val="left" w:pos="1080"/>
        </w:tabs>
        <w:ind w:left="720"/>
        <w:jc w:val="center"/>
        <w:rPr>
          <w:rFonts w:ascii="Calibri" w:hAnsi="Calibri" w:cs="Arial"/>
          <w:sz w:val="22"/>
          <w:szCs w:val="22"/>
        </w:rPr>
      </w:pPr>
    </w:p>
    <w:p w:rsidR="00687D5F" w:rsidRPr="00687D5F" w:rsidRDefault="00687D5F" w:rsidP="00687D5F">
      <w:pPr>
        <w:tabs>
          <w:tab w:val="left" w:pos="1080"/>
        </w:tabs>
        <w:ind w:left="720"/>
        <w:jc w:val="center"/>
        <w:rPr>
          <w:rFonts w:ascii="Calibri" w:hAnsi="Calibri" w:cs="Arial"/>
          <w:b/>
          <w:i/>
          <w:sz w:val="22"/>
          <w:szCs w:val="22"/>
        </w:rPr>
      </w:pPr>
      <w:r>
        <w:rPr>
          <w:rFonts w:ascii="Calibri" w:hAnsi="Calibri"/>
          <w:b/>
          <w:i/>
          <w:sz w:val="22"/>
        </w:rPr>
        <w:t xml:space="preserve">Prestation de services de communications stratégiques, de soutien éditorial, de services de communications graphiques, </w:t>
      </w:r>
      <w:bookmarkStart w:id="0" w:name="_GoBack"/>
      <w:bookmarkEnd w:id="0"/>
      <w:r>
        <w:rPr>
          <w:rFonts w:ascii="Calibri" w:hAnsi="Calibri"/>
          <w:b/>
          <w:i/>
          <w:sz w:val="22"/>
        </w:rPr>
        <w:t>numériques et événementiels</w:t>
      </w:r>
    </w:p>
    <w:p w:rsidR="00687D5F" w:rsidRPr="00687D5F" w:rsidRDefault="00687D5F" w:rsidP="00687D5F">
      <w:pPr>
        <w:tabs>
          <w:tab w:val="left" w:pos="1080"/>
          <w:tab w:val="left" w:pos="3119"/>
        </w:tabs>
        <w:spacing w:before="120" w:after="120"/>
        <w:jc w:val="center"/>
        <w:rPr>
          <w:rFonts w:ascii="Calibri" w:hAnsi="Calibri" w:cs="Arial"/>
          <w:i/>
          <w:sz w:val="21"/>
          <w:szCs w:val="21"/>
        </w:rPr>
      </w:pPr>
      <w:r>
        <w:rPr>
          <w:rFonts w:ascii="Calibri" w:hAnsi="Calibri"/>
          <w:i/>
          <w:sz w:val="21"/>
        </w:rPr>
        <w:t>(Procédure ouverte 2015/</w:t>
      </w:r>
      <w:r>
        <w:tab/>
      </w:r>
      <w:r>
        <w:rPr>
          <w:rFonts w:ascii="Calibri" w:hAnsi="Calibri"/>
          <w:i/>
          <w:sz w:val="21"/>
        </w:rPr>
        <w:t>)</w:t>
      </w:r>
    </w:p>
    <w:p w:rsidR="00687D5F" w:rsidRPr="001A5E8F" w:rsidRDefault="00687D5F" w:rsidP="00687D5F">
      <w:pPr>
        <w:tabs>
          <w:tab w:val="left" w:pos="1080"/>
        </w:tabs>
        <w:ind w:left="720"/>
        <w:jc w:val="center"/>
        <w:rPr>
          <w:rFonts w:ascii="Calibri" w:hAnsi="Calibri" w:cs="Arial"/>
          <w:b/>
          <w:i/>
          <w:sz w:val="22"/>
          <w:szCs w:val="22"/>
        </w:rPr>
      </w:pPr>
    </w:p>
    <w:p w:rsidR="00687D5F" w:rsidRPr="00687D5F" w:rsidRDefault="00687D5F" w:rsidP="00687D5F">
      <w:pPr>
        <w:ind w:left="720"/>
        <w:rPr>
          <w:rFonts w:ascii="Calibri" w:hAnsi="Calibri" w:cs="Arial"/>
          <w:sz w:val="22"/>
          <w:szCs w:val="22"/>
        </w:rPr>
      </w:pPr>
      <w:r>
        <w:rPr>
          <w:rFonts w:ascii="Calibri" w:hAnsi="Calibri"/>
          <w:sz w:val="22"/>
        </w:rPr>
        <w:t>Madame, Monsieur,</w:t>
      </w:r>
    </w:p>
    <w:p w:rsidR="00687D5F" w:rsidRPr="00921AD2" w:rsidRDefault="00687D5F" w:rsidP="00687D5F">
      <w:pPr>
        <w:ind w:left="720"/>
        <w:jc w:val="both"/>
        <w:rPr>
          <w:rFonts w:ascii="Calibri" w:hAnsi="Calibri" w:cs="Arial"/>
          <w:bCs/>
          <w:sz w:val="22"/>
          <w:szCs w:val="22"/>
        </w:rPr>
      </w:pPr>
    </w:p>
    <w:p w:rsidR="00687D5F" w:rsidRPr="00921AD2" w:rsidRDefault="00687D5F" w:rsidP="00687D5F">
      <w:pPr>
        <w:jc w:val="both"/>
        <w:rPr>
          <w:rFonts w:ascii="Calibri" w:hAnsi="Calibri" w:cs="Arial"/>
          <w:bCs/>
          <w:sz w:val="22"/>
          <w:szCs w:val="22"/>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L’entreprise commune SESAR prévoit d’attribuer le marché public susmentionné. Le cahier des charges, qui précise la liste de tous les documents à rédiger pour soumettre une offre figurant au point 7 ci-dessous, est joint à la présente invitation à soumissionner.</w:t>
      </w:r>
    </w:p>
    <w:p w:rsidR="00687D5F" w:rsidRPr="00921AD2" w:rsidRDefault="00687D5F" w:rsidP="00687D5F">
      <w:pPr>
        <w:jc w:val="both"/>
        <w:rPr>
          <w:rFonts w:ascii="Calibri" w:hAnsi="Calibri" w:cs="Arial"/>
          <w:sz w:val="22"/>
          <w:szCs w:val="22"/>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 xml:space="preserve">Si vous êtes intéressé(e) par ce marché, vous êtes invité(e) à faire parvenir une offre </w:t>
      </w:r>
      <w:r>
        <w:rPr>
          <w:rFonts w:ascii="Calibri" w:hAnsi="Calibri"/>
          <w:b/>
          <w:sz w:val="22"/>
          <w:u w:val="single"/>
        </w:rPr>
        <w:t>par recommandé, par messagerie privée ou par remise en mains propres</w:t>
      </w:r>
      <w:r>
        <w:rPr>
          <w:rFonts w:ascii="Calibri" w:hAnsi="Calibri"/>
          <w:sz w:val="22"/>
        </w:rPr>
        <w:t>.</w:t>
      </w:r>
    </w:p>
    <w:p w:rsidR="00687D5F" w:rsidRPr="00921AD2" w:rsidRDefault="00687D5F" w:rsidP="00687D5F">
      <w:pPr>
        <w:tabs>
          <w:tab w:val="num" w:pos="540"/>
        </w:tabs>
        <w:ind w:left="547"/>
        <w:jc w:val="both"/>
        <w:rPr>
          <w:rFonts w:ascii="Calibri" w:hAnsi="Calibri" w:cs="Arial"/>
          <w:spacing w:val="-3"/>
          <w:sz w:val="22"/>
          <w:szCs w:val="22"/>
        </w:rPr>
      </w:pPr>
    </w:p>
    <w:p w:rsidR="00687D5F" w:rsidRPr="00687D5F" w:rsidRDefault="00687D5F" w:rsidP="00687D5F">
      <w:pPr>
        <w:keepNext/>
        <w:tabs>
          <w:tab w:val="num" w:pos="540"/>
        </w:tabs>
        <w:ind w:left="547"/>
        <w:jc w:val="both"/>
        <w:rPr>
          <w:rFonts w:ascii="Calibri" w:hAnsi="Calibri" w:cs="Arial"/>
          <w:spacing w:val="-3"/>
          <w:sz w:val="22"/>
          <w:szCs w:val="22"/>
        </w:rPr>
      </w:pPr>
      <w:r>
        <w:rPr>
          <w:rFonts w:ascii="Calibri" w:hAnsi="Calibri"/>
          <w:spacing w:val="-3"/>
          <w:sz w:val="22"/>
        </w:rPr>
        <w:t xml:space="preserve">L’offre et tous ses documents justificatifs doivent être </w:t>
      </w:r>
      <w:r>
        <w:rPr>
          <w:rFonts w:ascii="Calibri" w:hAnsi="Calibri"/>
          <w:b/>
          <w:spacing w:val="-3"/>
          <w:sz w:val="22"/>
          <w:u w:val="single"/>
        </w:rPr>
        <w:t>reçues aux locaux de l’entreprise commune SESAR au plus tard le 7 janvier 2016 à 11 h 30 (heure de Bruxelles)</w:t>
      </w:r>
      <w:r>
        <w:rPr>
          <w:rFonts w:ascii="Calibri" w:hAnsi="Calibri"/>
          <w:spacing w:val="-3"/>
          <w:sz w:val="22"/>
        </w:rPr>
        <w:t>. L’offre doit être envoyée à l’adresse suivante:</w:t>
      </w:r>
    </w:p>
    <w:p w:rsidR="00687D5F" w:rsidRPr="00921AD2" w:rsidRDefault="00687D5F" w:rsidP="00687D5F">
      <w:pPr>
        <w:keepNext/>
        <w:tabs>
          <w:tab w:val="num" w:pos="540"/>
        </w:tabs>
        <w:ind w:left="547"/>
        <w:jc w:val="both"/>
        <w:rPr>
          <w:rFonts w:ascii="Calibri" w:hAnsi="Calibri" w:cs="Arial"/>
          <w:b/>
          <w:sz w:val="22"/>
          <w:szCs w:val="22"/>
        </w:rPr>
      </w:pPr>
    </w:p>
    <w:p w:rsidR="00687D5F" w:rsidRPr="00687D5F" w:rsidRDefault="00687D5F" w:rsidP="00687D5F">
      <w:pPr>
        <w:keepNext/>
        <w:tabs>
          <w:tab w:val="num" w:pos="540"/>
        </w:tabs>
        <w:ind w:left="547"/>
        <w:jc w:val="both"/>
        <w:rPr>
          <w:rFonts w:ascii="Calibri" w:hAnsi="Calibri" w:cs="Arial"/>
          <w:b/>
          <w:sz w:val="22"/>
          <w:szCs w:val="22"/>
        </w:rPr>
      </w:pPr>
      <w:r>
        <w:rPr>
          <w:rFonts w:ascii="Calibri" w:hAnsi="Calibri"/>
          <w:b/>
          <w:sz w:val="22"/>
        </w:rPr>
        <w:t>Entreprise commune SESAR</w:t>
      </w:r>
    </w:p>
    <w:p w:rsidR="00687D5F" w:rsidRPr="00687D5F" w:rsidRDefault="00687D5F" w:rsidP="00687D5F">
      <w:pPr>
        <w:keepNext/>
        <w:tabs>
          <w:tab w:val="num" w:pos="540"/>
        </w:tabs>
        <w:ind w:left="547"/>
        <w:jc w:val="both"/>
        <w:rPr>
          <w:rFonts w:ascii="Calibri" w:hAnsi="Calibri" w:cs="Arial"/>
          <w:b/>
          <w:sz w:val="22"/>
          <w:szCs w:val="22"/>
        </w:rPr>
      </w:pPr>
      <w:r>
        <w:rPr>
          <w:rFonts w:ascii="Calibri" w:hAnsi="Calibri"/>
          <w:b/>
          <w:sz w:val="22"/>
        </w:rPr>
        <w:t xml:space="preserve">Avenue de </w:t>
      </w:r>
      <w:proofErr w:type="spellStart"/>
      <w:r>
        <w:rPr>
          <w:rFonts w:ascii="Calibri" w:hAnsi="Calibri"/>
          <w:b/>
          <w:sz w:val="22"/>
        </w:rPr>
        <w:t>Cortenbergh</w:t>
      </w:r>
      <w:proofErr w:type="spellEnd"/>
      <w:r>
        <w:rPr>
          <w:rFonts w:ascii="Calibri" w:hAnsi="Calibri"/>
          <w:b/>
          <w:sz w:val="22"/>
        </w:rPr>
        <w:t>, 100</w:t>
      </w:r>
    </w:p>
    <w:p w:rsidR="00687D5F" w:rsidRPr="00687D5F" w:rsidRDefault="00687D5F" w:rsidP="00687D5F">
      <w:pPr>
        <w:keepNext/>
        <w:tabs>
          <w:tab w:val="num" w:pos="540"/>
        </w:tabs>
        <w:ind w:left="547"/>
        <w:jc w:val="both"/>
        <w:rPr>
          <w:rFonts w:ascii="Calibri" w:hAnsi="Calibri" w:cs="Arial"/>
          <w:b/>
          <w:sz w:val="22"/>
          <w:szCs w:val="22"/>
        </w:rPr>
      </w:pPr>
      <w:r>
        <w:rPr>
          <w:rFonts w:ascii="Calibri" w:hAnsi="Calibri"/>
          <w:b/>
          <w:sz w:val="22"/>
        </w:rPr>
        <w:t>B-1000 Bruxelles</w:t>
      </w:r>
    </w:p>
    <w:p w:rsidR="00687D5F" w:rsidRPr="00687D5F" w:rsidRDefault="00687D5F" w:rsidP="00687D5F">
      <w:pPr>
        <w:tabs>
          <w:tab w:val="num" w:pos="540"/>
        </w:tabs>
        <w:ind w:left="547"/>
        <w:jc w:val="both"/>
        <w:rPr>
          <w:rFonts w:ascii="Calibri" w:hAnsi="Calibri" w:cs="Arial"/>
          <w:b/>
          <w:sz w:val="22"/>
          <w:szCs w:val="22"/>
        </w:rPr>
      </w:pPr>
      <w:r>
        <w:rPr>
          <w:rFonts w:ascii="Calibri" w:hAnsi="Calibri"/>
          <w:b/>
          <w:sz w:val="22"/>
        </w:rPr>
        <w:t>BELGIQUE</w:t>
      </w:r>
    </w:p>
    <w:p w:rsidR="00687D5F" w:rsidRPr="00921AD2" w:rsidRDefault="00687D5F" w:rsidP="00687D5F">
      <w:pPr>
        <w:tabs>
          <w:tab w:val="num" w:pos="540"/>
        </w:tabs>
        <w:ind w:left="540" w:hanging="540"/>
        <w:jc w:val="both"/>
        <w:rPr>
          <w:rFonts w:ascii="Calibri" w:hAnsi="Calibri" w:cs="Arial"/>
          <w:b/>
          <w:sz w:val="22"/>
          <w:szCs w:val="22"/>
        </w:rPr>
      </w:pPr>
    </w:p>
    <w:p w:rsidR="00687D5F" w:rsidRPr="00687D5F" w:rsidRDefault="00687D5F" w:rsidP="00687D5F">
      <w:pPr>
        <w:tabs>
          <w:tab w:val="num" w:pos="540"/>
        </w:tabs>
        <w:ind w:left="540"/>
        <w:jc w:val="both"/>
        <w:rPr>
          <w:rFonts w:ascii="Calibri" w:hAnsi="Calibri" w:cs="Arial"/>
          <w:b/>
          <w:spacing w:val="-3"/>
          <w:sz w:val="22"/>
          <w:szCs w:val="22"/>
          <w:u w:val="single"/>
        </w:rPr>
      </w:pPr>
      <w:r>
        <w:rPr>
          <w:rFonts w:ascii="Calibri" w:hAnsi="Calibri"/>
          <w:spacing w:val="-3"/>
          <w:sz w:val="22"/>
        </w:rPr>
        <w:t xml:space="preserve">Il est fortement recommandé aux soumissionnaires de recourir à un service de livraison offrant un suivi de l'envoi. </w:t>
      </w:r>
      <w:r>
        <w:rPr>
          <w:rFonts w:ascii="Calibri" w:hAnsi="Calibri"/>
          <w:b/>
          <w:spacing w:val="-3"/>
          <w:sz w:val="22"/>
          <w:u w:val="single"/>
        </w:rPr>
        <w:t>Toute offre reçue après ce délai ne sera pas prise en considération.</w:t>
      </w:r>
    </w:p>
    <w:p w:rsidR="00687D5F" w:rsidRPr="00921AD2" w:rsidRDefault="00687D5F" w:rsidP="00687D5F">
      <w:pPr>
        <w:tabs>
          <w:tab w:val="num" w:pos="540"/>
        </w:tabs>
        <w:jc w:val="both"/>
        <w:rPr>
          <w:rFonts w:ascii="Calibri" w:hAnsi="Calibri" w:cs="Arial"/>
          <w:b/>
          <w:spacing w:val="-3"/>
          <w:sz w:val="22"/>
          <w:szCs w:val="22"/>
          <w:u w:val="single"/>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Le cahier des charges précisant la liste qui figure au point 7 ci-dessous de tous les documents à produire pour soumettre une offre, y compris les pièces justificatives sur la capacité juridique, économique/financière, technique/et professionnelle, est joint à la présente invitation à soumissionner.</w:t>
      </w:r>
    </w:p>
    <w:p w:rsidR="00687D5F" w:rsidRPr="00921AD2" w:rsidRDefault="00687D5F" w:rsidP="00687D5F">
      <w:pPr>
        <w:ind w:left="1260" w:hanging="540"/>
        <w:jc w:val="both"/>
        <w:rPr>
          <w:rFonts w:ascii="Calibri" w:hAnsi="Calibri" w:cs="Arial"/>
          <w:sz w:val="22"/>
          <w:szCs w:val="22"/>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Les offres doivent être présentées au format demandé et inclure la totalité des informations et documents demandés. Le non-respect de ces exigences constituera une non-conformité formelle et est susceptible d'entraîner le rejet de l’offre.</w:t>
      </w:r>
    </w:p>
    <w:p w:rsidR="00687D5F" w:rsidRPr="00687D5F" w:rsidRDefault="00687D5F" w:rsidP="00687D5F">
      <w:pPr>
        <w:spacing w:before="120" w:after="120"/>
        <w:ind w:left="540"/>
        <w:jc w:val="both"/>
        <w:rPr>
          <w:rFonts w:ascii="Calibri" w:hAnsi="Calibri" w:cs="Arial"/>
          <w:sz w:val="22"/>
          <w:szCs w:val="22"/>
        </w:rPr>
      </w:pPr>
      <w:r>
        <w:rPr>
          <w:rFonts w:ascii="Calibri" w:hAnsi="Calibri"/>
          <w:sz w:val="22"/>
        </w:rPr>
        <w:t>Les offres doivent être claires et concises, parfaitement lisibles afin d'éliminer le moindre doute sur les termes et les chiffres, comporter une numérotation continue des pages et être assemblées de manière cohérente (par exemple, reliées ou agrafées, etc.), et être élaborées en utilisant les modèles de formulaires contenus dans le cahier des charges.</w:t>
      </w:r>
    </w:p>
    <w:p w:rsidR="00687D5F" w:rsidRPr="00687D5F" w:rsidRDefault="00687D5F" w:rsidP="00687D5F">
      <w:pPr>
        <w:ind w:left="540"/>
        <w:jc w:val="both"/>
        <w:rPr>
          <w:rFonts w:ascii="Calibri" w:hAnsi="Calibri" w:cs="Arial"/>
          <w:sz w:val="22"/>
          <w:szCs w:val="22"/>
        </w:rPr>
      </w:pPr>
      <w:r>
        <w:rPr>
          <w:rFonts w:ascii="Calibri" w:hAnsi="Calibri"/>
          <w:sz w:val="22"/>
        </w:rPr>
        <w:t>Il est recommandé de soumettre les offres dans le respect de l'environnement, par exemple, en optant pour une structure claire et simple (table des matières et numérotation consécutive des pages), en imprimant sur les deux faces, en limitant les pièces jointes aux documents requis dans le présent appel d’offres (c’est-à-dire sans matériel supplémentaire) et en évitant les pochettes et les classeurs en plastique.</w:t>
      </w:r>
    </w:p>
    <w:p w:rsidR="00687D5F" w:rsidRPr="00921AD2" w:rsidRDefault="00687D5F" w:rsidP="00687D5F">
      <w:pPr>
        <w:pStyle w:val="Heading3"/>
        <w:numPr>
          <w:ilvl w:val="0"/>
          <w:numId w:val="0"/>
        </w:numPr>
        <w:spacing w:before="0" w:after="0"/>
        <w:ind w:left="720"/>
        <w:rPr>
          <w:rFonts w:ascii="Calibri" w:hAnsi="Calibri"/>
          <w:sz w:val="22"/>
          <w:szCs w:val="22"/>
        </w:rPr>
      </w:pPr>
    </w:p>
    <w:p w:rsidR="00687D5F" w:rsidRPr="00687D5F" w:rsidRDefault="00687D5F" w:rsidP="00687D5F">
      <w:pPr>
        <w:keepNext/>
        <w:numPr>
          <w:ilvl w:val="0"/>
          <w:numId w:val="25"/>
        </w:numPr>
        <w:ind w:left="567" w:hanging="567"/>
        <w:jc w:val="both"/>
        <w:rPr>
          <w:rFonts w:ascii="Calibri" w:hAnsi="Calibri"/>
          <w:sz w:val="22"/>
          <w:szCs w:val="22"/>
        </w:rPr>
      </w:pPr>
      <w:r>
        <w:rPr>
          <w:rFonts w:ascii="Calibri" w:hAnsi="Calibri"/>
          <w:sz w:val="22"/>
        </w:rPr>
        <w:t>Les offres doivent:</w:t>
      </w:r>
    </w:p>
    <w:p w:rsidR="00687D5F" w:rsidRPr="00687D5F" w:rsidRDefault="00687D5F" w:rsidP="00687D5F">
      <w:pPr>
        <w:pStyle w:val="Heading3"/>
        <w:numPr>
          <w:ilvl w:val="0"/>
          <w:numId w:val="16"/>
        </w:numPr>
        <w:spacing w:before="0" w:after="0"/>
        <w:ind w:left="929" w:hanging="209"/>
        <w:rPr>
          <w:rFonts w:ascii="Calibri" w:hAnsi="Calibri"/>
          <w:b w:val="0"/>
          <w:color w:val="auto"/>
          <w:sz w:val="22"/>
          <w:szCs w:val="22"/>
        </w:rPr>
      </w:pPr>
      <w:proofErr w:type="gramStart"/>
      <w:r>
        <w:rPr>
          <w:rFonts w:ascii="Calibri" w:hAnsi="Calibri"/>
          <w:b w:val="0"/>
          <w:color w:val="auto"/>
          <w:sz w:val="22"/>
        </w:rPr>
        <w:t>être</w:t>
      </w:r>
      <w:proofErr w:type="gramEnd"/>
      <w:r>
        <w:rPr>
          <w:rFonts w:ascii="Calibri" w:hAnsi="Calibri"/>
          <w:b w:val="0"/>
          <w:color w:val="auto"/>
          <w:sz w:val="22"/>
        </w:rPr>
        <w:t xml:space="preserve"> rédigées en anglais, et</w:t>
      </w:r>
    </w:p>
    <w:p w:rsidR="00687D5F" w:rsidRPr="00687D5F" w:rsidRDefault="00687D5F" w:rsidP="00687D5F">
      <w:pPr>
        <w:pStyle w:val="Heading3"/>
        <w:numPr>
          <w:ilvl w:val="0"/>
          <w:numId w:val="16"/>
        </w:numPr>
        <w:spacing w:before="0" w:after="0"/>
        <w:ind w:left="929" w:hanging="209"/>
        <w:rPr>
          <w:rFonts w:ascii="Calibri" w:hAnsi="Calibri"/>
          <w:b w:val="0"/>
          <w:color w:val="auto"/>
          <w:sz w:val="22"/>
          <w:szCs w:val="22"/>
        </w:rPr>
      </w:pPr>
      <w:proofErr w:type="gramStart"/>
      <w:r>
        <w:rPr>
          <w:rFonts w:ascii="Calibri" w:hAnsi="Calibri"/>
          <w:b w:val="0"/>
          <w:color w:val="auto"/>
          <w:sz w:val="22"/>
        </w:rPr>
        <w:t>être</w:t>
      </w:r>
      <w:proofErr w:type="gramEnd"/>
      <w:r>
        <w:rPr>
          <w:rFonts w:ascii="Calibri" w:hAnsi="Calibri"/>
          <w:b w:val="0"/>
          <w:color w:val="auto"/>
          <w:sz w:val="22"/>
        </w:rPr>
        <w:t xml:space="preserve"> parfaitement lisibles afin d'éliminer le moindre doute sur les termes et les chiffres, et</w:t>
      </w:r>
    </w:p>
    <w:p w:rsidR="00687D5F" w:rsidRPr="00687D5F" w:rsidRDefault="00687D5F" w:rsidP="00687D5F">
      <w:pPr>
        <w:pStyle w:val="Heading3"/>
        <w:numPr>
          <w:ilvl w:val="0"/>
          <w:numId w:val="16"/>
        </w:numPr>
        <w:spacing w:before="0" w:after="0"/>
        <w:ind w:left="929" w:hanging="209"/>
        <w:rPr>
          <w:rFonts w:ascii="Calibri" w:hAnsi="Calibri"/>
          <w:b w:val="0"/>
          <w:color w:val="auto"/>
          <w:sz w:val="22"/>
          <w:szCs w:val="22"/>
        </w:rPr>
      </w:pPr>
      <w:proofErr w:type="gramStart"/>
      <w:r>
        <w:rPr>
          <w:rFonts w:ascii="Calibri" w:hAnsi="Calibri"/>
          <w:b w:val="0"/>
          <w:color w:val="auto"/>
          <w:sz w:val="22"/>
        </w:rPr>
        <w:t>être</w:t>
      </w:r>
      <w:proofErr w:type="gramEnd"/>
      <w:r>
        <w:rPr>
          <w:rFonts w:ascii="Calibri" w:hAnsi="Calibri"/>
          <w:b w:val="0"/>
          <w:color w:val="auto"/>
          <w:sz w:val="22"/>
        </w:rPr>
        <w:t xml:space="preserve"> soumises:</w:t>
      </w:r>
    </w:p>
    <w:p w:rsidR="00687D5F" w:rsidRPr="00687D5F" w:rsidRDefault="00687D5F" w:rsidP="00687D5F">
      <w:pPr>
        <w:pStyle w:val="Default"/>
        <w:keepNext/>
        <w:numPr>
          <w:ilvl w:val="0"/>
          <w:numId w:val="26"/>
        </w:numPr>
        <w:ind w:left="1276" w:hanging="283"/>
        <w:jc w:val="both"/>
        <w:rPr>
          <w:rFonts w:cs="Arial"/>
          <w:color w:val="auto"/>
          <w:sz w:val="22"/>
          <w:szCs w:val="22"/>
        </w:rPr>
      </w:pPr>
      <w:r>
        <w:rPr>
          <w:color w:val="auto"/>
          <w:sz w:val="22"/>
        </w:rPr>
        <w:t xml:space="preserve">au </w:t>
      </w:r>
      <w:r>
        <w:rPr>
          <w:b/>
          <w:color w:val="auto"/>
          <w:sz w:val="22"/>
        </w:rPr>
        <w:t>format papier</w:t>
      </w:r>
      <w:r>
        <w:rPr>
          <w:color w:val="auto"/>
          <w:sz w:val="22"/>
        </w:rPr>
        <w:t>:</w:t>
      </w:r>
    </w:p>
    <w:p w:rsidR="00687D5F" w:rsidRPr="00687D5F" w:rsidRDefault="00687D5F" w:rsidP="00687D5F">
      <w:pPr>
        <w:pStyle w:val="Default"/>
        <w:numPr>
          <w:ilvl w:val="0"/>
          <w:numId w:val="17"/>
        </w:numPr>
        <w:ind w:left="1638" w:hanging="283"/>
        <w:jc w:val="both"/>
        <w:rPr>
          <w:rFonts w:cs="Arial"/>
          <w:color w:val="auto"/>
          <w:sz w:val="22"/>
          <w:szCs w:val="22"/>
        </w:rPr>
      </w:pPr>
      <w:r>
        <w:rPr>
          <w:color w:val="auto"/>
          <w:sz w:val="22"/>
        </w:rPr>
        <w:t>un (1) exemplaire original de la lettre d'accompagnement,</w:t>
      </w:r>
    </w:p>
    <w:p w:rsidR="00687D5F" w:rsidRPr="00687D5F" w:rsidRDefault="00687D5F" w:rsidP="00687D5F">
      <w:pPr>
        <w:pStyle w:val="Default"/>
        <w:numPr>
          <w:ilvl w:val="0"/>
          <w:numId w:val="17"/>
        </w:numPr>
        <w:ind w:left="1638" w:hanging="283"/>
        <w:jc w:val="both"/>
        <w:rPr>
          <w:rFonts w:cs="Arial"/>
          <w:color w:val="auto"/>
          <w:sz w:val="22"/>
          <w:szCs w:val="22"/>
        </w:rPr>
      </w:pPr>
      <w:r>
        <w:rPr>
          <w:color w:val="auto"/>
          <w:sz w:val="22"/>
        </w:rPr>
        <w:t>un (1) exemplaire original de l’offre administrative,</w:t>
      </w:r>
    </w:p>
    <w:p w:rsidR="00687D5F" w:rsidRPr="00687D5F" w:rsidRDefault="00687D5F" w:rsidP="00687D5F">
      <w:pPr>
        <w:pStyle w:val="Default"/>
        <w:numPr>
          <w:ilvl w:val="0"/>
          <w:numId w:val="17"/>
        </w:numPr>
        <w:ind w:left="1638" w:hanging="283"/>
        <w:jc w:val="both"/>
        <w:rPr>
          <w:rFonts w:cs="Arial"/>
          <w:color w:val="auto"/>
          <w:sz w:val="22"/>
          <w:szCs w:val="22"/>
        </w:rPr>
      </w:pPr>
      <w:r>
        <w:rPr>
          <w:color w:val="auto"/>
          <w:sz w:val="22"/>
        </w:rPr>
        <w:t>un (1) exemplaire original et quatre (4) copies de l’offre technique,</w:t>
      </w:r>
    </w:p>
    <w:p w:rsidR="00687D5F" w:rsidRPr="00687D5F" w:rsidRDefault="00687D5F" w:rsidP="00687D5F">
      <w:pPr>
        <w:pStyle w:val="Default"/>
        <w:numPr>
          <w:ilvl w:val="0"/>
          <w:numId w:val="17"/>
        </w:numPr>
        <w:ind w:left="1638" w:hanging="283"/>
        <w:jc w:val="both"/>
        <w:rPr>
          <w:rFonts w:cs="Arial"/>
          <w:color w:val="auto"/>
          <w:sz w:val="22"/>
          <w:szCs w:val="22"/>
        </w:rPr>
      </w:pPr>
      <w:r>
        <w:rPr>
          <w:color w:val="auto"/>
          <w:sz w:val="22"/>
        </w:rPr>
        <w:t>un (1) exemplaire original de l’offre financière;</w:t>
      </w:r>
    </w:p>
    <w:p w:rsidR="00687D5F" w:rsidRPr="00687D5F" w:rsidRDefault="00687D5F" w:rsidP="00687D5F">
      <w:pPr>
        <w:pStyle w:val="Default"/>
        <w:numPr>
          <w:ilvl w:val="0"/>
          <w:numId w:val="26"/>
        </w:numPr>
        <w:ind w:left="1276" w:hanging="283"/>
        <w:jc w:val="both"/>
        <w:rPr>
          <w:rFonts w:cs="Arial"/>
          <w:color w:val="auto"/>
          <w:sz w:val="22"/>
          <w:szCs w:val="22"/>
        </w:rPr>
      </w:pPr>
      <w:r>
        <w:rPr>
          <w:color w:val="auto"/>
          <w:sz w:val="22"/>
        </w:rPr>
        <w:t xml:space="preserve">au </w:t>
      </w:r>
      <w:r>
        <w:rPr>
          <w:b/>
          <w:color w:val="auto"/>
          <w:sz w:val="22"/>
        </w:rPr>
        <w:t>format électronique</w:t>
      </w:r>
      <w:r>
        <w:rPr>
          <w:color w:val="auto"/>
          <w:sz w:val="22"/>
        </w:rPr>
        <w:t>: une copie de l'</w:t>
      </w:r>
      <w:r>
        <w:rPr>
          <w:color w:val="auto"/>
          <w:sz w:val="22"/>
          <w:u w:val="single"/>
        </w:rPr>
        <w:t>offre dans son intégralité</w:t>
      </w:r>
      <w:r>
        <w:rPr>
          <w:color w:val="auto"/>
          <w:sz w:val="22"/>
        </w:rPr>
        <w:t>, au format PDF.</w:t>
      </w:r>
    </w:p>
    <w:p w:rsidR="00687D5F" w:rsidRPr="00687D5F" w:rsidRDefault="00687D5F" w:rsidP="00687D5F">
      <w:pPr>
        <w:pStyle w:val="Default"/>
        <w:tabs>
          <w:tab w:val="num" w:pos="0"/>
        </w:tabs>
        <w:ind w:left="720" w:firstLine="414"/>
        <w:jc w:val="both"/>
        <w:rPr>
          <w:rFonts w:cs="Arial"/>
          <w:color w:val="auto"/>
          <w:sz w:val="22"/>
          <w:szCs w:val="22"/>
        </w:rPr>
      </w:pPr>
    </w:p>
    <w:p w:rsidR="00687D5F" w:rsidRPr="00687D5F" w:rsidRDefault="00687D5F" w:rsidP="00687D5F">
      <w:pPr>
        <w:pStyle w:val="Default"/>
        <w:tabs>
          <w:tab w:val="num" w:pos="0"/>
        </w:tabs>
        <w:ind w:left="567"/>
        <w:jc w:val="both"/>
        <w:rPr>
          <w:rFonts w:cs="Arial"/>
          <w:color w:val="auto"/>
          <w:sz w:val="22"/>
          <w:szCs w:val="22"/>
        </w:rPr>
      </w:pPr>
      <w:r>
        <w:rPr>
          <w:color w:val="auto"/>
          <w:sz w:val="22"/>
        </w:rPr>
        <w:t>Les exemplaires originaux de chaque offre au format papier doivent porter la mention «</w:t>
      </w:r>
      <w:r>
        <w:rPr>
          <w:b/>
          <w:color w:val="auto"/>
          <w:sz w:val="22"/>
        </w:rPr>
        <w:t>ORIGINAL</w:t>
      </w:r>
      <w:r>
        <w:rPr>
          <w:color w:val="auto"/>
          <w:sz w:val="22"/>
        </w:rPr>
        <w:t>», être paraphés (à chaque page) et signés par le soumissionnaire.</w:t>
      </w:r>
    </w:p>
    <w:p w:rsidR="00687D5F" w:rsidRPr="00687D5F" w:rsidRDefault="00687D5F" w:rsidP="00687D5F">
      <w:pPr>
        <w:pStyle w:val="Default"/>
        <w:tabs>
          <w:tab w:val="num" w:pos="0"/>
        </w:tabs>
        <w:ind w:left="720" w:firstLine="567"/>
        <w:jc w:val="both"/>
        <w:rPr>
          <w:rFonts w:cs="Arial"/>
          <w:color w:val="auto"/>
          <w:sz w:val="22"/>
          <w:szCs w:val="22"/>
        </w:rPr>
      </w:pPr>
    </w:p>
    <w:p w:rsidR="00687D5F" w:rsidRPr="00687D5F" w:rsidRDefault="00687D5F" w:rsidP="00687D5F">
      <w:pPr>
        <w:keepNext/>
        <w:numPr>
          <w:ilvl w:val="0"/>
          <w:numId w:val="25"/>
        </w:numPr>
        <w:ind w:left="567" w:hanging="567"/>
        <w:jc w:val="both"/>
        <w:rPr>
          <w:rFonts w:asciiTheme="minorHAnsi" w:hAnsiTheme="minorHAnsi" w:cs="Arial"/>
          <w:sz w:val="22"/>
          <w:szCs w:val="22"/>
        </w:rPr>
      </w:pPr>
      <w:r>
        <w:rPr>
          <w:rFonts w:asciiTheme="minorHAnsi" w:hAnsiTheme="minorHAnsi"/>
          <w:sz w:val="22"/>
        </w:rPr>
        <w:t>Chaque offre doit être placée dans deux enveloppes scellées:</w:t>
      </w:r>
    </w:p>
    <w:p w:rsidR="00687D5F" w:rsidRPr="00687D5F" w:rsidRDefault="00687D5F" w:rsidP="00687D5F">
      <w:pPr>
        <w:pStyle w:val="Default"/>
        <w:keepNext/>
        <w:numPr>
          <w:ilvl w:val="0"/>
          <w:numId w:val="27"/>
        </w:numPr>
        <w:ind w:left="1701" w:hanging="283"/>
        <w:jc w:val="both"/>
        <w:rPr>
          <w:rFonts w:cs="Arial"/>
          <w:color w:val="auto"/>
          <w:sz w:val="22"/>
          <w:szCs w:val="22"/>
        </w:rPr>
      </w:pPr>
      <w:r>
        <w:rPr>
          <w:color w:val="auto"/>
          <w:sz w:val="22"/>
        </w:rPr>
        <w:t>l’enveloppe ou le colis extérieur doivent être fermés à l’aide de ruban adhésif au travers desquelles sera apposée la signature du soumissionnaire, et porter les mentions suivantes:</w:t>
      </w:r>
    </w:p>
    <w:p w:rsidR="00687D5F" w:rsidRPr="00687D5F" w:rsidRDefault="00687D5F" w:rsidP="00687D5F">
      <w:pPr>
        <w:pStyle w:val="Default"/>
        <w:numPr>
          <w:ilvl w:val="0"/>
          <w:numId w:val="12"/>
        </w:numPr>
        <w:ind w:left="2880"/>
        <w:jc w:val="both"/>
        <w:rPr>
          <w:rFonts w:cs="Arial"/>
          <w:color w:val="auto"/>
          <w:sz w:val="22"/>
          <w:szCs w:val="22"/>
        </w:rPr>
      </w:pPr>
      <w:r>
        <w:rPr>
          <w:b/>
          <w:u w:val="single"/>
        </w:rPr>
        <w:t>le numéro de référence de l’appel d'offres (</w:t>
      </w:r>
      <w:r>
        <w:rPr>
          <w:b/>
          <w:color w:val="auto"/>
          <w:sz w:val="22"/>
          <w:u w:val="single"/>
        </w:rPr>
        <w:t>SJU/LC/0123CFT),</w:t>
      </w:r>
    </w:p>
    <w:p w:rsidR="00687D5F" w:rsidRPr="00687D5F" w:rsidRDefault="00687D5F" w:rsidP="00687D5F">
      <w:pPr>
        <w:pStyle w:val="Default"/>
        <w:numPr>
          <w:ilvl w:val="0"/>
          <w:numId w:val="12"/>
        </w:numPr>
        <w:ind w:left="2880"/>
        <w:jc w:val="both"/>
        <w:rPr>
          <w:rFonts w:cs="Arial"/>
          <w:color w:val="auto"/>
          <w:sz w:val="22"/>
          <w:szCs w:val="22"/>
        </w:rPr>
      </w:pPr>
      <w:r>
        <w:rPr>
          <w:color w:val="auto"/>
          <w:sz w:val="22"/>
        </w:rPr>
        <w:t>le nom du soumissionnaire,</w:t>
      </w:r>
    </w:p>
    <w:p w:rsidR="00687D5F" w:rsidRPr="00687D5F" w:rsidRDefault="00687D5F" w:rsidP="00687D5F">
      <w:pPr>
        <w:pStyle w:val="Default"/>
        <w:numPr>
          <w:ilvl w:val="0"/>
          <w:numId w:val="12"/>
        </w:numPr>
        <w:ind w:left="2880"/>
        <w:jc w:val="both"/>
        <w:rPr>
          <w:rFonts w:cs="Arial"/>
          <w:color w:val="auto"/>
          <w:sz w:val="22"/>
          <w:szCs w:val="22"/>
        </w:rPr>
      </w:pPr>
      <w:r>
        <w:rPr>
          <w:color w:val="auto"/>
          <w:sz w:val="22"/>
        </w:rPr>
        <w:t>l’indication «</w:t>
      </w:r>
      <w:r>
        <w:rPr>
          <w:i/>
          <w:color w:val="auto"/>
          <w:sz w:val="22"/>
          <w:u w:val="single"/>
        </w:rPr>
        <w:t>Offre – À ne PAS ouvrir pas le service de courrier interne</w:t>
      </w:r>
      <w:r>
        <w:rPr>
          <w:color w:val="auto"/>
          <w:sz w:val="22"/>
        </w:rPr>
        <w:t>»;</w:t>
      </w:r>
    </w:p>
    <w:p w:rsidR="00687D5F" w:rsidRPr="00687D5F" w:rsidRDefault="00687D5F" w:rsidP="00687D5F">
      <w:pPr>
        <w:pStyle w:val="Default"/>
        <w:numPr>
          <w:ilvl w:val="0"/>
          <w:numId w:val="27"/>
        </w:numPr>
        <w:ind w:left="1701" w:hanging="283"/>
        <w:jc w:val="both"/>
        <w:rPr>
          <w:rFonts w:cs="Arial"/>
          <w:color w:val="auto"/>
          <w:sz w:val="22"/>
          <w:szCs w:val="22"/>
        </w:rPr>
      </w:pPr>
      <w:r>
        <w:rPr>
          <w:color w:val="auto"/>
          <w:sz w:val="22"/>
        </w:rPr>
        <w:t>l’enveloppe intérieure doit contenir les copies au format papier et la copie au format électronique;</w:t>
      </w:r>
    </w:p>
    <w:p w:rsidR="00687D5F" w:rsidRPr="00687D5F" w:rsidRDefault="00687D5F" w:rsidP="00687D5F">
      <w:pPr>
        <w:pStyle w:val="Default"/>
        <w:numPr>
          <w:ilvl w:val="0"/>
          <w:numId w:val="27"/>
        </w:numPr>
        <w:ind w:left="1701" w:hanging="283"/>
        <w:jc w:val="both"/>
        <w:rPr>
          <w:rFonts w:cs="Arial"/>
          <w:color w:val="auto"/>
          <w:sz w:val="22"/>
          <w:szCs w:val="22"/>
        </w:rPr>
      </w:pPr>
      <w:r>
        <w:rPr>
          <w:color w:val="auto"/>
          <w:sz w:val="22"/>
        </w:rPr>
        <w:t>l’enveloppe intérieure doit également contenir deux enveloppes scellées, dont l’une comprend les offres administrative et technique, et l’autre l'offre financière. Chacune de ces enveloppes doit clairement mentionner leur contenu (c’est-à-dire «Offres administrative et technique» et «Offre financière».</w:t>
      </w:r>
    </w:p>
    <w:p w:rsidR="00687D5F" w:rsidRPr="00687D5F" w:rsidRDefault="00687D5F" w:rsidP="00687D5F">
      <w:pPr>
        <w:pStyle w:val="Default"/>
        <w:ind w:left="720"/>
        <w:jc w:val="both"/>
        <w:rPr>
          <w:rFonts w:cs="Arial"/>
          <w:color w:val="auto"/>
          <w:sz w:val="22"/>
          <w:szCs w:val="22"/>
        </w:rPr>
      </w:pPr>
    </w:p>
    <w:p w:rsidR="00687D5F" w:rsidRPr="00637DAC" w:rsidRDefault="00687D5F" w:rsidP="00687D5F">
      <w:pPr>
        <w:keepNext/>
        <w:numPr>
          <w:ilvl w:val="0"/>
          <w:numId w:val="25"/>
        </w:numPr>
        <w:ind w:left="567" w:hanging="567"/>
        <w:jc w:val="both"/>
        <w:rPr>
          <w:rFonts w:asciiTheme="minorHAnsi" w:hAnsiTheme="minorHAnsi" w:cs="Arial"/>
          <w:sz w:val="22"/>
          <w:szCs w:val="22"/>
        </w:rPr>
      </w:pPr>
      <w:r>
        <w:rPr>
          <w:rFonts w:asciiTheme="minorHAnsi" w:hAnsiTheme="minorHAnsi"/>
          <w:sz w:val="22"/>
        </w:rPr>
        <w:t>Ces offres doivent comprendre une lettre d'accompagnement et trois volumes, contenant les informations suivantes:</w:t>
      </w:r>
    </w:p>
    <w:p w:rsidR="00687D5F" w:rsidRPr="00637DAC" w:rsidRDefault="00687D5F" w:rsidP="00687D5F">
      <w:pPr>
        <w:pStyle w:val="Default"/>
        <w:keepNext/>
        <w:numPr>
          <w:ilvl w:val="0"/>
          <w:numId w:val="28"/>
        </w:numPr>
        <w:tabs>
          <w:tab w:val="left" w:pos="993"/>
        </w:tabs>
        <w:ind w:left="709" w:firstLine="0"/>
        <w:jc w:val="both"/>
        <w:rPr>
          <w:rFonts w:cs="Arial"/>
          <w:color w:val="auto"/>
          <w:sz w:val="22"/>
          <w:szCs w:val="22"/>
        </w:rPr>
      </w:pPr>
      <w:r>
        <w:rPr>
          <w:b/>
        </w:rPr>
        <w:t>la lettre d'accompagnement</w:t>
      </w:r>
      <w:r>
        <w:t xml:space="preserve"> doit être signée et datée par un représentant dûment mandaté du soumissionnaire, et contenir les informations suivantes:</w:t>
      </w:r>
    </w:p>
    <w:p w:rsidR="00687D5F" w:rsidRPr="00687D5F" w:rsidRDefault="00687D5F" w:rsidP="00687D5F">
      <w:pPr>
        <w:numPr>
          <w:ilvl w:val="1"/>
          <w:numId w:val="13"/>
        </w:numPr>
        <w:rPr>
          <w:rFonts w:ascii="Calibri" w:hAnsi="Calibri" w:cs="Arial"/>
          <w:sz w:val="22"/>
          <w:szCs w:val="22"/>
        </w:rPr>
      </w:pPr>
      <w:r>
        <w:rPr>
          <w:rFonts w:ascii="Calibri" w:hAnsi="Calibri"/>
          <w:sz w:val="22"/>
        </w:rPr>
        <w:t>le numéro de référence de l’appel d'offres de l’entreprise commune SESAR,</w:t>
      </w:r>
    </w:p>
    <w:p w:rsidR="00687D5F" w:rsidRPr="00687D5F" w:rsidRDefault="00687D5F" w:rsidP="00687D5F">
      <w:pPr>
        <w:numPr>
          <w:ilvl w:val="1"/>
          <w:numId w:val="13"/>
        </w:numPr>
        <w:rPr>
          <w:rFonts w:ascii="Calibri" w:hAnsi="Calibri" w:cs="Arial"/>
          <w:sz w:val="22"/>
          <w:szCs w:val="22"/>
        </w:rPr>
      </w:pPr>
      <w:r>
        <w:rPr>
          <w:rFonts w:ascii="Calibri" w:hAnsi="Calibri"/>
          <w:sz w:val="22"/>
        </w:rPr>
        <w:t>une description succincte du soumissionnaire ou, en cas de consortium, de la composition du groupement de soumissionnaires (à l’aide d’une liste à puces) reprenant le rôle ou le rôle éventuel (coordinateur, membre ou sous-traitant) de chacun des membres du consortium,</w:t>
      </w:r>
    </w:p>
    <w:p w:rsidR="00687D5F" w:rsidRPr="00687D5F" w:rsidRDefault="00687D5F" w:rsidP="00687D5F">
      <w:pPr>
        <w:pStyle w:val="Default"/>
        <w:numPr>
          <w:ilvl w:val="0"/>
          <w:numId w:val="13"/>
        </w:numPr>
        <w:ind w:left="1800"/>
        <w:jc w:val="both"/>
        <w:rPr>
          <w:rFonts w:cs="Arial"/>
          <w:color w:val="auto"/>
          <w:sz w:val="22"/>
          <w:szCs w:val="22"/>
        </w:rPr>
      </w:pPr>
      <w:r>
        <w:rPr>
          <w:color w:val="auto"/>
          <w:sz w:val="22"/>
        </w:rPr>
        <w:t>le nom, la fonction et les coordonnées (téléphone, courriel et adresses) des personnes de contact ou responsables suivants:</w:t>
      </w:r>
    </w:p>
    <w:p w:rsidR="00687D5F" w:rsidRPr="00687D5F" w:rsidRDefault="00687D5F" w:rsidP="00687D5F">
      <w:pPr>
        <w:pStyle w:val="Default"/>
        <w:numPr>
          <w:ilvl w:val="0"/>
          <w:numId w:val="18"/>
        </w:numPr>
        <w:jc w:val="both"/>
        <w:rPr>
          <w:rFonts w:cs="Arial"/>
          <w:color w:val="auto"/>
          <w:sz w:val="22"/>
          <w:szCs w:val="22"/>
        </w:rPr>
      </w:pPr>
      <w:r>
        <w:rPr>
          <w:color w:val="auto"/>
          <w:sz w:val="22"/>
        </w:rPr>
        <w:t>la personne responsable de la communication relative au présent appel d’offres,</w:t>
      </w:r>
    </w:p>
    <w:p w:rsidR="00687D5F" w:rsidRPr="00687D5F" w:rsidRDefault="00687D5F" w:rsidP="00687D5F">
      <w:pPr>
        <w:pStyle w:val="Default"/>
        <w:numPr>
          <w:ilvl w:val="0"/>
          <w:numId w:val="18"/>
        </w:numPr>
        <w:jc w:val="both"/>
        <w:rPr>
          <w:rFonts w:cs="Arial"/>
          <w:color w:val="auto"/>
          <w:sz w:val="22"/>
          <w:szCs w:val="22"/>
        </w:rPr>
      </w:pPr>
      <w:r>
        <w:rPr>
          <w:color w:val="auto"/>
          <w:sz w:val="22"/>
        </w:rPr>
        <w:t>la personne responsable des questions techniques au cours de la mise en œuvre du contrat,</w:t>
      </w:r>
    </w:p>
    <w:p w:rsidR="00687D5F" w:rsidRPr="00687D5F" w:rsidRDefault="00687D5F" w:rsidP="00687D5F">
      <w:pPr>
        <w:pStyle w:val="Default"/>
        <w:numPr>
          <w:ilvl w:val="0"/>
          <w:numId w:val="18"/>
        </w:numPr>
        <w:jc w:val="both"/>
        <w:rPr>
          <w:rFonts w:cs="Arial"/>
          <w:color w:val="auto"/>
          <w:sz w:val="22"/>
          <w:szCs w:val="22"/>
        </w:rPr>
      </w:pPr>
      <w:r>
        <w:rPr>
          <w:color w:val="auto"/>
          <w:sz w:val="22"/>
        </w:rPr>
        <w:t>la personne responsable de la gestion du contrat (s'il s'agit d'une autre personne que celle décrite au point i),</w:t>
      </w:r>
    </w:p>
    <w:p w:rsidR="00687D5F" w:rsidRPr="00687D5F" w:rsidRDefault="00687D5F" w:rsidP="00687D5F">
      <w:pPr>
        <w:pStyle w:val="Default"/>
        <w:numPr>
          <w:ilvl w:val="0"/>
          <w:numId w:val="18"/>
        </w:numPr>
        <w:jc w:val="both"/>
        <w:rPr>
          <w:rFonts w:cs="Arial"/>
          <w:color w:val="auto"/>
          <w:sz w:val="22"/>
          <w:szCs w:val="22"/>
        </w:rPr>
      </w:pPr>
      <w:r>
        <w:rPr>
          <w:color w:val="auto"/>
          <w:sz w:val="22"/>
        </w:rPr>
        <w:t>la personne habilitée à signer le contrat (en cas d'attribution).</w:t>
      </w:r>
    </w:p>
    <w:p w:rsidR="00687D5F" w:rsidRPr="00921AD2" w:rsidRDefault="00687D5F" w:rsidP="00687D5F">
      <w:pPr>
        <w:pStyle w:val="Default"/>
        <w:ind w:left="720"/>
        <w:jc w:val="both"/>
        <w:rPr>
          <w:rFonts w:cs="Arial"/>
          <w:b/>
          <w:color w:val="auto"/>
          <w:sz w:val="22"/>
          <w:szCs w:val="22"/>
          <w:u w:val="single"/>
        </w:rPr>
      </w:pPr>
    </w:p>
    <w:p w:rsidR="00687D5F" w:rsidRPr="00637DAC" w:rsidRDefault="00687D5F" w:rsidP="00687D5F">
      <w:pPr>
        <w:pStyle w:val="Default"/>
        <w:keepNext/>
        <w:numPr>
          <w:ilvl w:val="0"/>
          <w:numId w:val="28"/>
        </w:numPr>
        <w:tabs>
          <w:tab w:val="left" w:pos="993"/>
        </w:tabs>
        <w:ind w:left="709" w:firstLine="0"/>
        <w:jc w:val="both"/>
        <w:rPr>
          <w:rFonts w:cs="Arial"/>
          <w:color w:val="auto"/>
          <w:sz w:val="22"/>
          <w:szCs w:val="22"/>
        </w:rPr>
      </w:pPr>
      <w:r>
        <w:rPr>
          <w:b/>
        </w:rPr>
        <w:t>Volume 1 – L'offre administrative</w:t>
      </w:r>
      <w:r>
        <w:t xml:space="preserve"> doit contenir les éléments suivants:</w:t>
      </w:r>
    </w:p>
    <w:p w:rsidR="00687D5F" w:rsidRPr="00687D5F" w:rsidRDefault="00687D5F" w:rsidP="00687D5F">
      <w:pPr>
        <w:pStyle w:val="Default"/>
        <w:numPr>
          <w:ilvl w:val="0"/>
          <w:numId w:val="14"/>
        </w:numPr>
        <w:ind w:left="1004" w:hanging="284"/>
        <w:jc w:val="both"/>
        <w:rPr>
          <w:rFonts w:cs="Arial"/>
          <w:color w:val="auto"/>
          <w:sz w:val="22"/>
          <w:szCs w:val="22"/>
        </w:rPr>
      </w:pPr>
      <w:r>
        <w:rPr>
          <w:color w:val="auto"/>
          <w:sz w:val="22"/>
        </w:rPr>
        <w:t xml:space="preserve">une </w:t>
      </w:r>
      <w:r>
        <w:rPr>
          <w:color w:val="auto"/>
          <w:sz w:val="22"/>
          <w:u w:val="single"/>
        </w:rPr>
        <w:t>procuration valide</w:t>
      </w:r>
      <w:r>
        <w:rPr>
          <w:color w:val="auto"/>
          <w:sz w:val="22"/>
        </w:rPr>
        <w:t xml:space="preserve"> (ou une référence claire au document officiel) habilitant juridiquement la/les personnes ayant signé certains ou tous les documents en réponse au présent appel d'offres (pour le coordinateur ou chaque membre du consortium, le cas échéant);</w:t>
      </w:r>
    </w:p>
    <w:p w:rsidR="00687D5F" w:rsidRPr="00687D5F" w:rsidRDefault="00687D5F" w:rsidP="00687D5F">
      <w:pPr>
        <w:pStyle w:val="Default"/>
        <w:numPr>
          <w:ilvl w:val="0"/>
          <w:numId w:val="14"/>
        </w:numPr>
        <w:ind w:left="1004" w:hanging="284"/>
        <w:jc w:val="both"/>
        <w:rPr>
          <w:rFonts w:cs="Arial"/>
          <w:color w:val="auto"/>
          <w:sz w:val="22"/>
          <w:szCs w:val="22"/>
        </w:rPr>
      </w:pPr>
      <w:r>
        <w:lastRenderedPageBreak/>
        <w:t xml:space="preserve">le formulaire «Entités légales» (pour le coordinateur et chaque membre du consortium), </w:t>
      </w:r>
      <w:r>
        <w:rPr>
          <w:u w:val="single"/>
        </w:rPr>
        <w:t>dûment complété</w:t>
      </w:r>
      <w:r>
        <w:t xml:space="preserve"> et accompagné de </w:t>
      </w:r>
      <w:r>
        <w:rPr>
          <w:u w:val="single"/>
        </w:rPr>
        <w:t>toutes les pièces justificatives</w:t>
      </w:r>
      <w:r>
        <w:t xml:space="preserve"> exigées dans le formulaire (veuillez utiliser le formulaire disponible à l’adresse suivante:</w:t>
      </w:r>
    </w:p>
    <w:p w:rsidR="00687D5F" w:rsidRPr="00687D5F" w:rsidRDefault="00443667" w:rsidP="00687D5F">
      <w:pPr>
        <w:pStyle w:val="Default"/>
        <w:ind w:left="1004"/>
        <w:jc w:val="both"/>
        <w:rPr>
          <w:rFonts w:cs="Arial"/>
          <w:color w:val="auto"/>
          <w:sz w:val="22"/>
          <w:szCs w:val="22"/>
        </w:rPr>
      </w:pPr>
      <w:hyperlink r:id="rId15">
        <w:r w:rsidR="00637DAC">
          <w:rPr>
            <w:rStyle w:val="Hyperlink"/>
            <w:rFonts w:ascii="Calibri" w:hAnsi="Calibri"/>
            <w:sz w:val="22"/>
          </w:rPr>
          <w:t>http://ec.europa.eu/budget/contracts_grants/info_contracts/legal_entities/legal_entities_fr.cfm</w:t>
        </w:r>
      </w:hyperlink>
      <w:r w:rsidR="00637DAC">
        <w:rPr>
          <w:color w:val="auto"/>
          <w:sz w:val="22"/>
        </w:rPr>
        <w:t>);</w:t>
      </w:r>
    </w:p>
    <w:p w:rsidR="00687D5F" w:rsidRPr="00687D5F" w:rsidRDefault="00687D5F" w:rsidP="00687D5F">
      <w:pPr>
        <w:pStyle w:val="Default"/>
        <w:numPr>
          <w:ilvl w:val="0"/>
          <w:numId w:val="14"/>
        </w:numPr>
        <w:ind w:left="1004" w:hanging="284"/>
        <w:jc w:val="both"/>
        <w:rPr>
          <w:rFonts w:cs="Arial"/>
          <w:color w:val="auto"/>
          <w:sz w:val="22"/>
          <w:szCs w:val="22"/>
        </w:rPr>
      </w:pPr>
      <w:r>
        <w:t xml:space="preserve">le </w:t>
      </w:r>
      <w:r>
        <w:rPr>
          <w:u w:val="single"/>
        </w:rPr>
        <w:t>signalétique financier</w:t>
      </w:r>
      <w:r>
        <w:t xml:space="preserve"> (uniquement pour le coordinateur ou la personne responsable des questions relatives au paiement) dûment complété (veuillez utiliser le formulaire disponible à l’adresse suivante:</w:t>
      </w:r>
    </w:p>
    <w:p w:rsidR="00687D5F" w:rsidRPr="00687D5F" w:rsidRDefault="00443667" w:rsidP="00687D5F">
      <w:pPr>
        <w:pStyle w:val="Default"/>
        <w:ind w:left="1004"/>
        <w:jc w:val="both"/>
        <w:rPr>
          <w:rFonts w:cs="Arial"/>
          <w:color w:val="auto"/>
          <w:sz w:val="22"/>
          <w:szCs w:val="22"/>
        </w:rPr>
      </w:pPr>
      <w:hyperlink r:id="rId16">
        <w:r w:rsidR="00637DAC">
          <w:rPr>
            <w:rStyle w:val="Hyperlink"/>
            <w:rFonts w:ascii="Calibri" w:hAnsi="Calibri"/>
            <w:sz w:val="22"/>
          </w:rPr>
          <w:t>http://ec.europa.eu/budget/contracts_grants/info_contracts/financial_id/financial_id_fr.cfm</w:t>
        </w:r>
      </w:hyperlink>
      <w:r w:rsidR="00637DAC">
        <w:rPr>
          <w:color w:val="auto"/>
          <w:sz w:val="22"/>
        </w:rPr>
        <w:t>);</w:t>
      </w:r>
    </w:p>
    <w:p w:rsidR="00687D5F" w:rsidRPr="00687D5F" w:rsidRDefault="00687D5F" w:rsidP="00687D5F">
      <w:pPr>
        <w:pStyle w:val="Default"/>
        <w:numPr>
          <w:ilvl w:val="0"/>
          <w:numId w:val="14"/>
        </w:numPr>
        <w:ind w:left="1004" w:hanging="284"/>
        <w:jc w:val="both"/>
        <w:rPr>
          <w:rFonts w:cs="Arial"/>
          <w:color w:val="auto"/>
          <w:sz w:val="22"/>
          <w:szCs w:val="22"/>
        </w:rPr>
      </w:pPr>
      <w:r>
        <w:t xml:space="preserve">une </w:t>
      </w:r>
      <w:r>
        <w:rPr>
          <w:u w:val="single"/>
        </w:rPr>
        <w:t>déclaration sur l'honneur concernant les critères d'exclusion</w:t>
      </w:r>
      <w:r>
        <w:t xml:space="preserve"> et l'absence de conflit d'intérêts (</w:t>
      </w:r>
      <w:proofErr w:type="spellStart"/>
      <w:r>
        <w:t>veuillez vous</w:t>
      </w:r>
      <w:proofErr w:type="spellEnd"/>
      <w:r>
        <w:t xml:space="preserve"> référer à la section 4.2 du cahier des charges et au modèle joint en annexe); </w:t>
      </w:r>
      <w:r>
        <w:rPr>
          <w:color w:val="auto"/>
          <w:sz w:val="22"/>
        </w:rPr>
        <w:t>le soumissionnaire qui remportera  le marché sera tenu de fournir les documents justificatifs à l’appui de sa déclaration avant la signature du contrat éventuel;</w:t>
      </w:r>
    </w:p>
    <w:p w:rsidR="00687D5F" w:rsidRPr="00687D5F" w:rsidRDefault="00687D5F" w:rsidP="00687D5F">
      <w:pPr>
        <w:pStyle w:val="Default"/>
        <w:numPr>
          <w:ilvl w:val="0"/>
          <w:numId w:val="14"/>
        </w:numPr>
        <w:ind w:left="1004" w:hanging="284"/>
        <w:jc w:val="both"/>
        <w:rPr>
          <w:rFonts w:cs="Arial"/>
          <w:color w:val="auto"/>
          <w:sz w:val="22"/>
          <w:szCs w:val="22"/>
        </w:rPr>
      </w:pPr>
      <w:r>
        <w:rPr>
          <w:color w:val="auto"/>
          <w:sz w:val="22"/>
        </w:rPr>
        <w:t>en cas de consortium, le mandat désignant le coordinateur du consortium (</w:t>
      </w:r>
      <w:proofErr w:type="spellStart"/>
      <w:r>
        <w:rPr>
          <w:color w:val="auto"/>
          <w:sz w:val="22"/>
        </w:rPr>
        <w:t>veuillez vous</w:t>
      </w:r>
      <w:proofErr w:type="spellEnd"/>
      <w:r>
        <w:rPr>
          <w:color w:val="auto"/>
          <w:sz w:val="22"/>
        </w:rPr>
        <w:t xml:space="preserve"> référer au point 18bis de la présente invitation à soumissionner);</w:t>
      </w:r>
    </w:p>
    <w:p w:rsidR="00687D5F" w:rsidRPr="00687D5F" w:rsidRDefault="00687D5F" w:rsidP="00687D5F">
      <w:pPr>
        <w:pStyle w:val="Default"/>
        <w:numPr>
          <w:ilvl w:val="0"/>
          <w:numId w:val="14"/>
        </w:numPr>
        <w:ind w:left="1004" w:hanging="284"/>
        <w:jc w:val="both"/>
        <w:rPr>
          <w:rFonts w:cs="Arial"/>
          <w:color w:val="auto"/>
          <w:sz w:val="22"/>
          <w:szCs w:val="22"/>
        </w:rPr>
      </w:pPr>
      <w:r>
        <w:rPr>
          <w:color w:val="auto"/>
          <w:sz w:val="22"/>
          <w:u w:val="single"/>
        </w:rPr>
        <w:t>eu égard aux critères de sélection</w:t>
      </w:r>
      <w:r>
        <w:rPr>
          <w:color w:val="auto"/>
          <w:sz w:val="22"/>
        </w:rPr>
        <w:t xml:space="preserve">, les preuves documentaires attestant de la </w:t>
      </w:r>
      <w:r>
        <w:rPr>
          <w:color w:val="auto"/>
          <w:sz w:val="22"/>
          <w:u w:val="single"/>
        </w:rPr>
        <w:t>capacité juridique</w:t>
      </w:r>
      <w:r>
        <w:rPr>
          <w:color w:val="auto"/>
          <w:sz w:val="22"/>
        </w:rPr>
        <w:t xml:space="preserve"> du soumissionnaire (pour le coordinateur et tous les membres du consortium); </w:t>
      </w:r>
      <w:proofErr w:type="spellStart"/>
      <w:r>
        <w:rPr>
          <w:color w:val="auto"/>
          <w:sz w:val="22"/>
        </w:rPr>
        <w:t>veuillez vous</w:t>
      </w:r>
      <w:proofErr w:type="spellEnd"/>
      <w:r>
        <w:rPr>
          <w:color w:val="auto"/>
          <w:sz w:val="22"/>
        </w:rPr>
        <w:t xml:space="preserve"> référer au point 18bis ci-dessous et à la section 4.3.1 du cahier des charges;</w:t>
      </w:r>
    </w:p>
    <w:p w:rsidR="00687D5F" w:rsidRPr="00687D5F" w:rsidRDefault="00687D5F" w:rsidP="00687D5F">
      <w:pPr>
        <w:pStyle w:val="Default"/>
        <w:numPr>
          <w:ilvl w:val="0"/>
          <w:numId w:val="14"/>
        </w:numPr>
        <w:ind w:left="1004" w:hanging="284"/>
        <w:jc w:val="both"/>
        <w:rPr>
          <w:rFonts w:cs="Arial"/>
          <w:color w:val="auto"/>
          <w:sz w:val="22"/>
          <w:szCs w:val="22"/>
        </w:rPr>
      </w:pPr>
      <w:r>
        <w:rPr>
          <w:color w:val="auto"/>
          <w:sz w:val="22"/>
          <w:u w:val="single"/>
        </w:rPr>
        <w:t>eu égard aux critères de sélection</w:t>
      </w:r>
      <w:r>
        <w:rPr>
          <w:color w:val="auto"/>
          <w:sz w:val="22"/>
        </w:rPr>
        <w:t xml:space="preserve">, les preuves documentaires attestant de la </w:t>
      </w:r>
      <w:r>
        <w:rPr>
          <w:color w:val="auto"/>
          <w:sz w:val="22"/>
          <w:u w:val="single"/>
        </w:rPr>
        <w:t>capacité économique et financière</w:t>
      </w:r>
      <w:r>
        <w:rPr>
          <w:color w:val="auto"/>
          <w:sz w:val="22"/>
        </w:rPr>
        <w:t xml:space="preserve"> du soumissionnaire (pour le coordinateur et tous les membres du consortium). </w:t>
      </w:r>
      <w:proofErr w:type="spellStart"/>
      <w:r>
        <w:rPr>
          <w:color w:val="auto"/>
          <w:sz w:val="22"/>
        </w:rPr>
        <w:t>Veuillez vous</w:t>
      </w:r>
      <w:proofErr w:type="spellEnd"/>
      <w:r>
        <w:rPr>
          <w:color w:val="auto"/>
          <w:sz w:val="22"/>
        </w:rPr>
        <w:t xml:space="preserve"> référer au point 18bis ci-dessous et à la section 4.3.2 du cahier des charges;</w:t>
      </w:r>
    </w:p>
    <w:p w:rsidR="00687D5F" w:rsidRPr="00687D5F" w:rsidRDefault="00687D5F" w:rsidP="00687D5F">
      <w:pPr>
        <w:pStyle w:val="Default"/>
        <w:ind w:left="720"/>
        <w:jc w:val="both"/>
        <w:rPr>
          <w:rFonts w:cs="Arial"/>
          <w:b/>
          <w:color w:val="auto"/>
          <w:sz w:val="22"/>
          <w:szCs w:val="22"/>
        </w:rPr>
      </w:pPr>
    </w:p>
    <w:p w:rsidR="00687D5F" w:rsidRPr="00687D5F" w:rsidRDefault="00687D5F" w:rsidP="00687D5F">
      <w:pPr>
        <w:pStyle w:val="Default"/>
        <w:keepNext/>
        <w:numPr>
          <w:ilvl w:val="0"/>
          <w:numId w:val="28"/>
        </w:numPr>
        <w:tabs>
          <w:tab w:val="left" w:pos="993"/>
        </w:tabs>
        <w:ind w:left="709" w:firstLine="0"/>
        <w:jc w:val="both"/>
        <w:rPr>
          <w:b/>
          <w:color w:val="auto"/>
          <w:sz w:val="22"/>
          <w:szCs w:val="22"/>
        </w:rPr>
      </w:pPr>
      <w:r>
        <w:rPr>
          <w:b/>
        </w:rPr>
        <w:t>Volume 2 – L'offre technique</w:t>
      </w:r>
      <w:r>
        <w:t xml:space="preserve"> doit contenir les éléments suivants:</w:t>
      </w:r>
    </w:p>
    <w:p w:rsidR="00687D5F" w:rsidRPr="00687D5F" w:rsidRDefault="00687D5F" w:rsidP="00687D5F">
      <w:pPr>
        <w:pStyle w:val="Default"/>
        <w:numPr>
          <w:ilvl w:val="0"/>
          <w:numId w:val="20"/>
        </w:numPr>
        <w:tabs>
          <w:tab w:val="left" w:pos="993"/>
        </w:tabs>
        <w:ind w:hanging="11"/>
        <w:jc w:val="both"/>
        <w:rPr>
          <w:rFonts w:cs="Arial"/>
          <w:color w:val="auto"/>
          <w:sz w:val="22"/>
          <w:szCs w:val="22"/>
        </w:rPr>
      </w:pPr>
      <w:r>
        <w:rPr>
          <w:color w:val="auto"/>
          <w:sz w:val="22"/>
          <w:u w:val="single"/>
        </w:rPr>
        <w:t>eu égard aux critères de sélection</w:t>
      </w:r>
      <w:r>
        <w:rPr>
          <w:color w:val="auto"/>
          <w:sz w:val="22"/>
        </w:rPr>
        <w:t xml:space="preserve">, les preuves documentaires attestant de la </w:t>
      </w:r>
      <w:r>
        <w:rPr>
          <w:color w:val="auto"/>
          <w:sz w:val="22"/>
          <w:u w:val="single"/>
        </w:rPr>
        <w:t>capacité technique et professionnelle</w:t>
      </w:r>
      <w:r>
        <w:rPr>
          <w:color w:val="auto"/>
          <w:sz w:val="22"/>
        </w:rPr>
        <w:t xml:space="preserve"> du soumissionnaire (pour le coordinateur et tous les membres du consortium); </w:t>
      </w:r>
      <w:proofErr w:type="spellStart"/>
      <w:r>
        <w:rPr>
          <w:color w:val="auto"/>
          <w:sz w:val="22"/>
        </w:rPr>
        <w:t>veuillez vous</w:t>
      </w:r>
      <w:proofErr w:type="spellEnd"/>
      <w:r>
        <w:rPr>
          <w:color w:val="auto"/>
          <w:sz w:val="22"/>
        </w:rPr>
        <w:t xml:space="preserve"> référer au point 18bis ci-dessous et à la section 4.3.3 du cahier des charges ainsi qu'à l'annexe 3;</w:t>
      </w:r>
    </w:p>
    <w:p w:rsidR="00687D5F" w:rsidRPr="00687D5F" w:rsidRDefault="00687D5F" w:rsidP="00687D5F">
      <w:pPr>
        <w:pStyle w:val="Default"/>
        <w:keepNext/>
        <w:numPr>
          <w:ilvl w:val="0"/>
          <w:numId w:val="20"/>
        </w:numPr>
        <w:tabs>
          <w:tab w:val="left" w:pos="993"/>
        </w:tabs>
        <w:ind w:hanging="11"/>
        <w:jc w:val="both"/>
        <w:rPr>
          <w:rFonts w:cs="Arial"/>
          <w:color w:val="auto"/>
          <w:sz w:val="22"/>
          <w:szCs w:val="22"/>
        </w:rPr>
      </w:pPr>
      <w:r>
        <w:rPr>
          <w:color w:val="auto"/>
          <w:sz w:val="22"/>
        </w:rPr>
        <w:t xml:space="preserve">une </w:t>
      </w:r>
      <w:r>
        <w:rPr>
          <w:b/>
          <w:color w:val="auto"/>
          <w:sz w:val="22"/>
          <w:u w:val="single"/>
        </w:rPr>
        <w:t>offre technique</w:t>
      </w:r>
      <w:r>
        <w:rPr>
          <w:color w:val="auto"/>
          <w:sz w:val="22"/>
        </w:rPr>
        <w:t xml:space="preserve"> à proprement parler:</w:t>
      </w:r>
    </w:p>
    <w:p w:rsidR="00687D5F" w:rsidRPr="00687D5F" w:rsidRDefault="00687D5F" w:rsidP="00687D5F">
      <w:pPr>
        <w:pStyle w:val="Default"/>
        <w:numPr>
          <w:ilvl w:val="1"/>
          <w:numId w:val="23"/>
        </w:numPr>
        <w:tabs>
          <w:tab w:val="left" w:pos="993"/>
        </w:tabs>
        <w:jc w:val="both"/>
        <w:rPr>
          <w:rFonts w:cs="Arial"/>
          <w:color w:val="auto"/>
          <w:sz w:val="22"/>
          <w:szCs w:val="22"/>
        </w:rPr>
      </w:pPr>
      <w:r>
        <w:rPr>
          <w:color w:val="auto"/>
          <w:sz w:val="22"/>
        </w:rPr>
        <w:t>description de la manière dont le soumissionnaire entend exécuter toutes les tâches spécifiées à la section 2 du cahier des charges. Cette section doit contenir les modèles, exemples et solutions techniques aux problèmes soulevés dans le cahier des charges et mentionner les DPI et d'éventuels droits préexistants;</w:t>
      </w:r>
    </w:p>
    <w:p w:rsidR="00687D5F" w:rsidRPr="00687D5F" w:rsidRDefault="00687D5F" w:rsidP="00687D5F">
      <w:pPr>
        <w:pStyle w:val="Default"/>
        <w:numPr>
          <w:ilvl w:val="1"/>
          <w:numId w:val="23"/>
        </w:numPr>
        <w:tabs>
          <w:tab w:val="left" w:pos="993"/>
        </w:tabs>
        <w:jc w:val="both"/>
        <w:rPr>
          <w:rFonts w:cs="Arial"/>
          <w:color w:val="auto"/>
          <w:sz w:val="22"/>
          <w:szCs w:val="22"/>
        </w:rPr>
      </w:pPr>
      <w:r>
        <w:rPr>
          <w:color w:val="auto"/>
          <w:sz w:val="22"/>
        </w:rPr>
        <w:t>la réponse apportée à toutes les études de cas en rapport avec le lot pour lequel le soumissionnaire présente une offre.</w:t>
      </w:r>
    </w:p>
    <w:p w:rsidR="00687D5F" w:rsidRPr="00687D5F" w:rsidRDefault="00687D5F" w:rsidP="00687D5F">
      <w:pPr>
        <w:pStyle w:val="BodyText"/>
        <w:ind w:left="720"/>
        <w:jc w:val="both"/>
        <w:rPr>
          <w:rFonts w:ascii="Calibri" w:hAnsi="Calibri"/>
          <w:b/>
          <w:sz w:val="22"/>
          <w:szCs w:val="22"/>
          <w:u w:val="single"/>
        </w:rPr>
      </w:pPr>
      <w:r>
        <w:rPr>
          <w:rFonts w:ascii="Calibri" w:hAnsi="Calibri"/>
          <w:b/>
          <w:sz w:val="22"/>
          <w:u w:val="single"/>
        </w:rPr>
        <w:t>Cette description sera évaluée sur la base des critères d'attribution établis au point 4.4.1 du cahier des charges, qui définissent les parties auxquelles les soumissionnaires doivent accorder une attention particulière.</w:t>
      </w:r>
    </w:p>
    <w:p w:rsidR="00687D5F" w:rsidRPr="00687D5F" w:rsidRDefault="00687D5F" w:rsidP="00687D5F">
      <w:pPr>
        <w:pStyle w:val="BodyText"/>
        <w:ind w:left="720"/>
        <w:jc w:val="both"/>
        <w:rPr>
          <w:rFonts w:ascii="Calibri" w:hAnsi="Calibri"/>
          <w:sz w:val="22"/>
          <w:szCs w:val="22"/>
        </w:rPr>
      </w:pPr>
      <w:r>
        <w:rPr>
          <w:rFonts w:ascii="Calibri" w:hAnsi="Calibri"/>
          <w:i/>
          <w:sz w:val="22"/>
        </w:rPr>
        <w:t>Nota bene</w:t>
      </w:r>
      <w:r>
        <w:rPr>
          <w:rFonts w:ascii="Calibri" w:hAnsi="Calibri"/>
          <w:sz w:val="22"/>
        </w:rPr>
        <w:t xml:space="preserve">: les offres techniques ne consistant qu’en </w:t>
      </w:r>
      <w:r>
        <w:rPr>
          <w:rFonts w:ascii="Calibri" w:hAnsi="Calibri"/>
          <w:b/>
          <w:sz w:val="22"/>
        </w:rPr>
        <w:t>une simple reproduction du cahier des charges ou des pièces justificatives</w:t>
      </w:r>
      <w:r>
        <w:rPr>
          <w:rFonts w:ascii="Calibri" w:hAnsi="Calibri"/>
          <w:sz w:val="22"/>
        </w:rPr>
        <w:t xml:space="preserve"> de l’appel d'offres </w:t>
      </w:r>
      <w:r>
        <w:rPr>
          <w:rFonts w:ascii="Calibri" w:hAnsi="Calibri"/>
          <w:b/>
          <w:sz w:val="22"/>
        </w:rPr>
        <w:t>se verront</w:t>
      </w:r>
      <w:r>
        <w:rPr>
          <w:rFonts w:ascii="Calibri" w:hAnsi="Calibri"/>
          <w:sz w:val="22"/>
        </w:rPr>
        <w:t xml:space="preserve"> attribuer une </w:t>
      </w:r>
      <w:r>
        <w:rPr>
          <w:rFonts w:ascii="Calibri" w:hAnsi="Calibri"/>
          <w:b/>
          <w:sz w:val="22"/>
        </w:rPr>
        <w:t>note inférieure au minimum requis</w:t>
      </w:r>
      <w:r>
        <w:rPr>
          <w:rFonts w:ascii="Calibri" w:hAnsi="Calibri"/>
          <w:sz w:val="22"/>
        </w:rPr>
        <w:t>.</w:t>
      </w:r>
    </w:p>
    <w:p w:rsidR="00687D5F" w:rsidRPr="00687D5F" w:rsidRDefault="00687D5F" w:rsidP="00687D5F">
      <w:pPr>
        <w:pStyle w:val="Heading3"/>
        <w:numPr>
          <w:ilvl w:val="0"/>
          <w:numId w:val="0"/>
        </w:numPr>
        <w:spacing w:before="0" w:after="0"/>
        <w:ind w:left="720"/>
        <w:rPr>
          <w:rFonts w:ascii="Calibri" w:hAnsi="Calibri"/>
          <w:color w:val="auto"/>
          <w:sz w:val="22"/>
          <w:szCs w:val="22"/>
        </w:rPr>
      </w:pPr>
    </w:p>
    <w:p w:rsidR="00687D5F" w:rsidRPr="00687D5F" w:rsidRDefault="00687D5F" w:rsidP="00687D5F">
      <w:pPr>
        <w:pStyle w:val="Default"/>
        <w:numPr>
          <w:ilvl w:val="0"/>
          <w:numId w:val="28"/>
        </w:numPr>
        <w:tabs>
          <w:tab w:val="left" w:pos="993"/>
        </w:tabs>
        <w:ind w:left="993" w:hanging="284"/>
        <w:jc w:val="both"/>
        <w:rPr>
          <w:b/>
          <w:color w:val="auto"/>
          <w:sz w:val="22"/>
          <w:szCs w:val="22"/>
        </w:rPr>
      </w:pPr>
      <w:r>
        <w:rPr>
          <w:b/>
        </w:rPr>
        <w:t>Volume 3 – L’offre financière</w:t>
      </w:r>
      <w:r>
        <w:t xml:space="preserve"> doit être rédigée selon le format présenté à l’annexe 5 du cahier des charges et </w:t>
      </w:r>
      <w:r>
        <w:rPr>
          <w:color w:val="auto"/>
          <w:sz w:val="22"/>
        </w:rPr>
        <w:t>en réponse aux exigences établies à la section 2 (concernant les profils nécessaires exigés à la section 4.4.3) du cahier des charges.</w:t>
      </w:r>
    </w:p>
    <w:p w:rsidR="00687D5F" w:rsidRPr="00687D5F" w:rsidRDefault="00687D5F" w:rsidP="00687D5F">
      <w:pPr>
        <w:pStyle w:val="Heading3"/>
        <w:keepNext w:val="0"/>
        <w:numPr>
          <w:ilvl w:val="0"/>
          <w:numId w:val="0"/>
        </w:numPr>
        <w:spacing w:before="0" w:after="0"/>
        <w:ind w:left="1004" w:hanging="284"/>
        <w:jc w:val="both"/>
        <w:rPr>
          <w:rFonts w:ascii="Calibri" w:hAnsi="Calibri"/>
          <w:b w:val="0"/>
          <w:color w:val="auto"/>
          <w:sz w:val="21"/>
          <w:szCs w:val="21"/>
        </w:rPr>
      </w:pPr>
    </w:p>
    <w:p w:rsidR="00687D5F" w:rsidRPr="00687D5F" w:rsidRDefault="00687D5F" w:rsidP="00687D5F">
      <w:pPr>
        <w:pStyle w:val="Heading3"/>
        <w:numPr>
          <w:ilvl w:val="0"/>
          <w:numId w:val="0"/>
        </w:numPr>
        <w:spacing w:before="0" w:after="0"/>
        <w:ind w:left="1004" w:hanging="284"/>
        <w:jc w:val="both"/>
        <w:rPr>
          <w:rFonts w:ascii="Calibri" w:hAnsi="Calibri"/>
          <w:b w:val="0"/>
          <w:color w:val="auto"/>
          <w:sz w:val="21"/>
          <w:szCs w:val="21"/>
        </w:rPr>
      </w:pPr>
      <w:r>
        <w:rPr>
          <w:rFonts w:ascii="Calibri" w:hAnsi="Calibri"/>
          <w:b w:val="0"/>
          <w:color w:val="auto"/>
          <w:sz w:val="21"/>
        </w:rPr>
        <w:lastRenderedPageBreak/>
        <w:t>Elle sera évaluée selon les modalités présentées à la section 4.4.2 du cahier des charges.</w:t>
      </w:r>
    </w:p>
    <w:p w:rsidR="00687D5F" w:rsidRPr="00687D5F" w:rsidRDefault="00687D5F" w:rsidP="00687D5F">
      <w:pPr>
        <w:pStyle w:val="Default"/>
        <w:keepNext/>
        <w:ind w:firstLine="720"/>
        <w:jc w:val="both"/>
        <w:rPr>
          <w:rFonts w:cs="Arial"/>
          <w:color w:val="auto"/>
          <w:sz w:val="22"/>
          <w:szCs w:val="22"/>
        </w:rPr>
      </w:pPr>
      <w:r>
        <w:rPr>
          <w:color w:val="auto"/>
          <w:sz w:val="22"/>
        </w:rPr>
        <w:t>Les prix doivent:</w:t>
      </w:r>
    </w:p>
    <w:p w:rsidR="00687D5F" w:rsidRPr="00687D5F" w:rsidRDefault="00687D5F" w:rsidP="00687D5F">
      <w:pPr>
        <w:pStyle w:val="Default"/>
        <w:numPr>
          <w:ilvl w:val="0"/>
          <w:numId w:val="24"/>
        </w:numPr>
        <w:jc w:val="both"/>
        <w:rPr>
          <w:rFonts w:cs="Arial"/>
          <w:color w:val="auto"/>
          <w:sz w:val="22"/>
          <w:szCs w:val="22"/>
        </w:rPr>
      </w:pPr>
      <w:r>
        <w:rPr>
          <w:color w:val="auto"/>
          <w:sz w:val="22"/>
        </w:rPr>
        <w:t>être indiqués en EUROS, exempts de tous droits ou taxes (en particulier la TVA), l’entreprise commune SESAR en étant exonérée conformément aux articles 3 et 4 du protocole sur les privilèges et immunités de la Communauté européenne;</w:t>
      </w:r>
    </w:p>
    <w:p w:rsidR="00687D5F" w:rsidRPr="00687D5F" w:rsidRDefault="00687D5F" w:rsidP="00687D5F">
      <w:pPr>
        <w:pStyle w:val="Default"/>
        <w:numPr>
          <w:ilvl w:val="0"/>
          <w:numId w:val="24"/>
        </w:numPr>
        <w:spacing w:before="120" w:after="120"/>
        <w:jc w:val="both"/>
        <w:rPr>
          <w:rFonts w:cs="Arial"/>
          <w:color w:val="auto"/>
          <w:sz w:val="21"/>
          <w:szCs w:val="21"/>
        </w:rPr>
      </w:pPr>
      <w:r>
        <w:rPr>
          <w:color w:val="auto"/>
          <w:sz w:val="21"/>
        </w:rPr>
        <w:t>être forfaitaires et comprendre tous les frais directement ou indirectement liés aux prestations prévues (y compris les frais de déplacement au sein de l’UE);</w:t>
      </w:r>
    </w:p>
    <w:p w:rsidR="00687D5F" w:rsidRPr="00687D5F" w:rsidRDefault="00687D5F" w:rsidP="00687D5F">
      <w:pPr>
        <w:pStyle w:val="Text1"/>
        <w:numPr>
          <w:ilvl w:val="0"/>
          <w:numId w:val="24"/>
        </w:numPr>
        <w:spacing w:after="0"/>
        <w:rPr>
          <w:rFonts w:ascii="Calibri" w:hAnsi="Calibri" w:cs="Arial"/>
          <w:sz w:val="21"/>
          <w:szCs w:val="21"/>
        </w:rPr>
      </w:pPr>
      <w:r>
        <w:rPr>
          <w:rFonts w:ascii="Calibri" w:hAnsi="Calibri"/>
          <w:sz w:val="21"/>
        </w:rPr>
        <w:t>être conformes à la politique habituelle du soumissionnaire en matière de tarification et être comparables aux prix en vigueur sur le marché pour le type de services indiqué.</w:t>
      </w:r>
    </w:p>
    <w:p w:rsidR="00687D5F" w:rsidRPr="00687D5F" w:rsidRDefault="00687D5F" w:rsidP="00687D5F">
      <w:pPr>
        <w:pStyle w:val="Default"/>
        <w:numPr>
          <w:ilvl w:val="0"/>
          <w:numId w:val="24"/>
        </w:numPr>
        <w:spacing w:before="120" w:after="120"/>
        <w:jc w:val="both"/>
        <w:rPr>
          <w:rFonts w:cs="Arial"/>
          <w:color w:val="auto"/>
          <w:sz w:val="21"/>
          <w:szCs w:val="21"/>
        </w:rPr>
      </w:pPr>
      <w:r>
        <w:rPr>
          <w:color w:val="auto"/>
          <w:sz w:val="21"/>
        </w:rPr>
        <w:t>L'offre financière ne peut comporter aucune ambiguïté. L’offre est éliminée si elle contient des mentions qui ne permettent pas de procéder à une comparaison exacte et exhaustive des offres (comme «à convenir», «en fonction de», etc.).</w:t>
      </w:r>
    </w:p>
    <w:p w:rsidR="00687D5F" w:rsidRPr="00687D5F" w:rsidRDefault="00687D5F" w:rsidP="00687D5F">
      <w:pPr>
        <w:pStyle w:val="Default"/>
        <w:spacing w:before="120" w:after="120"/>
        <w:ind w:left="720"/>
        <w:jc w:val="both"/>
        <w:rPr>
          <w:rFonts w:cs="Arial"/>
          <w:color w:val="auto"/>
          <w:sz w:val="21"/>
          <w:szCs w:val="21"/>
        </w:rPr>
      </w:pPr>
      <w:r>
        <w:rPr>
          <w:color w:val="auto"/>
          <w:sz w:val="21"/>
        </w:rPr>
        <w:t>Les soumissionnaires doivent avoir pris connaissance de l’article 151 des règles d'application du règlement financier (règlement délégué n° 1268/2012 de la Commission du 29 octobre 2012) relatif aux offres anormalement basses.</w:t>
      </w:r>
    </w:p>
    <w:p w:rsidR="00687D5F" w:rsidRPr="00687D5F" w:rsidRDefault="00687D5F" w:rsidP="00687D5F">
      <w:pPr>
        <w:pStyle w:val="Default"/>
        <w:ind w:left="720"/>
        <w:jc w:val="both"/>
        <w:rPr>
          <w:rFonts w:cs="Arial"/>
          <w:color w:val="auto"/>
          <w:sz w:val="22"/>
          <w:szCs w:val="22"/>
        </w:rPr>
      </w:pPr>
      <w:r>
        <w:rPr>
          <w:color w:val="auto"/>
          <w:sz w:val="22"/>
        </w:rPr>
        <w:t>Veuillez noter que l’offre financière doit être remise dans un classeur ou une pochette séparée, ainsi que dans une enveloppe séparée portant clairement la mention «</w:t>
      </w:r>
      <w:r>
        <w:rPr>
          <w:i/>
          <w:color w:val="auto"/>
          <w:sz w:val="22"/>
        </w:rPr>
        <w:t>Offre financière</w:t>
      </w:r>
      <w:r>
        <w:rPr>
          <w:color w:val="auto"/>
          <w:sz w:val="22"/>
        </w:rPr>
        <w:t xml:space="preserve">», comme indiqué à la section 6 ci-dessus. </w:t>
      </w:r>
      <w:proofErr w:type="spellStart"/>
      <w:r>
        <w:rPr>
          <w:color w:val="auto"/>
          <w:sz w:val="22"/>
        </w:rPr>
        <w:t>Veuillez vous</w:t>
      </w:r>
      <w:proofErr w:type="spellEnd"/>
      <w:r>
        <w:rPr>
          <w:color w:val="auto"/>
          <w:sz w:val="22"/>
        </w:rPr>
        <w:t xml:space="preserve"> assurer que les informations contenues dans l’offre financière ne soient pas présentées dans une autre partie de l’offre.</w:t>
      </w:r>
    </w:p>
    <w:p w:rsidR="00687D5F" w:rsidRPr="00687D5F" w:rsidRDefault="00687D5F" w:rsidP="00687D5F">
      <w:pPr>
        <w:pStyle w:val="Default"/>
        <w:ind w:left="1440"/>
        <w:jc w:val="both"/>
        <w:rPr>
          <w:rFonts w:cs="Arial"/>
          <w:b/>
          <w:color w:val="auto"/>
          <w:sz w:val="22"/>
          <w:szCs w:val="22"/>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Veuillez noter que tous les frais encourus pour la préparation et la soumission des offres sont à la charge du soumissionnaire et ne seront pas remboursés.</w:t>
      </w:r>
    </w:p>
    <w:p w:rsidR="00687D5F" w:rsidRPr="00921AD2" w:rsidRDefault="00687D5F" w:rsidP="00687D5F">
      <w:pPr>
        <w:jc w:val="both"/>
        <w:rPr>
          <w:rFonts w:ascii="Calibri" w:hAnsi="Calibri" w:cs="Arial"/>
          <w:sz w:val="22"/>
          <w:szCs w:val="22"/>
        </w:rPr>
      </w:pPr>
    </w:p>
    <w:p w:rsidR="00687D5F" w:rsidRPr="00687D5F" w:rsidRDefault="00687D5F" w:rsidP="00687D5F">
      <w:pPr>
        <w:numPr>
          <w:ilvl w:val="0"/>
          <w:numId w:val="25"/>
        </w:numPr>
        <w:ind w:left="567" w:hanging="567"/>
        <w:jc w:val="both"/>
        <w:rPr>
          <w:rFonts w:ascii="Calibri" w:hAnsi="Calibri"/>
          <w:sz w:val="22"/>
          <w:szCs w:val="22"/>
        </w:rPr>
      </w:pPr>
      <w:r>
        <w:rPr>
          <w:rFonts w:ascii="Calibri" w:hAnsi="Calibri"/>
          <w:sz w:val="22"/>
        </w:rPr>
        <w:t>La soumission d’une offre vaut acceptation de tous les termes et conditions stipulés dans la présente invitation à soumissionner, le cahier des charges et le projet de contrat et, le cas échéant, vaut renonciation aux propres conditions générales ou particulières du soumissionnaire. Le contenu de l'offre lie le soumissionnaire pendant l'exécution du contrat, s'il en devient l'attributaire, sauf accord contraire entre le soumissionnaire ou le contractant sélectionné et l’entreprise commune SESAR.</w:t>
      </w:r>
    </w:p>
    <w:p w:rsidR="00687D5F" w:rsidRPr="00687D5F" w:rsidRDefault="00687D5F" w:rsidP="00687D5F">
      <w:pPr>
        <w:ind w:left="540" w:firstLine="27"/>
        <w:jc w:val="both"/>
        <w:rPr>
          <w:rFonts w:ascii="Calibri" w:hAnsi="Calibri" w:cs="Arial"/>
          <w:sz w:val="22"/>
          <w:szCs w:val="22"/>
        </w:rPr>
      </w:pPr>
      <w:r>
        <w:rPr>
          <w:rFonts w:ascii="Calibri" w:hAnsi="Calibri"/>
          <w:sz w:val="22"/>
        </w:rPr>
        <w:t>L’entreprise commune SESAR se réserve le droit de rejeter les offres stipulant que les dispositions du dossier d'appel d'offres susmentionné ne sont acceptées que sous certaines conditions.</w:t>
      </w:r>
    </w:p>
    <w:p w:rsidR="00687D5F" w:rsidRPr="00921AD2" w:rsidRDefault="00687D5F" w:rsidP="00687D5F">
      <w:pPr>
        <w:ind w:left="540" w:hanging="540"/>
        <w:jc w:val="both"/>
        <w:rPr>
          <w:rFonts w:ascii="Calibri" w:hAnsi="Calibri" w:cs="Arial"/>
          <w:sz w:val="22"/>
          <w:szCs w:val="22"/>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La période de validité de l'offre, durant laquelle les soumissionnaires ne peuvent en aucun cas modifier les conditions de leur offre, est de six mois à compter de la date finale de réception.</w:t>
      </w:r>
    </w:p>
    <w:p w:rsidR="00687D5F" w:rsidRPr="00921AD2" w:rsidRDefault="00687D5F" w:rsidP="00687D5F">
      <w:pPr>
        <w:ind w:left="540" w:hanging="540"/>
        <w:jc w:val="both"/>
        <w:rPr>
          <w:rFonts w:ascii="Calibri" w:hAnsi="Calibri" w:cs="Arial"/>
          <w:sz w:val="22"/>
          <w:szCs w:val="22"/>
        </w:rPr>
      </w:pPr>
    </w:p>
    <w:p w:rsidR="00687D5F" w:rsidRPr="00687D5F" w:rsidRDefault="00687D5F" w:rsidP="00687D5F">
      <w:pPr>
        <w:keepNext/>
        <w:numPr>
          <w:ilvl w:val="0"/>
          <w:numId w:val="25"/>
        </w:numPr>
        <w:ind w:left="567" w:hanging="567"/>
        <w:jc w:val="both"/>
        <w:rPr>
          <w:rFonts w:ascii="Calibri" w:hAnsi="Calibri" w:cs="Arial"/>
          <w:sz w:val="22"/>
          <w:szCs w:val="22"/>
        </w:rPr>
      </w:pPr>
      <w:r>
        <w:rPr>
          <w:rFonts w:ascii="Calibri" w:hAnsi="Calibri"/>
          <w:b/>
          <w:sz w:val="22"/>
        </w:rPr>
        <w:t xml:space="preserve">Tout contact </w:t>
      </w:r>
      <w:r>
        <w:rPr>
          <w:rFonts w:ascii="Calibri" w:hAnsi="Calibri"/>
          <w:sz w:val="22"/>
        </w:rPr>
        <w:t>entre l’entreprise commune SESAR et les soumissionnaires est interdit au cours de la procédure, sauf à titre exceptionnel et uniquement dans les conditions suivantes:</w:t>
      </w:r>
    </w:p>
    <w:p w:rsidR="00687D5F" w:rsidRPr="00687D5F" w:rsidRDefault="00687D5F" w:rsidP="00687D5F">
      <w:pPr>
        <w:keepNext/>
        <w:tabs>
          <w:tab w:val="left" w:pos="900"/>
        </w:tabs>
        <w:spacing w:after="120"/>
        <w:ind w:left="539"/>
        <w:jc w:val="both"/>
        <w:rPr>
          <w:rFonts w:ascii="Calibri" w:hAnsi="Calibri" w:cs="Arial"/>
          <w:b/>
          <w:sz w:val="22"/>
          <w:szCs w:val="22"/>
          <w:u w:val="single"/>
        </w:rPr>
      </w:pPr>
      <w:r>
        <w:rPr>
          <w:rFonts w:ascii="Calibri" w:hAnsi="Calibri"/>
          <w:b/>
          <w:sz w:val="22"/>
          <w:u w:val="single"/>
        </w:rPr>
        <w:t>Avant la date limite de réception des offres:</w:t>
      </w:r>
    </w:p>
    <w:p w:rsidR="00687D5F" w:rsidRPr="00687D5F" w:rsidRDefault="00687D5F" w:rsidP="00687D5F">
      <w:pPr>
        <w:spacing w:after="120"/>
        <w:ind w:left="539"/>
        <w:jc w:val="both"/>
        <w:rPr>
          <w:rFonts w:ascii="Calibri" w:hAnsi="Calibri" w:cs="Arial"/>
          <w:sz w:val="22"/>
          <w:szCs w:val="22"/>
        </w:rPr>
      </w:pPr>
      <w:r>
        <w:rPr>
          <w:rFonts w:ascii="Calibri" w:hAnsi="Calibri"/>
          <w:sz w:val="22"/>
        </w:rPr>
        <w:t>L’entreprise commune SESAR peut, à la demande du soumissionnaire, fournir des renseignements supplémentaires ayant strictement pour but d’expliciter le contenu du présent appel d'offres et/ou la nature du contrat.</w:t>
      </w:r>
    </w:p>
    <w:p w:rsidR="00687D5F" w:rsidRPr="00687D5F" w:rsidRDefault="00687D5F" w:rsidP="00687D5F">
      <w:pPr>
        <w:spacing w:after="120"/>
        <w:ind w:left="539"/>
        <w:jc w:val="both"/>
        <w:rPr>
          <w:rFonts w:ascii="Calibri" w:hAnsi="Calibri" w:cs="Arial"/>
          <w:sz w:val="22"/>
          <w:szCs w:val="22"/>
        </w:rPr>
      </w:pPr>
      <w:r>
        <w:rPr>
          <w:rFonts w:ascii="Calibri" w:hAnsi="Calibri"/>
          <w:sz w:val="22"/>
        </w:rPr>
        <w:t xml:space="preserve">Les demandes d’informations complémentaires doivent être remises </w:t>
      </w:r>
      <w:r>
        <w:rPr>
          <w:rFonts w:ascii="Calibri" w:hAnsi="Calibri"/>
          <w:sz w:val="22"/>
          <w:u w:val="single"/>
        </w:rPr>
        <w:t>par écrit uniquement</w:t>
      </w:r>
      <w:r>
        <w:rPr>
          <w:rFonts w:ascii="Calibri" w:hAnsi="Calibri"/>
          <w:sz w:val="22"/>
        </w:rPr>
        <w:t xml:space="preserve"> et envoyées à l’adresse électronique suivante: </w:t>
      </w:r>
      <w:hyperlink r:id="rId17">
        <w:r>
          <w:rPr>
            <w:rStyle w:val="Hyperlink"/>
            <w:rFonts w:ascii="Calibri" w:hAnsi="Calibri"/>
            <w:sz w:val="22"/>
          </w:rPr>
          <w:t>procurement@sesarju.eu</w:t>
        </w:r>
      </w:hyperlink>
      <w:r>
        <w:rPr>
          <w:rFonts w:ascii="Calibri" w:hAnsi="Calibri"/>
          <w:sz w:val="22"/>
        </w:rPr>
        <w:t>. Les demandes de renseignements supplémentaires doivent indiquer le numéro de référence et l’intitulé de l’appel d’offres.</w:t>
      </w:r>
    </w:p>
    <w:p w:rsidR="00687D5F" w:rsidRPr="00687D5F" w:rsidRDefault="00687D5F" w:rsidP="00687D5F">
      <w:pPr>
        <w:spacing w:after="120"/>
        <w:ind w:left="539"/>
        <w:jc w:val="both"/>
        <w:rPr>
          <w:rFonts w:ascii="Calibri" w:hAnsi="Calibri" w:cs="Arial"/>
          <w:sz w:val="22"/>
          <w:szCs w:val="22"/>
        </w:rPr>
      </w:pPr>
      <w:r>
        <w:rPr>
          <w:rFonts w:ascii="Calibri" w:hAnsi="Calibri"/>
          <w:sz w:val="22"/>
        </w:rPr>
        <w:t>Il ne sera répondu à aucune demande d'informations complémentaires reçue moins de dix (10) jours calendaires avant la date finale de réception des offres.</w:t>
      </w:r>
    </w:p>
    <w:p w:rsidR="00687D5F" w:rsidRPr="00687D5F" w:rsidRDefault="00687D5F" w:rsidP="00687D5F">
      <w:pPr>
        <w:spacing w:after="120"/>
        <w:ind w:left="539"/>
        <w:jc w:val="both"/>
        <w:rPr>
          <w:rFonts w:ascii="Calibri" w:hAnsi="Calibri" w:cs="Arial"/>
          <w:sz w:val="22"/>
          <w:szCs w:val="22"/>
        </w:rPr>
      </w:pPr>
      <w:r>
        <w:rPr>
          <w:rFonts w:ascii="Calibri" w:hAnsi="Calibri"/>
          <w:sz w:val="22"/>
        </w:rPr>
        <w:t>L’entreprise commune SESAR communiquera les éclaircissements au plus tard six (6) jours calendaires avant la date de clôture pour la réception des offres.</w:t>
      </w:r>
    </w:p>
    <w:p w:rsidR="00687D5F" w:rsidRPr="00687D5F" w:rsidRDefault="00687D5F" w:rsidP="00687D5F">
      <w:pPr>
        <w:spacing w:after="120"/>
        <w:ind w:left="539"/>
        <w:jc w:val="both"/>
        <w:rPr>
          <w:rFonts w:ascii="Calibri" w:hAnsi="Calibri" w:cs="Arial"/>
          <w:sz w:val="22"/>
          <w:szCs w:val="22"/>
        </w:rPr>
      </w:pPr>
      <w:r>
        <w:rPr>
          <w:rFonts w:ascii="Calibri" w:hAnsi="Calibri"/>
          <w:sz w:val="22"/>
        </w:rPr>
        <w:lastRenderedPageBreak/>
        <w:t>De sa propre initiative, l’entreprise commune SESAR peut informer les parties intéressées de toute erreur, imprécision, omission ou autre insuffisance matérielle dans la rédaction du texte de l’appel d’offres.</w:t>
      </w:r>
    </w:p>
    <w:p w:rsidR="00687D5F" w:rsidRPr="00687D5F" w:rsidRDefault="00687D5F" w:rsidP="00687D5F">
      <w:pPr>
        <w:pStyle w:val="Text-11"/>
        <w:ind w:left="539"/>
        <w:rPr>
          <w:rFonts w:ascii="Calibri" w:hAnsi="Calibri" w:cs="Arial"/>
          <w:sz w:val="22"/>
          <w:szCs w:val="22"/>
        </w:rPr>
      </w:pPr>
      <w:r>
        <w:rPr>
          <w:rFonts w:ascii="Calibri" w:hAnsi="Calibri"/>
          <w:sz w:val="22"/>
        </w:rPr>
        <w:t xml:space="preserve">Toute information complémentaire, y compris les informations susmentionnées et/ou erratums sera publiée sur le site web suivant </w:t>
      </w:r>
      <w:hyperlink r:id="rId18">
        <w:r>
          <w:rPr>
            <w:rStyle w:val="Hyperlink"/>
            <w:rFonts w:ascii="Calibri" w:hAnsi="Calibri"/>
            <w:sz w:val="22"/>
          </w:rPr>
          <w:t>http://www.sesarju.eu/about/procurement</w:t>
        </w:r>
      </w:hyperlink>
      <w:r>
        <w:rPr>
          <w:rFonts w:ascii="Calibri" w:hAnsi="Calibri"/>
          <w:sz w:val="22"/>
        </w:rPr>
        <w:t>, ainsi que dans le Journal officiel de l'Union européenne (JOUE). Les soumissionnaires sont donc invités à consulter régulièrement le site web de l’entreprise commune SESAR afin de vérifier les mises à jour ou les réponses aux questions posées dans le cadre de la présente procédure.</w:t>
      </w:r>
    </w:p>
    <w:p w:rsidR="00687D5F" w:rsidRPr="00921AD2" w:rsidRDefault="00687D5F" w:rsidP="00687D5F">
      <w:pPr>
        <w:pStyle w:val="Text-11"/>
        <w:tabs>
          <w:tab w:val="clear" w:pos="2381"/>
        </w:tabs>
        <w:spacing w:after="120" w:line="240" w:lineRule="auto"/>
        <w:ind w:left="539"/>
        <w:rPr>
          <w:rFonts w:ascii="Calibri" w:hAnsi="Calibri" w:cs="Arial"/>
          <w:sz w:val="22"/>
          <w:szCs w:val="22"/>
        </w:rPr>
      </w:pPr>
    </w:p>
    <w:p w:rsidR="00687D5F" w:rsidRPr="00687D5F" w:rsidRDefault="00687D5F" w:rsidP="00687D5F">
      <w:pPr>
        <w:tabs>
          <w:tab w:val="left" w:pos="900"/>
        </w:tabs>
        <w:spacing w:after="120"/>
        <w:ind w:left="539"/>
        <w:jc w:val="both"/>
        <w:rPr>
          <w:rFonts w:ascii="Calibri" w:hAnsi="Calibri" w:cs="Arial"/>
          <w:b/>
          <w:sz w:val="22"/>
          <w:szCs w:val="22"/>
          <w:u w:val="single"/>
        </w:rPr>
      </w:pPr>
      <w:r>
        <w:rPr>
          <w:rFonts w:ascii="Calibri" w:hAnsi="Calibri"/>
          <w:b/>
          <w:sz w:val="22"/>
          <w:u w:val="single"/>
        </w:rPr>
        <w:t>Après l’ouverture des offres:</w:t>
      </w:r>
    </w:p>
    <w:p w:rsidR="00687D5F" w:rsidRPr="00687D5F" w:rsidRDefault="00687D5F" w:rsidP="00687D5F">
      <w:pPr>
        <w:spacing w:after="120"/>
        <w:ind w:left="539"/>
        <w:jc w:val="both"/>
        <w:rPr>
          <w:rFonts w:ascii="Calibri" w:hAnsi="Calibri" w:cs="Arial"/>
          <w:sz w:val="22"/>
          <w:szCs w:val="22"/>
        </w:rPr>
      </w:pPr>
      <w:r>
        <w:rPr>
          <w:rFonts w:ascii="Calibri" w:hAnsi="Calibri"/>
          <w:sz w:val="22"/>
        </w:rPr>
        <w:t>Au cas où l'offre donnerait lieu à des demandes d’éclaircissement ou s’il s’agit de corriger des erreurs matérielles dans la rédaction de l’offre, l’entreprise commune SESAR peut prendre contact avec le soumissionnaire, à condition que ce contact ne conduise pas à une modification des termes de l’offre.</w:t>
      </w:r>
    </w:p>
    <w:p w:rsidR="00687D5F" w:rsidRPr="00687D5F" w:rsidRDefault="00687D5F" w:rsidP="00687D5F">
      <w:pPr>
        <w:numPr>
          <w:ilvl w:val="0"/>
          <w:numId w:val="25"/>
        </w:numPr>
        <w:ind w:left="567" w:hanging="567"/>
        <w:jc w:val="both"/>
        <w:rPr>
          <w:rFonts w:ascii="Calibri" w:hAnsi="Calibri" w:cs="Arial"/>
          <w:sz w:val="21"/>
          <w:szCs w:val="21"/>
        </w:rPr>
      </w:pPr>
      <w:r>
        <w:rPr>
          <w:rFonts w:ascii="Calibri" w:hAnsi="Calibri"/>
          <w:sz w:val="21"/>
        </w:rPr>
        <w:t>Un projet de contrat-cadre multiple de services en cascade est joint au cahier des charges. En outre, les soumissionnaires sont invités à consulter la section 3 du cahier des charges pour des informations générales sur le type de contrat et sa mise en œuvre. Le contrat a une durée initiale de douze mois à compter de la date de la signature et peut être reconduit jusqu’à trois fois, chaque fois pour une durée supplémentaire de 12 mois.</w:t>
      </w:r>
    </w:p>
    <w:p w:rsidR="00687D5F" w:rsidRPr="00921AD2" w:rsidRDefault="00687D5F" w:rsidP="00687D5F">
      <w:pPr>
        <w:ind w:left="540" w:hanging="540"/>
        <w:jc w:val="both"/>
        <w:rPr>
          <w:rFonts w:ascii="Calibri" w:hAnsi="Calibri" w:cs="Arial"/>
          <w:sz w:val="22"/>
          <w:szCs w:val="22"/>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La présente invitation à soumissionner ne constitue nullement un engagement de la part de l’entreprise commune SESAR. L’obligation contractuelle de l’entreprise commune SESAR ne prend effet qu’à la signature du contrat avec le soumissionnaire retenu.</w:t>
      </w:r>
    </w:p>
    <w:p w:rsidR="00687D5F" w:rsidRPr="00921AD2" w:rsidRDefault="00687D5F" w:rsidP="00687D5F">
      <w:pPr>
        <w:ind w:left="540" w:hanging="540"/>
        <w:jc w:val="both"/>
        <w:rPr>
          <w:rFonts w:ascii="Calibri" w:hAnsi="Calibri" w:cs="Arial"/>
          <w:sz w:val="22"/>
          <w:szCs w:val="22"/>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L’entreprise commune SESAR peut, jusqu'à la signature du contrat, soit renoncer au marché, soit annuler la procédure de passation du marché, sans que les candidats ou les soumissionnaires puissent prétendre à une quelconque indemnisation. Cette décision sera motivée et portée à la connaissance des candidats ou des soumissionnaires.</w:t>
      </w:r>
    </w:p>
    <w:p w:rsidR="00687D5F" w:rsidRPr="00921AD2" w:rsidRDefault="00687D5F" w:rsidP="00687D5F">
      <w:pPr>
        <w:jc w:val="both"/>
        <w:rPr>
          <w:rFonts w:ascii="Calibri" w:hAnsi="Calibri" w:cs="Arial"/>
          <w:sz w:val="22"/>
          <w:szCs w:val="22"/>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Une fois l’offre ouverte par l’entreprise commune SESAR, le document devient la propriété de celle-ci et est traité de manière confidentielle.</w:t>
      </w:r>
    </w:p>
    <w:p w:rsidR="00687D5F" w:rsidRPr="00921AD2" w:rsidRDefault="00687D5F" w:rsidP="00687D5F">
      <w:pPr>
        <w:ind w:left="540" w:hanging="540"/>
        <w:jc w:val="both"/>
        <w:rPr>
          <w:rFonts w:ascii="Calibri" w:hAnsi="Calibri" w:cs="Arial"/>
          <w:sz w:val="22"/>
          <w:szCs w:val="22"/>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Vous serez informé des résultats de la présente procédure de passation de marchés par courrier électronique. Il vous incombe de fournir, dans les coordonnées mentionnées dans votre offre, une adresse électronique valide et de consulter régulièrement votre messagerie.</w:t>
      </w:r>
    </w:p>
    <w:p w:rsidR="00687D5F" w:rsidRPr="00921AD2" w:rsidRDefault="00687D5F" w:rsidP="00687D5F">
      <w:pPr>
        <w:ind w:left="540" w:hanging="540"/>
        <w:jc w:val="both"/>
        <w:rPr>
          <w:rFonts w:ascii="Calibri" w:hAnsi="Calibri" w:cs="Arial"/>
          <w:sz w:val="22"/>
          <w:szCs w:val="22"/>
        </w:rPr>
      </w:pPr>
    </w:p>
    <w:p w:rsidR="00687D5F" w:rsidRPr="00687D5F" w:rsidRDefault="00687D5F" w:rsidP="00687D5F">
      <w:pPr>
        <w:keepNext/>
        <w:numPr>
          <w:ilvl w:val="0"/>
          <w:numId w:val="25"/>
        </w:numPr>
        <w:ind w:left="567" w:hanging="567"/>
        <w:jc w:val="both"/>
        <w:rPr>
          <w:rFonts w:ascii="Calibri" w:hAnsi="Calibri" w:cs="Arial"/>
          <w:sz w:val="22"/>
          <w:szCs w:val="22"/>
        </w:rPr>
      </w:pPr>
      <w:r>
        <w:rPr>
          <w:rFonts w:ascii="Calibri" w:hAnsi="Calibri"/>
          <w:sz w:val="22"/>
        </w:rPr>
        <w:t xml:space="preserve">Si le traitement de votre réponse à la lettre d’invitation à soumissionner nécessite l’enregistrement et le traitement de données à caractère personnel (tels que vos nom, adresse et CV), ces données seront traitées conformément au règlement (CE) n° 45/2001 relatif à la protection des personnes physiques à l'égard du traitement des données à caractère personnel par les institutions et organes communautaires et à la libre circulation de ces données. Sauf indication contraire, vos réponses aux questions et données à caractère personnel demandées sont requises pour évaluer votre offre suivant le cahier des charges de l’invitation à soumissionner et seront traitées à cette fin uniquement par l’entreprise commune SESAR. Des informations détaillées concernant le traitement des données à caractère personnel figurent dans la </w:t>
      </w:r>
      <w:r>
        <w:rPr>
          <w:rFonts w:ascii="Calibri" w:hAnsi="Calibri"/>
          <w:sz w:val="22"/>
          <w:u w:val="single"/>
        </w:rPr>
        <w:t>déclaration de confidentialité</w:t>
      </w:r>
      <w:r>
        <w:rPr>
          <w:rFonts w:ascii="Calibri" w:hAnsi="Calibri"/>
          <w:sz w:val="22"/>
        </w:rPr>
        <w:t xml:space="preserve"> disponible à l’adresse suivante:</w:t>
      </w:r>
    </w:p>
    <w:p w:rsidR="00687D5F" w:rsidRPr="00687D5F" w:rsidRDefault="00443667" w:rsidP="00687D5F">
      <w:pPr>
        <w:autoSpaceDE w:val="0"/>
        <w:autoSpaceDN w:val="0"/>
        <w:adjustRightInd w:val="0"/>
        <w:ind w:left="567"/>
        <w:jc w:val="both"/>
        <w:rPr>
          <w:rFonts w:ascii="Calibri" w:hAnsi="Calibri" w:cs="Arial"/>
          <w:iCs/>
          <w:sz w:val="22"/>
          <w:szCs w:val="22"/>
        </w:rPr>
      </w:pPr>
      <w:hyperlink r:id="rId19">
        <w:r w:rsidR="00637DAC">
          <w:rPr>
            <w:rStyle w:val="Hyperlink"/>
            <w:rFonts w:ascii="Calibri" w:hAnsi="Calibri"/>
            <w:sz w:val="22"/>
          </w:rPr>
          <w:t>http://www.sesarju.eu/about/procurement</w:t>
        </w:r>
      </w:hyperlink>
      <w:r w:rsidR="00637DAC">
        <w:rPr>
          <w:rFonts w:ascii="Calibri" w:hAnsi="Calibri"/>
          <w:sz w:val="22"/>
        </w:rPr>
        <w:t>.</w:t>
      </w:r>
    </w:p>
    <w:p w:rsidR="00687D5F" w:rsidRPr="00921AD2" w:rsidRDefault="00687D5F" w:rsidP="00687D5F">
      <w:pPr>
        <w:ind w:left="540"/>
        <w:jc w:val="both"/>
        <w:rPr>
          <w:rFonts w:ascii="Calibri" w:hAnsi="Calibri" w:cs="Arial"/>
          <w:sz w:val="22"/>
          <w:szCs w:val="22"/>
        </w:rPr>
      </w:pPr>
    </w:p>
    <w:p w:rsidR="00687D5F" w:rsidRPr="00687D5F" w:rsidRDefault="00687D5F" w:rsidP="00687D5F">
      <w:pPr>
        <w:numPr>
          <w:ilvl w:val="0"/>
          <w:numId w:val="25"/>
        </w:numPr>
        <w:ind w:left="567" w:hanging="567"/>
        <w:jc w:val="both"/>
        <w:rPr>
          <w:rFonts w:ascii="Calibri" w:hAnsi="Calibri" w:cs="Arial"/>
          <w:sz w:val="22"/>
          <w:szCs w:val="22"/>
        </w:rPr>
      </w:pPr>
      <w:r>
        <w:rPr>
          <w:rFonts w:ascii="Calibri" w:hAnsi="Calibri"/>
          <w:sz w:val="22"/>
        </w:rPr>
        <w:t xml:space="preserve">Si l’offre inclut de la </w:t>
      </w:r>
      <w:r>
        <w:rPr>
          <w:rFonts w:ascii="Calibri" w:hAnsi="Calibri"/>
          <w:b/>
          <w:sz w:val="22"/>
        </w:rPr>
        <w:t>sous-traitance</w:t>
      </w:r>
      <w:r>
        <w:rPr>
          <w:rFonts w:ascii="Calibri" w:hAnsi="Calibri"/>
          <w:sz w:val="22"/>
        </w:rPr>
        <w:t>, le soumissionnaire doit indiquer clairement quelle partie des services  il entend sous-traiter.</w:t>
      </w:r>
    </w:p>
    <w:p w:rsidR="00687D5F" w:rsidRPr="00687D5F" w:rsidRDefault="00687D5F" w:rsidP="00687D5F">
      <w:pPr>
        <w:spacing w:before="120" w:after="120"/>
        <w:ind w:left="567"/>
        <w:jc w:val="both"/>
        <w:rPr>
          <w:rFonts w:ascii="Calibri" w:hAnsi="Calibri" w:cs="Arial"/>
          <w:sz w:val="22"/>
          <w:szCs w:val="22"/>
        </w:rPr>
      </w:pPr>
      <w:r>
        <w:rPr>
          <w:rFonts w:ascii="Calibri" w:hAnsi="Calibri"/>
          <w:sz w:val="22"/>
        </w:rPr>
        <w:lastRenderedPageBreak/>
        <w:t xml:space="preserve">Les soumissionnaires sont déjà tenus d’identifier, dans leur offre technique, les sous-traitants dont la part du contrat est </w:t>
      </w:r>
      <w:r>
        <w:rPr>
          <w:rFonts w:ascii="Calibri" w:hAnsi="Calibri"/>
          <w:sz w:val="22"/>
          <w:u w:val="single"/>
        </w:rPr>
        <w:t>supérieure à 10 %</w:t>
      </w:r>
      <w:r>
        <w:rPr>
          <w:rFonts w:ascii="Calibri" w:hAnsi="Calibri"/>
          <w:sz w:val="22"/>
        </w:rPr>
        <w:t xml:space="preserve"> et de fournir une </w:t>
      </w:r>
      <w:r>
        <w:rPr>
          <w:rFonts w:ascii="Calibri" w:hAnsi="Calibri"/>
          <w:sz w:val="22"/>
          <w:u w:val="single"/>
        </w:rPr>
        <w:t>déclaration sur l’honneur</w:t>
      </w:r>
      <w:r>
        <w:rPr>
          <w:rFonts w:ascii="Calibri" w:hAnsi="Calibri"/>
          <w:sz w:val="22"/>
        </w:rPr>
        <w:t xml:space="preserve"> garantissant que les sous-traitants satisfont aux critères d’exclusion, conformément à la section 4.2 du cahier des charges.</w:t>
      </w:r>
    </w:p>
    <w:p w:rsidR="00687D5F" w:rsidRPr="00687D5F" w:rsidRDefault="00687D5F" w:rsidP="00687D5F">
      <w:pPr>
        <w:spacing w:before="120" w:after="120"/>
        <w:ind w:left="567"/>
        <w:jc w:val="both"/>
        <w:rPr>
          <w:rFonts w:ascii="Calibri" w:hAnsi="Calibri" w:cs="Arial"/>
          <w:sz w:val="22"/>
          <w:szCs w:val="22"/>
        </w:rPr>
      </w:pPr>
      <w:r>
        <w:rPr>
          <w:rFonts w:ascii="Calibri" w:hAnsi="Calibri"/>
          <w:sz w:val="22"/>
        </w:rPr>
        <w:t>Veuillez noter que le contractant principal conserve la pleine responsabilité de l’exécution du contrat dans son ensemble à l’égard de l’entreprise commune SESAR. En conséquence:</w:t>
      </w:r>
    </w:p>
    <w:p w:rsidR="00687D5F" w:rsidRPr="00687D5F" w:rsidRDefault="00687D5F" w:rsidP="00687D5F">
      <w:pPr>
        <w:numPr>
          <w:ilvl w:val="0"/>
          <w:numId w:val="15"/>
        </w:numPr>
        <w:spacing w:before="120" w:after="120"/>
        <w:ind w:left="2127" w:hanging="426"/>
        <w:jc w:val="both"/>
        <w:rPr>
          <w:rFonts w:ascii="Calibri" w:hAnsi="Calibri" w:cs="Arial"/>
          <w:sz w:val="22"/>
          <w:szCs w:val="22"/>
        </w:rPr>
      </w:pPr>
      <w:r>
        <w:rPr>
          <w:rFonts w:ascii="Calibri" w:hAnsi="Calibri"/>
          <w:sz w:val="22"/>
        </w:rPr>
        <w:t>l’entreprise commune SESAR traitera toutes les questions contractuelles (par exemple concernant les paiements) avec le seul contractant principal, que les tâches soient effectuées ou non par un sous-traitant;</w:t>
      </w:r>
    </w:p>
    <w:p w:rsidR="00687D5F" w:rsidRPr="00687D5F" w:rsidRDefault="00687D5F" w:rsidP="00687D5F">
      <w:pPr>
        <w:numPr>
          <w:ilvl w:val="0"/>
          <w:numId w:val="15"/>
        </w:numPr>
        <w:spacing w:before="120" w:after="120"/>
        <w:ind w:left="2127" w:hanging="426"/>
        <w:jc w:val="both"/>
        <w:rPr>
          <w:rFonts w:ascii="Calibri" w:hAnsi="Calibri" w:cs="Arial"/>
          <w:sz w:val="22"/>
          <w:szCs w:val="22"/>
        </w:rPr>
      </w:pPr>
      <w:r>
        <w:rPr>
          <w:rFonts w:ascii="Calibri" w:hAnsi="Calibri"/>
          <w:sz w:val="22"/>
        </w:rPr>
        <w:t>le contractant principal ne peut en aucun cas se soustraire à sa responsabilité à l’égard de l’entreprise commune SESAR en invoquant une faute commise par le sous-traitant.</w:t>
      </w:r>
    </w:p>
    <w:p w:rsidR="00687D5F" w:rsidRPr="00687D5F" w:rsidRDefault="00687D5F" w:rsidP="00687D5F">
      <w:pPr>
        <w:spacing w:before="120" w:after="120"/>
        <w:ind w:left="567"/>
        <w:jc w:val="both"/>
        <w:rPr>
          <w:rFonts w:ascii="Calibri" w:hAnsi="Calibri" w:cs="Arial"/>
          <w:sz w:val="22"/>
          <w:szCs w:val="22"/>
        </w:rPr>
      </w:pPr>
      <w:r>
        <w:rPr>
          <w:rFonts w:ascii="Calibri" w:hAnsi="Calibri"/>
          <w:sz w:val="22"/>
        </w:rPr>
        <w:t>Lorsqu’aucun sous-traitant n’est mentionné, les services seront réputés être directement effectués par le contractant.</w:t>
      </w:r>
    </w:p>
    <w:p w:rsidR="00687D5F" w:rsidRPr="00687D5F" w:rsidRDefault="00687D5F" w:rsidP="00687D5F">
      <w:pPr>
        <w:spacing w:before="120" w:after="120"/>
        <w:ind w:left="567" w:hanging="567"/>
        <w:jc w:val="both"/>
        <w:rPr>
          <w:rFonts w:ascii="Calibri" w:hAnsi="Calibri" w:cs="Arial"/>
          <w:sz w:val="22"/>
          <w:szCs w:val="22"/>
        </w:rPr>
      </w:pPr>
      <w:r>
        <w:rPr>
          <w:rFonts w:ascii="Calibri" w:hAnsi="Calibri"/>
          <w:sz w:val="22"/>
        </w:rPr>
        <w:t xml:space="preserve">18bis. </w:t>
      </w:r>
      <w:r>
        <w:rPr>
          <w:rFonts w:ascii="Calibri" w:hAnsi="Calibri"/>
          <w:i/>
          <w:sz w:val="22"/>
        </w:rPr>
        <w:t>(Le cas échéant)</w:t>
      </w:r>
      <w:r>
        <w:rPr>
          <w:rFonts w:ascii="Calibri" w:hAnsi="Calibri"/>
          <w:sz w:val="22"/>
        </w:rPr>
        <w:t xml:space="preserve"> Les </w:t>
      </w:r>
      <w:r>
        <w:rPr>
          <w:rFonts w:ascii="Calibri" w:hAnsi="Calibri"/>
          <w:b/>
          <w:sz w:val="22"/>
        </w:rPr>
        <w:t>consortiums</w:t>
      </w:r>
      <w:r>
        <w:rPr>
          <w:rFonts w:ascii="Calibri" w:hAnsi="Calibri"/>
          <w:sz w:val="22"/>
        </w:rPr>
        <w:t xml:space="preserve"> (ou groupements) d’entreprises sont autorisés à soumettre une offre, à condition de respecter les règles de la concurrence. Il peut s'agir d’un consortium permanent, d’un groupement légalement constitué ou d’un groupement constitué expressément dans le cadre d'une procédure de passation de marchés.</w:t>
      </w:r>
    </w:p>
    <w:p w:rsidR="00687D5F" w:rsidRPr="00687D5F" w:rsidRDefault="00687D5F" w:rsidP="00687D5F">
      <w:pPr>
        <w:spacing w:before="120" w:after="120"/>
        <w:ind w:left="567"/>
        <w:jc w:val="both"/>
        <w:rPr>
          <w:rFonts w:ascii="Calibri" w:hAnsi="Calibri" w:cs="Arial"/>
          <w:sz w:val="22"/>
          <w:szCs w:val="22"/>
        </w:rPr>
      </w:pPr>
      <w:r>
        <w:rPr>
          <w:rFonts w:ascii="Calibri" w:hAnsi="Calibri"/>
          <w:sz w:val="22"/>
        </w:rPr>
        <w:t xml:space="preserve">Le consortium doit clairement indiquer l’entreprise ou la personne responsable du projet (le coordinateur). Les membres du consortium fournissent un </w:t>
      </w:r>
      <w:r>
        <w:rPr>
          <w:rFonts w:ascii="Calibri" w:hAnsi="Calibri"/>
          <w:sz w:val="22"/>
          <w:u w:val="single"/>
        </w:rPr>
        <w:t>mandat signé</w:t>
      </w:r>
      <w:r>
        <w:rPr>
          <w:rFonts w:ascii="Calibri" w:hAnsi="Calibri"/>
          <w:sz w:val="22"/>
        </w:rPr>
        <w:t xml:space="preserve"> désignant et autorisant le coordinateur du consortium à agir en leur nom, en se basant sur le modèle fourni à l’annexe 2 du cahier des charges.</w:t>
      </w:r>
    </w:p>
    <w:p w:rsidR="00687D5F" w:rsidRPr="00687D5F" w:rsidRDefault="00687D5F" w:rsidP="00687D5F">
      <w:pPr>
        <w:spacing w:before="120" w:after="120"/>
        <w:ind w:left="567"/>
        <w:jc w:val="both"/>
        <w:rPr>
          <w:rFonts w:ascii="Calibri" w:hAnsi="Calibri" w:cs="Arial"/>
          <w:sz w:val="22"/>
          <w:szCs w:val="22"/>
        </w:rPr>
      </w:pPr>
      <w:r>
        <w:rPr>
          <w:rFonts w:ascii="Calibri" w:hAnsi="Calibri"/>
          <w:sz w:val="22"/>
        </w:rPr>
        <w:t xml:space="preserve">Tous les membres du consortium (c’est-à-dire le coordinateur et les autres membres) sont </w:t>
      </w:r>
      <w:r>
        <w:rPr>
          <w:rFonts w:ascii="Calibri" w:hAnsi="Calibri"/>
          <w:sz w:val="22"/>
          <w:u w:val="single"/>
        </w:rPr>
        <w:t>conjointement et solidairement responsables à l’égard de l’entreprise commune SESAR</w:t>
      </w:r>
      <w:r>
        <w:rPr>
          <w:rFonts w:ascii="Calibri" w:hAnsi="Calibri"/>
          <w:sz w:val="22"/>
        </w:rPr>
        <w:t>. C’est la raison pour laquelle les offres prévoyant: a) que l’un des membres du consortium sera responsable d’une partie seulement du contrat et un autre membre des autres parties, ou b) que plusieurs contrats devront être signés si l'offre conjointe est retenue, ne sont pas compatibles avec le principe de responsabilité conjointe et solidaire.</w:t>
      </w:r>
    </w:p>
    <w:p w:rsidR="00687D5F" w:rsidRPr="00687D5F" w:rsidRDefault="00687D5F" w:rsidP="00687D5F">
      <w:pPr>
        <w:spacing w:before="120" w:after="120"/>
        <w:ind w:left="567"/>
        <w:jc w:val="both"/>
        <w:rPr>
          <w:rFonts w:ascii="Calibri" w:hAnsi="Calibri" w:cs="Arial"/>
          <w:sz w:val="22"/>
          <w:szCs w:val="22"/>
        </w:rPr>
      </w:pPr>
      <w:r>
        <w:rPr>
          <w:rFonts w:ascii="Calibri" w:hAnsi="Calibri"/>
          <w:sz w:val="22"/>
        </w:rPr>
        <w:t>En conséquence, l’entreprise commune SESAR ne prendra pas en ligne de compte les clauses de ce type figurant dans une offre et se réserve le droit de rejeter de telles offres sans poursuivre leur évaluation au motif qu’elles ne satisfont pas aux exigences du présent appel d'offres.</w:t>
      </w:r>
    </w:p>
    <w:p w:rsidR="00687D5F" w:rsidRPr="00687D5F" w:rsidRDefault="00687D5F" w:rsidP="00687D5F">
      <w:pPr>
        <w:spacing w:before="120" w:after="120"/>
        <w:ind w:left="567"/>
        <w:jc w:val="both"/>
        <w:rPr>
          <w:rFonts w:ascii="Calibri" w:hAnsi="Calibri" w:cs="Arial"/>
          <w:sz w:val="22"/>
          <w:szCs w:val="22"/>
        </w:rPr>
      </w:pPr>
      <w:r>
        <w:rPr>
          <w:rFonts w:ascii="Calibri" w:hAnsi="Calibri"/>
          <w:sz w:val="22"/>
        </w:rPr>
        <w:t xml:space="preserve">En outre, chaque membre du consortium est tenu de fournir les </w:t>
      </w:r>
      <w:r>
        <w:rPr>
          <w:rFonts w:ascii="Calibri" w:hAnsi="Calibri"/>
          <w:sz w:val="22"/>
          <w:u w:val="single"/>
        </w:rPr>
        <w:t>pièces justificatives requises concernant les critères d’exclusion et de sélection</w:t>
      </w:r>
      <w:r>
        <w:rPr>
          <w:rFonts w:ascii="Calibri" w:hAnsi="Calibri"/>
          <w:sz w:val="22"/>
        </w:rPr>
        <w:t xml:space="preserve"> (voir les sections 4.2 et 4.3 du cahier des charges). L’exclusion d’un et/ou plusieurs membres du consortium pour ces motifs peut entraîner l’exclusion du consortium dans son ensemble.</w:t>
      </w:r>
    </w:p>
    <w:p w:rsidR="00687D5F" w:rsidRPr="00687D5F" w:rsidRDefault="00687D5F" w:rsidP="00687D5F">
      <w:pPr>
        <w:spacing w:before="120" w:after="120"/>
        <w:ind w:left="567"/>
        <w:jc w:val="both"/>
        <w:rPr>
          <w:rFonts w:ascii="Calibri" w:hAnsi="Calibri" w:cs="Arial"/>
          <w:sz w:val="22"/>
          <w:szCs w:val="22"/>
        </w:rPr>
      </w:pPr>
      <w:r>
        <w:rPr>
          <w:rFonts w:ascii="Calibri" w:hAnsi="Calibri"/>
          <w:sz w:val="22"/>
        </w:rPr>
        <w:t>Eu égard aux critères de sélection relatifs à la capacité technique et professionnelle, les justificatifs fournis par chacun des membres du consortium seront vérifiés afin de garantir que l’ensemble du consortium satisfait aux critères.</w:t>
      </w:r>
    </w:p>
    <w:p w:rsidR="00687D5F" w:rsidRPr="00687D5F" w:rsidRDefault="00687D5F" w:rsidP="00687D5F">
      <w:pPr>
        <w:keepNext/>
        <w:numPr>
          <w:ilvl w:val="0"/>
          <w:numId w:val="25"/>
        </w:numPr>
        <w:ind w:left="567" w:hanging="567"/>
        <w:jc w:val="both"/>
        <w:rPr>
          <w:rFonts w:ascii="Calibri" w:hAnsi="Calibri"/>
          <w:sz w:val="22"/>
          <w:szCs w:val="22"/>
        </w:rPr>
      </w:pPr>
      <w:r>
        <w:rPr>
          <w:rFonts w:ascii="Calibri" w:hAnsi="Calibri"/>
          <w:sz w:val="22"/>
        </w:rPr>
        <w:t>Vos données à caractère personnel peuvent être enregistrées par le comptable de la CE soit uniquement dans le système d'alerte précoce (SAP), soit à la fois dans le SAP et la base de données centrale sur les exclusions, si vous vous trouvez dans l'une des situations visées par:</w:t>
      </w:r>
    </w:p>
    <w:p w:rsidR="00687D5F" w:rsidRPr="00921AD2" w:rsidRDefault="00687D5F" w:rsidP="00687D5F">
      <w:pPr>
        <w:keepNext/>
        <w:ind w:left="540" w:hanging="540"/>
        <w:jc w:val="both"/>
        <w:rPr>
          <w:rFonts w:ascii="Calibri" w:hAnsi="Calibri"/>
          <w:sz w:val="22"/>
          <w:szCs w:val="22"/>
        </w:rPr>
      </w:pPr>
    </w:p>
    <w:p w:rsidR="00687D5F" w:rsidRPr="00687D5F" w:rsidRDefault="00687D5F" w:rsidP="00687D5F">
      <w:pPr>
        <w:pStyle w:val="ListParagraph"/>
        <w:numPr>
          <w:ilvl w:val="0"/>
          <w:numId w:val="29"/>
        </w:numPr>
        <w:tabs>
          <w:tab w:val="left" w:pos="709"/>
        </w:tabs>
        <w:autoSpaceDE w:val="0"/>
        <w:autoSpaceDN w:val="0"/>
        <w:adjustRightInd w:val="0"/>
        <w:ind w:left="709" w:hanging="142"/>
        <w:rPr>
          <w:rFonts w:ascii="Calibri" w:hAnsi="Calibri"/>
          <w:sz w:val="22"/>
          <w:szCs w:val="22"/>
        </w:rPr>
      </w:pPr>
      <w:r>
        <w:rPr>
          <w:rFonts w:ascii="Calibri" w:hAnsi="Calibri"/>
          <w:sz w:val="22"/>
        </w:rPr>
        <w:t xml:space="preserve">la décision 2008/969 de la Commission du 16 décembre 2008 relative au système d’alerte précoce (pour plus d'informations, consultez la déclaration de confidentialité à l’adresse </w:t>
      </w:r>
      <w:hyperlink r:id="rId20">
        <w:r>
          <w:rPr>
            <w:rStyle w:val="Hyperlink"/>
            <w:rFonts w:ascii="Calibri" w:hAnsi="Calibri"/>
            <w:sz w:val="22"/>
          </w:rPr>
          <w:t>http://ec.europa.eu/budget/contracts_grants/info_contracts/legal_entities/legal_entities_fr.cfm</w:t>
        </w:r>
      </w:hyperlink>
      <w:r>
        <w:rPr>
          <w:rFonts w:ascii="Calibri" w:hAnsi="Calibri"/>
          <w:sz w:val="22"/>
        </w:rPr>
        <w:t xml:space="preserve"> ), ou</w:t>
      </w:r>
    </w:p>
    <w:p w:rsidR="00687D5F" w:rsidRPr="00921AD2" w:rsidRDefault="00687D5F" w:rsidP="00687D5F">
      <w:pPr>
        <w:autoSpaceDE w:val="0"/>
        <w:autoSpaceDN w:val="0"/>
        <w:adjustRightInd w:val="0"/>
        <w:ind w:left="540" w:hanging="540"/>
        <w:jc w:val="both"/>
        <w:rPr>
          <w:rFonts w:ascii="Calibri" w:hAnsi="Calibri"/>
          <w:sz w:val="22"/>
          <w:szCs w:val="22"/>
        </w:rPr>
      </w:pPr>
    </w:p>
    <w:p w:rsidR="00687D5F" w:rsidRPr="00687D5F" w:rsidRDefault="00687D5F" w:rsidP="00687D5F">
      <w:pPr>
        <w:pStyle w:val="ListParagraph"/>
        <w:keepNext/>
        <w:numPr>
          <w:ilvl w:val="0"/>
          <w:numId w:val="29"/>
        </w:numPr>
        <w:tabs>
          <w:tab w:val="left" w:pos="709"/>
        </w:tabs>
        <w:autoSpaceDE w:val="0"/>
        <w:autoSpaceDN w:val="0"/>
        <w:adjustRightInd w:val="0"/>
        <w:ind w:left="709" w:hanging="142"/>
        <w:rPr>
          <w:rFonts w:ascii="Calibri" w:hAnsi="Calibri"/>
          <w:sz w:val="22"/>
          <w:szCs w:val="22"/>
        </w:rPr>
      </w:pPr>
      <w:r>
        <w:rPr>
          <w:rFonts w:ascii="Calibri" w:hAnsi="Calibri"/>
          <w:sz w:val="22"/>
        </w:rPr>
        <w:lastRenderedPageBreak/>
        <w:t xml:space="preserve">le règlement n° 1302/2008 de la Commission du 17 décembre 2008 relatif à la base de données centrale sur les exclusions (pour plus d'informations, consultez la déclaration de confidentialité à l’adresse </w:t>
      </w:r>
      <w:hyperlink r:id="rId21" w:anchor="BDCE">
        <w:r>
          <w:rPr>
            <w:rStyle w:val="Hyperlink"/>
            <w:rFonts w:ascii="Calibri" w:hAnsi="Calibri"/>
            <w:sz w:val="22"/>
          </w:rPr>
          <w:t>http://ec.europa.eu/budget/explained/management/protecting/protect_fr.cfm#BDCE</w:t>
        </w:r>
      </w:hyperlink>
      <w:r>
        <w:rPr>
          <w:rFonts w:ascii="Calibri" w:hAnsi="Calibri"/>
          <w:sz w:val="22"/>
        </w:rPr>
        <w:t xml:space="preserve"> )</w:t>
      </w:r>
    </w:p>
    <w:p w:rsidR="00687D5F" w:rsidRPr="00921AD2" w:rsidRDefault="00687D5F" w:rsidP="00687D5F">
      <w:pPr>
        <w:keepNext/>
        <w:tabs>
          <w:tab w:val="left" w:pos="540"/>
        </w:tabs>
        <w:autoSpaceDE w:val="0"/>
        <w:autoSpaceDN w:val="0"/>
        <w:adjustRightInd w:val="0"/>
        <w:ind w:left="540" w:hanging="540"/>
        <w:jc w:val="both"/>
        <w:rPr>
          <w:rFonts w:ascii="Calibri" w:hAnsi="Calibri" w:cs="Arial"/>
          <w:sz w:val="22"/>
          <w:szCs w:val="22"/>
        </w:rPr>
      </w:pPr>
    </w:p>
    <w:p w:rsidR="00687D5F" w:rsidRPr="00687D5F" w:rsidRDefault="00687D5F" w:rsidP="00153D5A">
      <w:pPr>
        <w:keepNext/>
        <w:keepLines/>
        <w:ind w:left="5670" w:right="-1"/>
        <w:jc w:val="center"/>
        <w:rPr>
          <w:rFonts w:ascii="Calibri" w:hAnsi="Calibri" w:cs="Arial"/>
          <w:sz w:val="22"/>
          <w:szCs w:val="22"/>
        </w:rPr>
      </w:pPr>
      <w:r>
        <w:rPr>
          <w:rFonts w:ascii="Calibri" w:hAnsi="Calibri"/>
          <w:sz w:val="22"/>
        </w:rPr>
        <w:t>Veuillez agréer, Madame, Monsieur, l'assurance de mes sentiments distingués.</w:t>
      </w:r>
    </w:p>
    <w:p w:rsidR="00687D5F" w:rsidRPr="00921AD2" w:rsidRDefault="00687D5F" w:rsidP="00153D5A">
      <w:pPr>
        <w:keepNext/>
        <w:keepLines/>
        <w:ind w:left="5670" w:right="-1"/>
        <w:jc w:val="center"/>
        <w:rPr>
          <w:rFonts w:ascii="Calibri" w:hAnsi="Calibri" w:cs="Arial"/>
          <w:sz w:val="22"/>
          <w:szCs w:val="22"/>
        </w:rPr>
      </w:pPr>
    </w:p>
    <w:p w:rsidR="00687D5F" w:rsidRPr="00921AD2" w:rsidRDefault="00687D5F" w:rsidP="00153D5A">
      <w:pPr>
        <w:keepNext/>
        <w:keepLines/>
        <w:ind w:left="5670" w:right="-1"/>
        <w:jc w:val="center"/>
        <w:rPr>
          <w:rFonts w:ascii="Calibri" w:hAnsi="Calibri" w:cs="Arial"/>
          <w:sz w:val="22"/>
          <w:szCs w:val="22"/>
        </w:rPr>
      </w:pPr>
    </w:p>
    <w:p w:rsidR="00687D5F" w:rsidRPr="00921AD2" w:rsidRDefault="00687D5F" w:rsidP="00153D5A">
      <w:pPr>
        <w:keepNext/>
        <w:suppressAutoHyphens/>
        <w:ind w:left="5670" w:right="-1"/>
        <w:jc w:val="center"/>
        <w:rPr>
          <w:rFonts w:ascii="Calibri" w:hAnsi="Calibri" w:cs="Arial"/>
          <w:spacing w:val="-3"/>
          <w:sz w:val="22"/>
          <w:szCs w:val="22"/>
        </w:rPr>
      </w:pPr>
    </w:p>
    <w:p w:rsidR="00687D5F" w:rsidRPr="00921AD2" w:rsidRDefault="00687D5F" w:rsidP="00153D5A">
      <w:pPr>
        <w:keepNext/>
        <w:suppressAutoHyphens/>
        <w:ind w:left="5670" w:right="-1"/>
        <w:jc w:val="center"/>
        <w:rPr>
          <w:rFonts w:ascii="Calibri" w:hAnsi="Calibri" w:cs="Arial"/>
          <w:spacing w:val="-3"/>
          <w:sz w:val="22"/>
          <w:szCs w:val="22"/>
        </w:rPr>
      </w:pPr>
    </w:p>
    <w:p w:rsidR="00687D5F" w:rsidRPr="00687D5F" w:rsidRDefault="00687D5F" w:rsidP="00153D5A">
      <w:pPr>
        <w:keepNext/>
        <w:suppressAutoHyphens/>
        <w:ind w:left="5670" w:right="-1"/>
        <w:jc w:val="center"/>
        <w:rPr>
          <w:rFonts w:ascii="Calibri" w:hAnsi="Calibri" w:cs="Arial"/>
          <w:sz w:val="22"/>
          <w:szCs w:val="22"/>
        </w:rPr>
      </w:pPr>
      <w:r>
        <w:rPr>
          <w:rFonts w:ascii="Calibri" w:hAnsi="Calibri"/>
          <w:sz w:val="22"/>
        </w:rPr>
        <w:t>M. Florian Guillermet</w:t>
      </w:r>
    </w:p>
    <w:p w:rsidR="00687D5F" w:rsidRPr="00687D5F" w:rsidRDefault="00687D5F" w:rsidP="00153D5A">
      <w:pPr>
        <w:keepNext/>
        <w:suppressAutoHyphens/>
        <w:ind w:left="5670" w:right="-1"/>
        <w:jc w:val="center"/>
        <w:rPr>
          <w:rFonts w:ascii="Calibri" w:hAnsi="Calibri" w:cs="Arial"/>
          <w:sz w:val="22"/>
          <w:szCs w:val="22"/>
        </w:rPr>
      </w:pPr>
      <w:r>
        <w:rPr>
          <w:rFonts w:ascii="Calibri" w:hAnsi="Calibri"/>
          <w:sz w:val="22"/>
        </w:rPr>
        <w:t>Directeur exécutif</w:t>
      </w:r>
    </w:p>
    <w:p w:rsidR="00687D5F" w:rsidRPr="00921AD2" w:rsidRDefault="00687D5F" w:rsidP="00687D5F">
      <w:pPr>
        <w:keepNext/>
        <w:tabs>
          <w:tab w:val="left" w:pos="0"/>
          <w:tab w:val="left" w:pos="284"/>
          <w:tab w:val="left" w:pos="851"/>
          <w:tab w:val="left" w:pos="1418"/>
          <w:tab w:val="left" w:pos="1985"/>
          <w:tab w:val="left" w:pos="2268"/>
          <w:tab w:val="left" w:pos="5103"/>
          <w:tab w:val="left" w:pos="5387"/>
          <w:tab w:val="left" w:pos="6237"/>
          <w:tab w:val="left" w:pos="6804"/>
          <w:tab w:val="left" w:pos="7371"/>
        </w:tabs>
        <w:suppressAutoHyphens/>
        <w:ind w:left="720"/>
        <w:rPr>
          <w:rFonts w:ascii="Calibri" w:hAnsi="Calibri" w:cs="Arial"/>
          <w:sz w:val="22"/>
          <w:szCs w:val="22"/>
        </w:rPr>
      </w:pPr>
    </w:p>
    <w:p w:rsidR="00FD1175" w:rsidRPr="00687D5F" w:rsidRDefault="00687D5F" w:rsidP="00687D5F">
      <w:pPr>
        <w:keepNext/>
        <w:tabs>
          <w:tab w:val="left" w:pos="0"/>
          <w:tab w:val="left" w:pos="284"/>
          <w:tab w:val="left" w:pos="851"/>
          <w:tab w:val="left" w:pos="1418"/>
          <w:tab w:val="left" w:pos="1985"/>
          <w:tab w:val="left" w:pos="2268"/>
          <w:tab w:val="left" w:pos="5103"/>
          <w:tab w:val="left" w:pos="5387"/>
          <w:tab w:val="left" w:pos="6237"/>
          <w:tab w:val="left" w:pos="6804"/>
          <w:tab w:val="left" w:pos="7371"/>
        </w:tabs>
        <w:suppressAutoHyphens/>
        <w:ind w:left="720"/>
        <w:rPr>
          <w:rFonts w:ascii="Calibri" w:hAnsi="Calibri" w:cs="Arial"/>
          <w:sz w:val="22"/>
          <w:szCs w:val="22"/>
        </w:rPr>
      </w:pPr>
      <w:r>
        <w:rPr>
          <w:rFonts w:ascii="Calibri" w:hAnsi="Calibri"/>
          <w:sz w:val="22"/>
        </w:rPr>
        <w:t>Annexe: Cahier des charges et ses annexes</w:t>
      </w:r>
    </w:p>
    <w:sectPr w:rsidR="00FD1175" w:rsidRPr="00687D5F" w:rsidSect="000F0A8D">
      <w:headerReference w:type="default" r:id="rId22"/>
      <w:type w:val="continuous"/>
      <w:pgSz w:w="11906" w:h="16838"/>
      <w:pgMar w:top="1134" w:right="1134" w:bottom="1134" w:left="1134" w:header="425" w:footer="12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23" w:rsidRDefault="00E16023" w:rsidP="00354635">
      <w:r>
        <w:separator/>
      </w:r>
    </w:p>
  </w:endnote>
  <w:endnote w:type="continuationSeparator" w:id="0">
    <w:p w:rsidR="00E16023" w:rsidRDefault="00E16023" w:rsidP="0035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top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5F" w:rsidRDefault="00687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5F" w:rsidRPr="00687D5F" w:rsidRDefault="00687D5F" w:rsidP="007C2F58">
    <w:pPr>
      <w:pStyle w:val="Footer"/>
      <w:tabs>
        <w:tab w:val="left" w:pos="840"/>
      </w:tabs>
      <w:jc w:val="right"/>
    </w:pPr>
    <w:r w:rsidRPr="00A475C4">
      <w:rPr>
        <w:rStyle w:val="PageNumber"/>
        <w:color w:val="07398A"/>
        <w:sz w:val="16"/>
        <w:szCs w:val="16"/>
      </w:rPr>
      <w:fldChar w:fldCharType="begin"/>
    </w:r>
    <w:r w:rsidRPr="00A475C4">
      <w:rPr>
        <w:rStyle w:val="PageNumber"/>
        <w:color w:val="07398A"/>
        <w:sz w:val="16"/>
        <w:szCs w:val="16"/>
      </w:rPr>
      <w:instrText xml:space="preserve"> PAGE </w:instrText>
    </w:r>
    <w:r w:rsidRPr="00A475C4">
      <w:rPr>
        <w:rStyle w:val="PageNumber"/>
        <w:color w:val="07398A"/>
        <w:sz w:val="16"/>
        <w:szCs w:val="16"/>
      </w:rPr>
      <w:fldChar w:fldCharType="separate"/>
    </w:r>
    <w:r w:rsidR="00443667">
      <w:rPr>
        <w:rStyle w:val="PageNumber"/>
        <w:noProof/>
        <w:color w:val="07398A"/>
        <w:sz w:val="16"/>
        <w:szCs w:val="16"/>
      </w:rPr>
      <w:t>1</w:t>
    </w:r>
    <w:r w:rsidRPr="00A475C4">
      <w:rPr>
        <w:rStyle w:val="PageNumber"/>
        <w:color w:val="07398A"/>
        <w:sz w:val="16"/>
        <w:szCs w:val="16"/>
      </w:rPr>
      <w:fldChar w:fldCharType="end"/>
    </w:r>
    <w:r>
      <w:rPr>
        <w:rStyle w:val="PageNumber"/>
        <w:color w:val="07398A"/>
        <w:sz w:val="16"/>
      </w:rPr>
      <w:t xml:space="preserve"> de </w:t>
    </w:r>
    <w:r w:rsidR="00443667">
      <w:fldChar w:fldCharType="begin"/>
    </w:r>
    <w:r w:rsidR="00443667">
      <w:instrText xml:space="preserve"> SECTIONPAGES   \* MERGEFORMAT </w:instrText>
    </w:r>
    <w:r w:rsidR="00443667">
      <w:fldChar w:fldCharType="separate"/>
    </w:r>
    <w:r w:rsidR="00443667" w:rsidRPr="00443667">
      <w:rPr>
        <w:rStyle w:val="PageNumber"/>
        <w:noProof/>
        <w:color w:val="07398A"/>
        <w:sz w:val="16"/>
        <w:szCs w:val="16"/>
      </w:rPr>
      <w:t>1</w:t>
    </w:r>
    <w:r w:rsidR="00443667">
      <w:rPr>
        <w:rStyle w:val="PageNumber"/>
        <w:noProof/>
        <w:color w:val="07398A"/>
        <w:sz w:val="16"/>
        <w:szCs w:val="16"/>
      </w:rPr>
      <w:fldChar w:fldCharType="end"/>
    </w:r>
    <w:r>
      <w:rPr>
        <w:noProof/>
        <w:color w:val="07398A"/>
        <w:sz w:val="16"/>
        <w:lang w:val="en-GB" w:eastAsia="en-GB" w:bidi="ar-SA"/>
      </w:rPr>
      <w:drawing>
        <wp:anchor distT="0" distB="0" distL="114300" distR="114300" simplePos="0" relativeHeight="251659264" behindDoc="0" locked="0" layoutInCell="1" allowOverlap="1" wp14:anchorId="48B81780" wp14:editId="596A576D">
          <wp:simplePos x="0" y="0"/>
          <wp:positionH relativeFrom="page">
            <wp:posOffset>968375</wp:posOffset>
          </wp:positionH>
          <wp:positionV relativeFrom="page">
            <wp:posOffset>9836150</wp:posOffset>
          </wp:positionV>
          <wp:extent cx="2328545" cy="297815"/>
          <wp:effectExtent l="0" t="0" r="0" b="6985"/>
          <wp:wrapSquare wrapText="bothSides"/>
          <wp:docPr id="3" name="Picture 3" descr="Ses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sa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297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5F" w:rsidRDefault="00687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23" w:rsidRDefault="00E16023" w:rsidP="00354635">
      <w:r>
        <w:separator/>
      </w:r>
    </w:p>
  </w:footnote>
  <w:footnote w:type="continuationSeparator" w:id="0">
    <w:p w:rsidR="00E16023" w:rsidRDefault="00E16023" w:rsidP="0035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5F" w:rsidRDefault="00687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5F" w:rsidRDefault="00687D5F">
    <w:pPr>
      <w:pStyle w:val="Header"/>
    </w:pPr>
    <w:r>
      <w:rPr>
        <w:noProof/>
        <w:lang w:val="en-GB" w:eastAsia="en-GB" w:bidi="ar-SA"/>
      </w:rPr>
      <w:drawing>
        <wp:anchor distT="0" distB="0" distL="114300" distR="114300" simplePos="0" relativeHeight="251660288" behindDoc="0" locked="0" layoutInCell="1" allowOverlap="1" wp14:anchorId="2409CFC7" wp14:editId="2774D911">
          <wp:simplePos x="0" y="0"/>
          <wp:positionH relativeFrom="page">
            <wp:posOffset>575945</wp:posOffset>
          </wp:positionH>
          <wp:positionV relativeFrom="page">
            <wp:posOffset>313055</wp:posOffset>
          </wp:positionV>
          <wp:extent cx="1638935" cy="873125"/>
          <wp:effectExtent l="0" t="0" r="0" b="3175"/>
          <wp:wrapSquare wrapText="bothSides"/>
          <wp:docPr id="5" name="Picture 5" descr="Ses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s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873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5F" w:rsidRDefault="00687D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6F" w:rsidRDefault="00ED5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D32BAA"/>
    <w:multiLevelType w:val="hybridMultilevel"/>
    <w:tmpl w:val="18A6D908"/>
    <w:lvl w:ilvl="0" w:tplc="2520854C">
      <w:numFmt w:val="bullet"/>
      <w:lvlText w:val="-"/>
      <w:lvlJc w:val="left"/>
      <w:pPr>
        <w:ind w:left="3960" w:hanging="360"/>
      </w:pPr>
      <w:rPr>
        <w:rFonts w:ascii="Calibri" w:eastAsia="Times New Roman" w:hAnsi="Calibri"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nsid w:val="02AA5363"/>
    <w:multiLevelType w:val="hybridMultilevel"/>
    <w:tmpl w:val="9274F1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nsid w:val="07700298"/>
    <w:multiLevelType w:val="hybridMultilevel"/>
    <w:tmpl w:val="576AE816"/>
    <w:lvl w:ilvl="0" w:tplc="216EC768">
      <w:start w:val="1"/>
      <w:numFmt w:val="bullet"/>
      <w:lvlText w:val="-"/>
      <w:lvlJc w:val="left"/>
      <w:pPr>
        <w:ind w:left="2061" w:hanging="360"/>
      </w:pPr>
      <w:rPr>
        <w:rFonts w:ascii="Calibri" w:eastAsia="Calibri" w:hAnsi="Calibri"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nsid w:val="0E197A9C"/>
    <w:multiLevelType w:val="multilevel"/>
    <w:tmpl w:val="062C0330"/>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131D75EC"/>
    <w:multiLevelType w:val="hybridMultilevel"/>
    <w:tmpl w:val="49407296"/>
    <w:lvl w:ilvl="0" w:tplc="FFFFFFFF">
      <w:start w:val="2"/>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279CF5B4">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C63A4F"/>
    <w:multiLevelType w:val="hybridMultilevel"/>
    <w:tmpl w:val="45AE74FE"/>
    <w:lvl w:ilvl="0" w:tplc="D570E048">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C03091"/>
    <w:multiLevelType w:val="hybridMultilevel"/>
    <w:tmpl w:val="710AF95E"/>
    <w:lvl w:ilvl="0" w:tplc="FFFFFFFF">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279CF5B4">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57CE1"/>
    <w:multiLevelType w:val="hybridMultilevel"/>
    <w:tmpl w:val="426A568E"/>
    <w:lvl w:ilvl="0" w:tplc="FFFFFFFF">
      <w:start w:val="2"/>
      <w:numFmt w:val="bullet"/>
      <w:lvlText w:val="-"/>
      <w:lvlJc w:val="left"/>
      <w:pPr>
        <w:ind w:left="720" w:hanging="360"/>
      </w:pPr>
      <w:rPr>
        <w:rFonts w:ascii="Times New Roman" w:eastAsia="Times New Roman" w:hAnsi="Times New Roman" w:cs="Times New Roman" w:hint="default"/>
      </w:rPr>
    </w:lvl>
    <w:lvl w:ilvl="1" w:tplc="0809000B">
      <w:start w:val="1"/>
      <w:numFmt w:val="bullet"/>
      <w:lvlText w:val=""/>
      <w:lvlJc w:val="left"/>
      <w:pPr>
        <w:ind w:left="1440" w:hanging="360"/>
      </w:pPr>
      <w:rPr>
        <w:rFonts w:ascii="Wingdings" w:hAnsi="Wingdings" w:hint="default"/>
      </w:rPr>
    </w:lvl>
    <w:lvl w:ilvl="2" w:tplc="279CF5B4">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55798F"/>
    <w:multiLevelType w:val="hybridMultilevel"/>
    <w:tmpl w:val="719CF598"/>
    <w:lvl w:ilvl="0" w:tplc="279CF5B4">
      <w:start w:val="1"/>
      <w:numFmt w:val="bullet"/>
      <w:lvlText w:val="-"/>
      <w:lvlJc w:val="left"/>
      <w:pPr>
        <w:ind w:left="776" w:hanging="360"/>
      </w:pPr>
      <w:rPr>
        <w:rFonts w:ascii="Arial" w:hAnsi="Aria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nsid w:val="1DB85969"/>
    <w:multiLevelType w:val="hybridMultilevel"/>
    <w:tmpl w:val="7B4C7F68"/>
    <w:lvl w:ilvl="0" w:tplc="140C0017">
      <w:start w:val="1"/>
      <w:numFmt w:val="lowerLetter"/>
      <w:lvlText w:val="%1)"/>
      <w:lvlJc w:val="left"/>
      <w:pPr>
        <w:ind w:left="1802" w:hanging="360"/>
      </w:pPr>
    </w:lvl>
    <w:lvl w:ilvl="1" w:tplc="140C0019" w:tentative="1">
      <w:start w:val="1"/>
      <w:numFmt w:val="lowerLetter"/>
      <w:lvlText w:val="%2."/>
      <w:lvlJc w:val="left"/>
      <w:pPr>
        <w:ind w:left="2522" w:hanging="360"/>
      </w:pPr>
    </w:lvl>
    <w:lvl w:ilvl="2" w:tplc="140C001B" w:tentative="1">
      <w:start w:val="1"/>
      <w:numFmt w:val="lowerRoman"/>
      <w:lvlText w:val="%3."/>
      <w:lvlJc w:val="right"/>
      <w:pPr>
        <w:ind w:left="3242" w:hanging="180"/>
      </w:pPr>
    </w:lvl>
    <w:lvl w:ilvl="3" w:tplc="140C000F" w:tentative="1">
      <w:start w:val="1"/>
      <w:numFmt w:val="decimal"/>
      <w:lvlText w:val="%4."/>
      <w:lvlJc w:val="left"/>
      <w:pPr>
        <w:ind w:left="3962" w:hanging="360"/>
      </w:pPr>
    </w:lvl>
    <w:lvl w:ilvl="4" w:tplc="140C0019" w:tentative="1">
      <w:start w:val="1"/>
      <w:numFmt w:val="lowerLetter"/>
      <w:lvlText w:val="%5."/>
      <w:lvlJc w:val="left"/>
      <w:pPr>
        <w:ind w:left="4682" w:hanging="360"/>
      </w:pPr>
    </w:lvl>
    <w:lvl w:ilvl="5" w:tplc="140C001B" w:tentative="1">
      <w:start w:val="1"/>
      <w:numFmt w:val="lowerRoman"/>
      <w:lvlText w:val="%6."/>
      <w:lvlJc w:val="right"/>
      <w:pPr>
        <w:ind w:left="5402" w:hanging="180"/>
      </w:pPr>
    </w:lvl>
    <w:lvl w:ilvl="6" w:tplc="140C000F" w:tentative="1">
      <w:start w:val="1"/>
      <w:numFmt w:val="decimal"/>
      <w:lvlText w:val="%7."/>
      <w:lvlJc w:val="left"/>
      <w:pPr>
        <w:ind w:left="6122" w:hanging="360"/>
      </w:pPr>
    </w:lvl>
    <w:lvl w:ilvl="7" w:tplc="140C0019" w:tentative="1">
      <w:start w:val="1"/>
      <w:numFmt w:val="lowerLetter"/>
      <w:lvlText w:val="%8."/>
      <w:lvlJc w:val="left"/>
      <w:pPr>
        <w:ind w:left="6842" w:hanging="360"/>
      </w:pPr>
    </w:lvl>
    <w:lvl w:ilvl="8" w:tplc="140C001B" w:tentative="1">
      <w:start w:val="1"/>
      <w:numFmt w:val="lowerRoman"/>
      <w:lvlText w:val="%9."/>
      <w:lvlJc w:val="right"/>
      <w:pPr>
        <w:ind w:left="7562" w:hanging="180"/>
      </w:pPr>
    </w:lvl>
  </w:abstractNum>
  <w:abstractNum w:abstractNumId="15">
    <w:nsid w:val="27CD18B2"/>
    <w:multiLevelType w:val="hybridMultilevel"/>
    <w:tmpl w:val="56626F82"/>
    <w:lvl w:ilvl="0" w:tplc="8D9642E2">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28AD33E6"/>
    <w:multiLevelType w:val="multilevel"/>
    <w:tmpl w:val="19CE44D6"/>
    <w:lvl w:ilvl="0">
      <w:start w:val="1"/>
      <w:numFmt w:val="bullet"/>
      <w:lvlText w:val="-"/>
      <w:lvlJc w:val="left"/>
      <w:pPr>
        <w:ind w:left="2160" w:hanging="360"/>
      </w:pPr>
      <w:rPr>
        <w:rFonts w:ascii="Arial" w:eastAsia="Times New Roman" w:hAnsi="Arial" w:cs="Aria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3E92162D"/>
    <w:multiLevelType w:val="hybridMultilevel"/>
    <w:tmpl w:val="796CC16E"/>
    <w:lvl w:ilvl="0" w:tplc="361AE48E">
      <w:start w:val="1"/>
      <w:numFmt w:val="lowerLetter"/>
      <w:lvlText w:val="%1)"/>
      <w:lvlJc w:val="left"/>
      <w:pPr>
        <w:ind w:left="1451" w:hanging="360"/>
      </w:pPr>
      <w:rPr>
        <w:b/>
      </w:rPr>
    </w:lvl>
    <w:lvl w:ilvl="1" w:tplc="140C0019" w:tentative="1">
      <w:start w:val="1"/>
      <w:numFmt w:val="lowerLetter"/>
      <w:lvlText w:val="%2."/>
      <w:lvlJc w:val="left"/>
      <w:pPr>
        <w:ind w:left="2171" w:hanging="360"/>
      </w:pPr>
    </w:lvl>
    <w:lvl w:ilvl="2" w:tplc="140C001B" w:tentative="1">
      <w:start w:val="1"/>
      <w:numFmt w:val="lowerRoman"/>
      <w:lvlText w:val="%3."/>
      <w:lvlJc w:val="right"/>
      <w:pPr>
        <w:ind w:left="2891" w:hanging="180"/>
      </w:pPr>
    </w:lvl>
    <w:lvl w:ilvl="3" w:tplc="140C000F" w:tentative="1">
      <w:start w:val="1"/>
      <w:numFmt w:val="decimal"/>
      <w:lvlText w:val="%4."/>
      <w:lvlJc w:val="left"/>
      <w:pPr>
        <w:ind w:left="3611" w:hanging="360"/>
      </w:pPr>
    </w:lvl>
    <w:lvl w:ilvl="4" w:tplc="140C0019" w:tentative="1">
      <w:start w:val="1"/>
      <w:numFmt w:val="lowerLetter"/>
      <w:lvlText w:val="%5."/>
      <w:lvlJc w:val="left"/>
      <w:pPr>
        <w:ind w:left="4331" w:hanging="360"/>
      </w:pPr>
    </w:lvl>
    <w:lvl w:ilvl="5" w:tplc="140C001B" w:tentative="1">
      <w:start w:val="1"/>
      <w:numFmt w:val="lowerRoman"/>
      <w:lvlText w:val="%6."/>
      <w:lvlJc w:val="right"/>
      <w:pPr>
        <w:ind w:left="5051" w:hanging="180"/>
      </w:pPr>
    </w:lvl>
    <w:lvl w:ilvl="6" w:tplc="140C000F" w:tentative="1">
      <w:start w:val="1"/>
      <w:numFmt w:val="decimal"/>
      <w:lvlText w:val="%7."/>
      <w:lvlJc w:val="left"/>
      <w:pPr>
        <w:ind w:left="5771" w:hanging="360"/>
      </w:pPr>
    </w:lvl>
    <w:lvl w:ilvl="7" w:tplc="140C0019" w:tentative="1">
      <w:start w:val="1"/>
      <w:numFmt w:val="lowerLetter"/>
      <w:lvlText w:val="%8."/>
      <w:lvlJc w:val="left"/>
      <w:pPr>
        <w:ind w:left="6491" w:hanging="360"/>
      </w:pPr>
    </w:lvl>
    <w:lvl w:ilvl="8" w:tplc="140C001B" w:tentative="1">
      <w:start w:val="1"/>
      <w:numFmt w:val="lowerRoman"/>
      <w:lvlText w:val="%9."/>
      <w:lvlJc w:val="right"/>
      <w:pPr>
        <w:ind w:left="7211" w:hanging="180"/>
      </w:pPr>
    </w:lvl>
  </w:abstractNum>
  <w:abstractNum w:abstractNumId="19">
    <w:nsid w:val="45FF0B06"/>
    <w:multiLevelType w:val="hybridMultilevel"/>
    <w:tmpl w:val="1DFA5826"/>
    <w:lvl w:ilvl="0" w:tplc="FFFFFFFF">
      <w:start w:val="2"/>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4BA94D7B"/>
    <w:multiLevelType w:val="hybridMultilevel"/>
    <w:tmpl w:val="014651D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6757B88"/>
    <w:multiLevelType w:val="hybridMultilevel"/>
    <w:tmpl w:val="7B4C7F68"/>
    <w:lvl w:ilvl="0" w:tplc="140C0017">
      <w:start w:val="1"/>
      <w:numFmt w:val="lowerLetter"/>
      <w:lvlText w:val="%1)"/>
      <w:lvlJc w:val="left"/>
      <w:pPr>
        <w:ind w:left="1802" w:hanging="360"/>
      </w:pPr>
    </w:lvl>
    <w:lvl w:ilvl="1" w:tplc="140C0019" w:tentative="1">
      <w:start w:val="1"/>
      <w:numFmt w:val="lowerLetter"/>
      <w:lvlText w:val="%2."/>
      <w:lvlJc w:val="left"/>
      <w:pPr>
        <w:ind w:left="2522" w:hanging="360"/>
      </w:pPr>
    </w:lvl>
    <w:lvl w:ilvl="2" w:tplc="140C001B" w:tentative="1">
      <w:start w:val="1"/>
      <w:numFmt w:val="lowerRoman"/>
      <w:lvlText w:val="%3."/>
      <w:lvlJc w:val="right"/>
      <w:pPr>
        <w:ind w:left="3242" w:hanging="180"/>
      </w:pPr>
    </w:lvl>
    <w:lvl w:ilvl="3" w:tplc="140C000F" w:tentative="1">
      <w:start w:val="1"/>
      <w:numFmt w:val="decimal"/>
      <w:lvlText w:val="%4."/>
      <w:lvlJc w:val="left"/>
      <w:pPr>
        <w:ind w:left="3962" w:hanging="360"/>
      </w:pPr>
    </w:lvl>
    <w:lvl w:ilvl="4" w:tplc="140C0019" w:tentative="1">
      <w:start w:val="1"/>
      <w:numFmt w:val="lowerLetter"/>
      <w:lvlText w:val="%5."/>
      <w:lvlJc w:val="left"/>
      <w:pPr>
        <w:ind w:left="4682" w:hanging="360"/>
      </w:pPr>
    </w:lvl>
    <w:lvl w:ilvl="5" w:tplc="140C001B" w:tentative="1">
      <w:start w:val="1"/>
      <w:numFmt w:val="lowerRoman"/>
      <w:lvlText w:val="%6."/>
      <w:lvlJc w:val="right"/>
      <w:pPr>
        <w:ind w:left="5402" w:hanging="180"/>
      </w:pPr>
    </w:lvl>
    <w:lvl w:ilvl="6" w:tplc="140C000F" w:tentative="1">
      <w:start w:val="1"/>
      <w:numFmt w:val="decimal"/>
      <w:lvlText w:val="%7."/>
      <w:lvlJc w:val="left"/>
      <w:pPr>
        <w:ind w:left="6122" w:hanging="360"/>
      </w:pPr>
    </w:lvl>
    <w:lvl w:ilvl="7" w:tplc="140C0019" w:tentative="1">
      <w:start w:val="1"/>
      <w:numFmt w:val="lowerLetter"/>
      <w:lvlText w:val="%8."/>
      <w:lvlJc w:val="left"/>
      <w:pPr>
        <w:ind w:left="6842" w:hanging="360"/>
      </w:pPr>
    </w:lvl>
    <w:lvl w:ilvl="8" w:tplc="140C001B" w:tentative="1">
      <w:start w:val="1"/>
      <w:numFmt w:val="lowerRoman"/>
      <w:lvlText w:val="%9."/>
      <w:lvlJc w:val="right"/>
      <w:pPr>
        <w:ind w:left="7562" w:hanging="180"/>
      </w:pPr>
    </w:lvl>
  </w:abstractNum>
  <w:abstractNum w:abstractNumId="22">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705B1E58"/>
    <w:multiLevelType w:val="hybridMultilevel"/>
    <w:tmpl w:val="879845E8"/>
    <w:lvl w:ilvl="0" w:tplc="3EE8CC38">
      <w:start w:val="1"/>
      <w:numFmt w:val="bullet"/>
      <w:lvlText w:val="-"/>
      <w:lvlJc w:val="left"/>
      <w:pPr>
        <w:ind w:left="1260" w:hanging="360"/>
      </w:pPr>
      <w:rPr>
        <w:rFonts w:ascii="Times New Roman" w:hAnsi="Times New Roman" w:cs="Times New Roman" w:hint="default"/>
      </w:rPr>
    </w:lvl>
    <w:lvl w:ilvl="1" w:tplc="140C0003" w:tentative="1">
      <w:start w:val="1"/>
      <w:numFmt w:val="bullet"/>
      <w:lvlText w:val="o"/>
      <w:lvlJc w:val="left"/>
      <w:pPr>
        <w:ind w:left="1980" w:hanging="360"/>
      </w:pPr>
      <w:rPr>
        <w:rFonts w:ascii="Courier New" w:hAnsi="Courier New" w:cs="Courier New" w:hint="default"/>
      </w:rPr>
    </w:lvl>
    <w:lvl w:ilvl="2" w:tplc="140C0005" w:tentative="1">
      <w:start w:val="1"/>
      <w:numFmt w:val="bullet"/>
      <w:lvlText w:val=""/>
      <w:lvlJc w:val="left"/>
      <w:pPr>
        <w:ind w:left="2700" w:hanging="360"/>
      </w:pPr>
      <w:rPr>
        <w:rFonts w:ascii="Wingdings" w:hAnsi="Wingdings" w:hint="default"/>
      </w:rPr>
    </w:lvl>
    <w:lvl w:ilvl="3" w:tplc="140C0001" w:tentative="1">
      <w:start w:val="1"/>
      <w:numFmt w:val="bullet"/>
      <w:lvlText w:val=""/>
      <w:lvlJc w:val="left"/>
      <w:pPr>
        <w:ind w:left="3420" w:hanging="360"/>
      </w:pPr>
      <w:rPr>
        <w:rFonts w:ascii="Symbol" w:hAnsi="Symbol" w:hint="default"/>
      </w:rPr>
    </w:lvl>
    <w:lvl w:ilvl="4" w:tplc="140C0003" w:tentative="1">
      <w:start w:val="1"/>
      <w:numFmt w:val="bullet"/>
      <w:lvlText w:val="o"/>
      <w:lvlJc w:val="left"/>
      <w:pPr>
        <w:ind w:left="4140" w:hanging="360"/>
      </w:pPr>
      <w:rPr>
        <w:rFonts w:ascii="Courier New" w:hAnsi="Courier New" w:cs="Courier New" w:hint="default"/>
      </w:rPr>
    </w:lvl>
    <w:lvl w:ilvl="5" w:tplc="140C0005" w:tentative="1">
      <w:start w:val="1"/>
      <w:numFmt w:val="bullet"/>
      <w:lvlText w:val=""/>
      <w:lvlJc w:val="left"/>
      <w:pPr>
        <w:ind w:left="4860" w:hanging="360"/>
      </w:pPr>
      <w:rPr>
        <w:rFonts w:ascii="Wingdings" w:hAnsi="Wingdings" w:hint="default"/>
      </w:rPr>
    </w:lvl>
    <w:lvl w:ilvl="6" w:tplc="140C0001" w:tentative="1">
      <w:start w:val="1"/>
      <w:numFmt w:val="bullet"/>
      <w:lvlText w:val=""/>
      <w:lvlJc w:val="left"/>
      <w:pPr>
        <w:ind w:left="5580" w:hanging="360"/>
      </w:pPr>
      <w:rPr>
        <w:rFonts w:ascii="Symbol" w:hAnsi="Symbol" w:hint="default"/>
      </w:rPr>
    </w:lvl>
    <w:lvl w:ilvl="7" w:tplc="140C0003" w:tentative="1">
      <w:start w:val="1"/>
      <w:numFmt w:val="bullet"/>
      <w:lvlText w:val="o"/>
      <w:lvlJc w:val="left"/>
      <w:pPr>
        <w:ind w:left="6300" w:hanging="360"/>
      </w:pPr>
      <w:rPr>
        <w:rFonts w:ascii="Courier New" w:hAnsi="Courier New" w:cs="Courier New" w:hint="default"/>
      </w:rPr>
    </w:lvl>
    <w:lvl w:ilvl="8" w:tplc="140C0005" w:tentative="1">
      <w:start w:val="1"/>
      <w:numFmt w:val="bullet"/>
      <w:lvlText w:val=""/>
      <w:lvlJc w:val="left"/>
      <w:pPr>
        <w:ind w:left="7020" w:hanging="360"/>
      </w:pPr>
      <w:rPr>
        <w:rFonts w:ascii="Wingdings" w:hAnsi="Wingdings" w:hint="default"/>
      </w:rPr>
    </w:lvl>
  </w:abstractNum>
  <w:abstractNum w:abstractNumId="25">
    <w:nsid w:val="76C12D7E"/>
    <w:multiLevelType w:val="multilevel"/>
    <w:tmpl w:val="0522477A"/>
    <w:lvl w:ilvl="0">
      <w:start w:val="1"/>
      <w:numFmt w:val="bullet"/>
      <w:lvlText w:val="-"/>
      <w:lvlJc w:val="left"/>
      <w:pPr>
        <w:ind w:left="1080" w:hanging="360"/>
      </w:pPr>
      <w:rPr>
        <w:rFonts w:ascii="Arial" w:eastAsia="Times New Roman" w:hAnsi="Arial" w:cs="Arial" w:hint="default"/>
      </w:rPr>
    </w:lvl>
    <w:lvl w:ilvl="1">
      <w:start w:val="1"/>
      <w:numFmt w:val="bullet"/>
      <w:lvlText w:val="-"/>
      <w:lvlJc w:val="left"/>
      <w:pPr>
        <w:ind w:left="1800" w:hanging="360"/>
      </w:pPr>
      <w:rPr>
        <w:rFonts w:ascii="Calibri" w:eastAsia="Calibri" w:hAnsi="Calibri" w:cs="Aria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CE374FA"/>
    <w:multiLevelType w:val="hybridMultilevel"/>
    <w:tmpl w:val="B52E338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DDB09D7"/>
    <w:multiLevelType w:val="hybridMultilevel"/>
    <w:tmpl w:val="465E03C4"/>
    <w:lvl w:ilvl="0" w:tplc="FFFFFFFF">
      <w:start w:val="2"/>
      <w:numFmt w:val="bullet"/>
      <w:lvlText w:val="-"/>
      <w:lvlJc w:val="left"/>
      <w:pPr>
        <w:ind w:left="720" w:hanging="360"/>
      </w:pPr>
      <w:rPr>
        <w:rFonts w:ascii="Times New Roman" w:eastAsia="Times New Roman" w:hAnsi="Times New Roman" w:cs="Times New Roman" w:hint="default"/>
      </w:rPr>
    </w:lvl>
    <w:lvl w:ilvl="1" w:tplc="216EC768">
      <w:start w:val="1"/>
      <w:numFmt w:val="bullet"/>
      <w:lvlText w:val="-"/>
      <w:lvlJc w:val="left"/>
      <w:pPr>
        <w:ind w:left="1440" w:hanging="360"/>
      </w:pPr>
      <w:rPr>
        <w:rFonts w:ascii="Calibri" w:eastAsia="Calibri" w:hAnsi="Calibri" w:cs="Arial" w:hint="default"/>
      </w:rPr>
    </w:lvl>
    <w:lvl w:ilvl="2" w:tplc="279CF5B4">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9B3F6B"/>
    <w:multiLevelType w:val="hybridMultilevel"/>
    <w:tmpl w:val="6764D856"/>
    <w:lvl w:ilvl="0" w:tplc="FFFFFFFF">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1"/>
  </w:num>
  <w:num w:numId="4">
    <w:abstractNumId w:val="0"/>
  </w:num>
  <w:num w:numId="5">
    <w:abstractNumId w:val="3"/>
  </w:num>
  <w:num w:numId="6">
    <w:abstractNumId w:val="20"/>
  </w:num>
  <w:num w:numId="7">
    <w:abstractNumId w:val="22"/>
  </w:num>
  <w:num w:numId="8">
    <w:abstractNumId w:val="4"/>
  </w:num>
  <w:num w:numId="9">
    <w:abstractNumId w:val="27"/>
  </w:num>
  <w:num w:numId="10">
    <w:abstractNumId w:val="23"/>
  </w:num>
  <w:num w:numId="11">
    <w:abstractNumId w:val="19"/>
  </w:num>
  <w:num w:numId="12">
    <w:abstractNumId w:val="16"/>
  </w:num>
  <w:num w:numId="13">
    <w:abstractNumId w:val="25"/>
  </w:num>
  <w:num w:numId="14">
    <w:abstractNumId w:val="11"/>
  </w:num>
  <w:num w:numId="15">
    <w:abstractNumId w:val="10"/>
  </w:num>
  <w:num w:numId="16">
    <w:abstractNumId w:val="13"/>
  </w:num>
  <w:num w:numId="17">
    <w:abstractNumId w:val="8"/>
  </w:num>
  <w:num w:numId="18">
    <w:abstractNumId w:val="15"/>
  </w:num>
  <w:num w:numId="19">
    <w:abstractNumId w:val="9"/>
  </w:num>
  <w:num w:numId="20">
    <w:abstractNumId w:val="28"/>
  </w:num>
  <w:num w:numId="21">
    <w:abstractNumId w:val="7"/>
  </w:num>
  <w:num w:numId="22">
    <w:abstractNumId w:val="6"/>
  </w:num>
  <w:num w:numId="23">
    <w:abstractNumId w:val="12"/>
  </w:num>
  <w:num w:numId="24">
    <w:abstractNumId w:val="29"/>
  </w:num>
  <w:num w:numId="25">
    <w:abstractNumId w:val="26"/>
  </w:num>
  <w:num w:numId="26">
    <w:abstractNumId w:val="14"/>
  </w:num>
  <w:num w:numId="27">
    <w:abstractNumId w:val="21"/>
  </w:num>
  <w:num w:numId="28">
    <w:abstractNumId w:val="18"/>
  </w:num>
  <w:num w:numId="29">
    <w:abstractNumId w:val="24"/>
  </w:num>
  <w:num w:numId="3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drawingGridHorizontalSpacing w:val="100"/>
  <w:displayHorizontalDrawingGridEvery w:val="2"/>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01"/>
    <w:rsid w:val="000314A2"/>
    <w:rsid w:val="0006103C"/>
    <w:rsid w:val="00061101"/>
    <w:rsid w:val="00073998"/>
    <w:rsid w:val="0008289C"/>
    <w:rsid w:val="0009461B"/>
    <w:rsid w:val="000A6396"/>
    <w:rsid w:val="000C3256"/>
    <w:rsid w:val="000D0F66"/>
    <w:rsid w:val="000E78F5"/>
    <w:rsid w:val="000F0A8D"/>
    <w:rsid w:val="000F1393"/>
    <w:rsid w:val="00116D1B"/>
    <w:rsid w:val="00131606"/>
    <w:rsid w:val="00153D5A"/>
    <w:rsid w:val="0015651D"/>
    <w:rsid w:val="00180288"/>
    <w:rsid w:val="00184531"/>
    <w:rsid w:val="001936B2"/>
    <w:rsid w:val="00196649"/>
    <w:rsid w:val="001A2038"/>
    <w:rsid w:val="001A5E8F"/>
    <w:rsid w:val="001B24AA"/>
    <w:rsid w:val="001F303E"/>
    <w:rsid w:val="00200F68"/>
    <w:rsid w:val="00213050"/>
    <w:rsid w:val="00221F7A"/>
    <w:rsid w:val="00222D11"/>
    <w:rsid w:val="002308B5"/>
    <w:rsid w:val="00236312"/>
    <w:rsid w:val="00241308"/>
    <w:rsid w:val="00265185"/>
    <w:rsid w:val="00295226"/>
    <w:rsid w:val="002A0A5F"/>
    <w:rsid w:val="002D58D7"/>
    <w:rsid w:val="002E1223"/>
    <w:rsid w:val="002F53E6"/>
    <w:rsid w:val="002F7296"/>
    <w:rsid w:val="00300182"/>
    <w:rsid w:val="003157EA"/>
    <w:rsid w:val="00354635"/>
    <w:rsid w:val="003616C3"/>
    <w:rsid w:val="00363FEE"/>
    <w:rsid w:val="003710ED"/>
    <w:rsid w:val="003A1093"/>
    <w:rsid w:val="003A4E47"/>
    <w:rsid w:val="003B4E3E"/>
    <w:rsid w:val="003B5E6C"/>
    <w:rsid w:val="003C0C09"/>
    <w:rsid w:val="00401138"/>
    <w:rsid w:val="00401EA3"/>
    <w:rsid w:val="004139CC"/>
    <w:rsid w:val="00424B6F"/>
    <w:rsid w:val="0043058A"/>
    <w:rsid w:val="00433CB4"/>
    <w:rsid w:val="00436F8D"/>
    <w:rsid w:val="00443667"/>
    <w:rsid w:val="004478E6"/>
    <w:rsid w:val="00473248"/>
    <w:rsid w:val="00476734"/>
    <w:rsid w:val="004831D4"/>
    <w:rsid w:val="00487A32"/>
    <w:rsid w:val="004A338C"/>
    <w:rsid w:val="004A3448"/>
    <w:rsid w:val="004A37D0"/>
    <w:rsid w:val="004C3274"/>
    <w:rsid w:val="004C35D3"/>
    <w:rsid w:val="004C405A"/>
    <w:rsid w:val="004E0836"/>
    <w:rsid w:val="004F00B9"/>
    <w:rsid w:val="00527ABE"/>
    <w:rsid w:val="00551931"/>
    <w:rsid w:val="00553D98"/>
    <w:rsid w:val="00555220"/>
    <w:rsid w:val="00560434"/>
    <w:rsid w:val="00560B9C"/>
    <w:rsid w:val="00565D90"/>
    <w:rsid w:val="00576B8E"/>
    <w:rsid w:val="005B60D8"/>
    <w:rsid w:val="005C3CBE"/>
    <w:rsid w:val="005C4DDF"/>
    <w:rsid w:val="005E7BEE"/>
    <w:rsid w:val="005F09DC"/>
    <w:rsid w:val="006107D6"/>
    <w:rsid w:val="00632593"/>
    <w:rsid w:val="00632694"/>
    <w:rsid w:val="00633274"/>
    <w:rsid w:val="0063674B"/>
    <w:rsid w:val="00637DAC"/>
    <w:rsid w:val="00643A7B"/>
    <w:rsid w:val="00655F6C"/>
    <w:rsid w:val="00672067"/>
    <w:rsid w:val="00677CDB"/>
    <w:rsid w:val="00687D5F"/>
    <w:rsid w:val="00692B2A"/>
    <w:rsid w:val="006A3F1E"/>
    <w:rsid w:val="006A4FCD"/>
    <w:rsid w:val="006B40EF"/>
    <w:rsid w:val="006B451B"/>
    <w:rsid w:val="006C2003"/>
    <w:rsid w:val="006E1DA3"/>
    <w:rsid w:val="006E1F8F"/>
    <w:rsid w:val="006E50E5"/>
    <w:rsid w:val="006E56D0"/>
    <w:rsid w:val="00703764"/>
    <w:rsid w:val="007113A2"/>
    <w:rsid w:val="00711A79"/>
    <w:rsid w:val="00716147"/>
    <w:rsid w:val="0072790C"/>
    <w:rsid w:val="007623FA"/>
    <w:rsid w:val="0078460C"/>
    <w:rsid w:val="007915A6"/>
    <w:rsid w:val="007A4759"/>
    <w:rsid w:val="007A6AEE"/>
    <w:rsid w:val="007B29E1"/>
    <w:rsid w:val="007B47CD"/>
    <w:rsid w:val="007B5EB0"/>
    <w:rsid w:val="007B7D4B"/>
    <w:rsid w:val="007C2F58"/>
    <w:rsid w:val="007C3EA1"/>
    <w:rsid w:val="007F4670"/>
    <w:rsid w:val="00801690"/>
    <w:rsid w:val="0081087A"/>
    <w:rsid w:val="00837A08"/>
    <w:rsid w:val="00846A50"/>
    <w:rsid w:val="008662F0"/>
    <w:rsid w:val="00867652"/>
    <w:rsid w:val="00870148"/>
    <w:rsid w:val="00895B99"/>
    <w:rsid w:val="008A1865"/>
    <w:rsid w:val="008B05C7"/>
    <w:rsid w:val="008B61F2"/>
    <w:rsid w:val="008E07AA"/>
    <w:rsid w:val="00905619"/>
    <w:rsid w:val="00911E98"/>
    <w:rsid w:val="00921AD2"/>
    <w:rsid w:val="00967812"/>
    <w:rsid w:val="00980C73"/>
    <w:rsid w:val="00994271"/>
    <w:rsid w:val="00997C78"/>
    <w:rsid w:val="00997E40"/>
    <w:rsid w:val="009D5916"/>
    <w:rsid w:val="009D791F"/>
    <w:rsid w:val="009E5664"/>
    <w:rsid w:val="009F55DE"/>
    <w:rsid w:val="00A00532"/>
    <w:rsid w:val="00A07BB8"/>
    <w:rsid w:val="00A21BF0"/>
    <w:rsid w:val="00A30D6C"/>
    <w:rsid w:val="00A5325F"/>
    <w:rsid w:val="00A647FA"/>
    <w:rsid w:val="00A8346A"/>
    <w:rsid w:val="00AA18B1"/>
    <w:rsid w:val="00AA78B4"/>
    <w:rsid w:val="00AB13CD"/>
    <w:rsid w:val="00AB53D2"/>
    <w:rsid w:val="00AC2AA3"/>
    <w:rsid w:val="00AC308A"/>
    <w:rsid w:val="00AE114D"/>
    <w:rsid w:val="00AF1D01"/>
    <w:rsid w:val="00B31309"/>
    <w:rsid w:val="00B4092F"/>
    <w:rsid w:val="00B422F1"/>
    <w:rsid w:val="00B64E04"/>
    <w:rsid w:val="00B6602B"/>
    <w:rsid w:val="00B7119E"/>
    <w:rsid w:val="00B813F2"/>
    <w:rsid w:val="00BC0341"/>
    <w:rsid w:val="00BC3E54"/>
    <w:rsid w:val="00BD7B3B"/>
    <w:rsid w:val="00BE4969"/>
    <w:rsid w:val="00C132C9"/>
    <w:rsid w:val="00C1418E"/>
    <w:rsid w:val="00C14945"/>
    <w:rsid w:val="00C35795"/>
    <w:rsid w:val="00C41050"/>
    <w:rsid w:val="00C50168"/>
    <w:rsid w:val="00C5628E"/>
    <w:rsid w:val="00C56EFE"/>
    <w:rsid w:val="00C70767"/>
    <w:rsid w:val="00C74540"/>
    <w:rsid w:val="00C761A7"/>
    <w:rsid w:val="00C87BD3"/>
    <w:rsid w:val="00C92DC1"/>
    <w:rsid w:val="00C93A2B"/>
    <w:rsid w:val="00CA669C"/>
    <w:rsid w:val="00CB085D"/>
    <w:rsid w:val="00CB1768"/>
    <w:rsid w:val="00CF7768"/>
    <w:rsid w:val="00D02FA3"/>
    <w:rsid w:val="00D07A0B"/>
    <w:rsid w:val="00D103BF"/>
    <w:rsid w:val="00D24A10"/>
    <w:rsid w:val="00D40547"/>
    <w:rsid w:val="00D405FF"/>
    <w:rsid w:val="00D50162"/>
    <w:rsid w:val="00D5778C"/>
    <w:rsid w:val="00D90753"/>
    <w:rsid w:val="00DA624A"/>
    <w:rsid w:val="00DB391A"/>
    <w:rsid w:val="00DB794B"/>
    <w:rsid w:val="00DD40C8"/>
    <w:rsid w:val="00DD52E3"/>
    <w:rsid w:val="00DE02EB"/>
    <w:rsid w:val="00DE2A0D"/>
    <w:rsid w:val="00E130DE"/>
    <w:rsid w:val="00E1470B"/>
    <w:rsid w:val="00E16023"/>
    <w:rsid w:val="00E24ABB"/>
    <w:rsid w:val="00E4228A"/>
    <w:rsid w:val="00E473B5"/>
    <w:rsid w:val="00E70BEE"/>
    <w:rsid w:val="00E82DCF"/>
    <w:rsid w:val="00E939EC"/>
    <w:rsid w:val="00EA2E35"/>
    <w:rsid w:val="00ED336D"/>
    <w:rsid w:val="00ED526F"/>
    <w:rsid w:val="00EE3F0A"/>
    <w:rsid w:val="00EE43A9"/>
    <w:rsid w:val="00EE6891"/>
    <w:rsid w:val="00EF69DB"/>
    <w:rsid w:val="00F03901"/>
    <w:rsid w:val="00F15B2E"/>
    <w:rsid w:val="00F25A7C"/>
    <w:rsid w:val="00F556DD"/>
    <w:rsid w:val="00F73608"/>
    <w:rsid w:val="00F901A9"/>
    <w:rsid w:val="00F91333"/>
    <w:rsid w:val="00F93276"/>
    <w:rsid w:val="00FA40D7"/>
    <w:rsid w:val="00FB2F5C"/>
    <w:rsid w:val="00FC1523"/>
    <w:rsid w:val="00FC60D7"/>
    <w:rsid w:val="00FC7B8D"/>
    <w:rsid w:val="00FD1175"/>
    <w:rsid w:val="00FD33DF"/>
    <w:rsid w:val="00FD395B"/>
    <w:rsid w:val="00FE6502"/>
    <w:rsid w:val="00FF0E9F"/>
    <w:rsid w:val="00FF424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4D"/>
    <w:rPr>
      <w:rFonts w:ascii="Arial" w:hAnsi="Arial"/>
    </w:rPr>
  </w:style>
  <w:style w:type="paragraph" w:styleId="Heading1">
    <w:name w:val="heading 1"/>
    <w:basedOn w:val="Normal"/>
    <w:next w:val="BodyText"/>
    <w:qFormat/>
    <w:rsid w:val="00AE114D"/>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AE114D"/>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qFormat/>
    <w:rsid w:val="00AE114D"/>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AE114D"/>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AE114D"/>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AE114D"/>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AE114D"/>
    <w:pPr>
      <w:numPr>
        <w:ilvl w:val="6"/>
        <w:numId w:val="1"/>
      </w:numPr>
      <w:spacing w:before="240" w:after="60"/>
      <w:outlineLvl w:val="6"/>
    </w:pPr>
    <w:rPr>
      <w:b/>
      <w:color w:val="4F81BD"/>
    </w:rPr>
  </w:style>
  <w:style w:type="paragraph" w:styleId="Heading8">
    <w:name w:val="heading 8"/>
    <w:basedOn w:val="Normal"/>
    <w:next w:val="BodyText"/>
    <w:qFormat/>
    <w:rsid w:val="00AE114D"/>
    <w:pPr>
      <w:numPr>
        <w:ilvl w:val="7"/>
        <w:numId w:val="1"/>
      </w:numPr>
      <w:spacing w:before="240" w:after="60"/>
      <w:outlineLvl w:val="7"/>
    </w:pPr>
    <w:rPr>
      <w:iCs/>
      <w:color w:val="4F81BD"/>
    </w:rPr>
  </w:style>
  <w:style w:type="paragraph" w:styleId="Heading9">
    <w:name w:val="heading 9"/>
    <w:basedOn w:val="Normal"/>
    <w:next w:val="BodyText"/>
    <w:qFormat/>
    <w:rsid w:val="00AE114D"/>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AE114D"/>
    <w:rPr>
      <w:rFonts w:ascii="Arial" w:hAnsi="Arial"/>
      <w:b/>
      <w:color w:val="4F81BD"/>
    </w:rPr>
  </w:style>
  <w:style w:type="character" w:styleId="Hyperlink">
    <w:name w:val="Hyperlink"/>
    <w:uiPriority w:val="99"/>
    <w:rsid w:val="00AE114D"/>
    <w:rPr>
      <w:rFonts w:ascii="Arial" w:hAnsi="Arial"/>
      <w:color w:val="0000FF"/>
      <w:u w:val="single"/>
    </w:rPr>
  </w:style>
  <w:style w:type="paragraph" w:styleId="TOC1">
    <w:name w:val="toc 1"/>
    <w:basedOn w:val="Normal"/>
    <w:next w:val="Normal"/>
    <w:autoRedefine/>
    <w:uiPriority w:val="39"/>
    <w:rsid w:val="00AE114D"/>
    <w:pPr>
      <w:spacing w:before="120" w:after="120"/>
    </w:pPr>
    <w:rPr>
      <w:rFonts w:ascii="Times New Roman" w:hAnsi="Times New Roman"/>
      <w:b/>
      <w:bCs/>
      <w:caps/>
    </w:rPr>
  </w:style>
  <w:style w:type="paragraph" w:styleId="TOC2">
    <w:name w:val="toc 2"/>
    <w:basedOn w:val="Normal"/>
    <w:next w:val="Normal"/>
    <w:autoRedefine/>
    <w:uiPriority w:val="39"/>
    <w:rsid w:val="00AE114D"/>
    <w:pPr>
      <w:ind w:left="200"/>
    </w:pPr>
    <w:rPr>
      <w:rFonts w:ascii="Times New Roman" w:hAnsi="Times New Roman"/>
      <w:smallCaps/>
    </w:rPr>
  </w:style>
  <w:style w:type="paragraph" w:styleId="TOC3">
    <w:name w:val="toc 3"/>
    <w:basedOn w:val="Normal"/>
    <w:next w:val="Normal"/>
    <w:autoRedefine/>
    <w:uiPriority w:val="39"/>
    <w:rsid w:val="00AE114D"/>
    <w:pPr>
      <w:ind w:left="400"/>
    </w:pPr>
    <w:rPr>
      <w:rFonts w:ascii="Times New Roman" w:hAnsi="Times New Roman"/>
      <w:i/>
      <w:iCs/>
    </w:rPr>
  </w:style>
  <w:style w:type="paragraph" w:styleId="TOC4">
    <w:name w:val="toc 4"/>
    <w:basedOn w:val="Normal"/>
    <w:next w:val="Normal"/>
    <w:autoRedefine/>
    <w:semiHidden/>
    <w:rsid w:val="00AE114D"/>
    <w:pPr>
      <w:ind w:left="600"/>
    </w:pPr>
    <w:rPr>
      <w:rFonts w:ascii="Times New Roman" w:hAnsi="Times New Roman"/>
      <w:sz w:val="18"/>
      <w:szCs w:val="18"/>
    </w:rPr>
  </w:style>
  <w:style w:type="paragraph" w:styleId="TOC5">
    <w:name w:val="toc 5"/>
    <w:basedOn w:val="Normal"/>
    <w:next w:val="Normal"/>
    <w:autoRedefine/>
    <w:semiHidden/>
    <w:rsid w:val="00AE114D"/>
    <w:pPr>
      <w:ind w:left="800"/>
    </w:pPr>
    <w:rPr>
      <w:rFonts w:ascii="Times New Roman" w:hAnsi="Times New Roman"/>
      <w:sz w:val="18"/>
      <w:szCs w:val="18"/>
    </w:rPr>
  </w:style>
  <w:style w:type="paragraph" w:styleId="TOC6">
    <w:name w:val="toc 6"/>
    <w:basedOn w:val="Normal"/>
    <w:next w:val="Normal"/>
    <w:autoRedefine/>
    <w:semiHidden/>
    <w:rsid w:val="00AE114D"/>
    <w:pPr>
      <w:ind w:left="1000"/>
    </w:pPr>
    <w:rPr>
      <w:rFonts w:ascii="Times New Roman" w:hAnsi="Times New Roman"/>
      <w:sz w:val="18"/>
      <w:szCs w:val="18"/>
    </w:rPr>
  </w:style>
  <w:style w:type="paragraph" w:styleId="TOC8">
    <w:name w:val="toc 8"/>
    <w:basedOn w:val="Normal"/>
    <w:next w:val="Normal"/>
    <w:autoRedefine/>
    <w:semiHidden/>
    <w:rsid w:val="00AE114D"/>
    <w:pPr>
      <w:ind w:left="1400"/>
    </w:pPr>
    <w:rPr>
      <w:rFonts w:ascii="Times New Roman" w:hAnsi="Times New Roman"/>
      <w:sz w:val="18"/>
      <w:szCs w:val="18"/>
    </w:rPr>
  </w:style>
  <w:style w:type="paragraph" w:styleId="TOC9">
    <w:name w:val="toc 9"/>
    <w:basedOn w:val="Normal"/>
    <w:next w:val="Normal"/>
    <w:autoRedefine/>
    <w:semiHidden/>
    <w:rsid w:val="00AE114D"/>
    <w:pPr>
      <w:ind w:left="1600"/>
    </w:pPr>
    <w:rPr>
      <w:rFonts w:ascii="Times New Roman" w:hAnsi="Times New Roman"/>
      <w:sz w:val="18"/>
      <w:szCs w:val="18"/>
    </w:rPr>
  </w:style>
  <w:style w:type="paragraph" w:styleId="TOC7">
    <w:name w:val="toc 7"/>
    <w:basedOn w:val="Normal"/>
    <w:next w:val="Normal"/>
    <w:autoRedefine/>
    <w:semiHidden/>
    <w:rsid w:val="00AE114D"/>
    <w:pPr>
      <w:ind w:left="1200"/>
    </w:pPr>
    <w:rPr>
      <w:rFonts w:ascii="Times New Roman" w:hAnsi="Times New Roman"/>
      <w:sz w:val="18"/>
      <w:szCs w:val="18"/>
    </w:rPr>
  </w:style>
  <w:style w:type="paragraph" w:customStyle="1" w:styleId="SJUHeaderGreen">
    <w:name w:val="SJU Header Green"/>
    <w:basedOn w:val="Normal"/>
    <w:next w:val="BodyText"/>
    <w:qFormat/>
    <w:rsid w:val="00AE114D"/>
    <w:pPr>
      <w:jc w:val="center"/>
    </w:pPr>
    <w:rPr>
      <w:b/>
      <w:color w:val="7AB51D"/>
      <w:sz w:val="50"/>
    </w:rPr>
  </w:style>
  <w:style w:type="paragraph" w:customStyle="1" w:styleId="SJUHeaderBlue">
    <w:name w:val="SJU Header Blue"/>
    <w:basedOn w:val="SJUHeaderGreen"/>
    <w:next w:val="BodyText"/>
    <w:qFormat/>
    <w:rsid w:val="00AE114D"/>
    <w:rPr>
      <w:rFonts w:ascii="Arial Bold"/>
      <w:color w:val="07398A"/>
      <w:szCs w:val="50"/>
    </w:rPr>
  </w:style>
  <w:style w:type="paragraph" w:styleId="PlainText">
    <w:name w:val="Plain Text"/>
    <w:basedOn w:val="Normal"/>
    <w:rsid w:val="00AE114D"/>
    <w:rPr>
      <w:rFonts w:ascii="Courier New" w:hAnsi="Courier New" w:cs="Courier New"/>
    </w:rPr>
  </w:style>
  <w:style w:type="paragraph" w:customStyle="1" w:styleId="SJUMessageHeaderGreen">
    <w:name w:val="SJU Message Header Green"/>
    <w:basedOn w:val="Normal"/>
    <w:next w:val="BodyText"/>
    <w:link w:val="SJUMessageHeaderGreenChar"/>
    <w:qFormat/>
    <w:rsid w:val="00AE114D"/>
    <w:rPr>
      <w:rFonts w:ascii="Arial Bold"/>
      <w:b/>
      <w:color w:val="7AB51D"/>
      <w:spacing w:val="-5"/>
      <w:sz w:val="22"/>
      <w:szCs w:val="22"/>
    </w:rPr>
  </w:style>
  <w:style w:type="paragraph" w:styleId="NoteHeading">
    <w:name w:val="Note Heading"/>
    <w:basedOn w:val="Normal"/>
    <w:next w:val="Normal"/>
    <w:rsid w:val="00AE114D"/>
  </w:style>
  <w:style w:type="paragraph" w:customStyle="1" w:styleId="SJUMessageHeaderBlue">
    <w:name w:val="SJU Message Header Blue"/>
    <w:basedOn w:val="Normal"/>
    <w:next w:val="BodyText"/>
    <w:qFormat/>
    <w:rsid w:val="00AE114D"/>
    <w:rPr>
      <w:rFonts w:ascii="Arial Bold"/>
      <w:b/>
      <w:color w:val="07398A"/>
      <w:spacing w:val="-5"/>
      <w:sz w:val="22"/>
      <w:szCs w:val="22"/>
    </w:rPr>
  </w:style>
  <w:style w:type="paragraph" w:customStyle="1" w:styleId="SJUGreen">
    <w:name w:val="SJU Green"/>
    <w:basedOn w:val="Normal"/>
    <w:next w:val="BodyText"/>
    <w:qFormat/>
    <w:rsid w:val="00AE114D"/>
    <w:rPr>
      <w:color w:val="7AB51D"/>
    </w:rPr>
  </w:style>
  <w:style w:type="paragraph" w:styleId="ListNumber">
    <w:name w:val="List Number"/>
    <w:basedOn w:val="Normal"/>
    <w:rsid w:val="00AE114D"/>
    <w:pPr>
      <w:numPr>
        <w:numId w:val="5"/>
      </w:numPr>
    </w:pPr>
  </w:style>
  <w:style w:type="paragraph" w:styleId="ListBullet">
    <w:name w:val="List Bullet"/>
    <w:basedOn w:val="Normal"/>
    <w:rsid w:val="00AE114D"/>
    <w:pPr>
      <w:numPr>
        <w:numId w:val="6"/>
      </w:numPr>
    </w:pPr>
  </w:style>
  <w:style w:type="paragraph" w:customStyle="1" w:styleId="SJUBlue">
    <w:name w:val="SJU Blue"/>
    <w:basedOn w:val="Normal"/>
    <w:next w:val="BodyText"/>
    <w:qFormat/>
    <w:rsid w:val="00AE114D"/>
    <w:rPr>
      <w:color w:val="07398A"/>
    </w:rPr>
  </w:style>
  <w:style w:type="paragraph" w:styleId="Header">
    <w:name w:val="header"/>
    <w:basedOn w:val="Normal"/>
    <w:next w:val="BodyText"/>
    <w:qFormat/>
    <w:rsid w:val="00AE114D"/>
    <w:pPr>
      <w:tabs>
        <w:tab w:val="center" w:pos="4153"/>
        <w:tab w:val="right" w:pos="8306"/>
      </w:tabs>
      <w:spacing w:after="120"/>
    </w:pPr>
    <w:rPr>
      <w:b/>
      <w:color w:val="365F91"/>
      <w:sz w:val="32"/>
    </w:rPr>
  </w:style>
  <w:style w:type="paragraph" w:styleId="Footer">
    <w:name w:val="footer"/>
    <w:basedOn w:val="Normal"/>
    <w:rsid w:val="00AE114D"/>
    <w:pPr>
      <w:tabs>
        <w:tab w:val="center" w:pos="4153"/>
        <w:tab w:val="right" w:pos="8306"/>
      </w:tabs>
    </w:pPr>
  </w:style>
  <w:style w:type="numbering" w:styleId="111111">
    <w:name w:val="Outline List 2"/>
    <w:basedOn w:val="NoList"/>
    <w:rsid w:val="00AE114D"/>
    <w:pPr>
      <w:numPr>
        <w:numId w:val="7"/>
      </w:numPr>
    </w:pPr>
  </w:style>
  <w:style w:type="numbering" w:styleId="1ai">
    <w:name w:val="Outline List 1"/>
    <w:basedOn w:val="NoList"/>
    <w:rsid w:val="00AE114D"/>
    <w:pPr>
      <w:numPr>
        <w:numId w:val="8"/>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style>
  <w:style w:type="paragraph" w:styleId="CommentSubject">
    <w:name w:val="annotation subject"/>
    <w:basedOn w:val="CommentText"/>
    <w:next w:val="CommentText"/>
    <w:semiHidden/>
    <w:rsid w:val="00AE114D"/>
    <w:rPr>
      <w:b/>
      <w:bCs/>
    </w:rPr>
  </w:style>
  <w:style w:type="paragraph" w:styleId="BalloonText">
    <w:name w:val="Balloon Text"/>
    <w:basedOn w:val="Normal"/>
    <w:semiHidden/>
    <w:rsid w:val="00AE114D"/>
    <w:rPr>
      <w:rFonts w:ascii="Tahoma" w:hAnsi="Tahoma" w:cs="Tahoma"/>
      <w:sz w:val="16"/>
      <w:szCs w:val="16"/>
    </w:rPr>
  </w:style>
  <w:style w:type="table" w:styleId="TableGrid">
    <w:name w:val="Table Grid"/>
    <w:basedOn w:val="TableNormal"/>
    <w:rsid w:val="00AE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E114D"/>
    <w:pPr>
      <w:numPr>
        <w:numId w:val="2"/>
      </w:numPr>
    </w:pPr>
  </w:style>
  <w:style w:type="paragraph" w:styleId="List5">
    <w:name w:val="List 5"/>
    <w:basedOn w:val="Normal"/>
    <w:rsid w:val="00AE114D"/>
    <w:pPr>
      <w:ind w:left="1415" w:hanging="283"/>
    </w:pPr>
  </w:style>
  <w:style w:type="paragraph" w:styleId="ListBullet3">
    <w:name w:val="List Bullet 3"/>
    <w:basedOn w:val="Normal"/>
    <w:rsid w:val="00AE114D"/>
    <w:pPr>
      <w:numPr>
        <w:numId w:val="3"/>
      </w:numPr>
    </w:pPr>
  </w:style>
  <w:style w:type="paragraph" w:styleId="ListBullet4">
    <w:name w:val="List Bullet 4"/>
    <w:basedOn w:val="Normal"/>
    <w:rsid w:val="00AE114D"/>
    <w:pPr>
      <w:numPr>
        <w:numId w:val="4"/>
      </w:numPr>
    </w:pPr>
  </w:style>
  <w:style w:type="paragraph" w:styleId="List">
    <w:name w:val="List"/>
    <w:basedOn w:val="Normal"/>
    <w:rsid w:val="00AE114D"/>
    <w:pPr>
      <w:ind w:left="283" w:hanging="283"/>
    </w:pPr>
  </w:style>
  <w:style w:type="paragraph" w:styleId="List2">
    <w:name w:val="List 2"/>
    <w:basedOn w:val="Normal"/>
    <w:rsid w:val="00AE114D"/>
    <w:pPr>
      <w:ind w:left="566" w:hanging="283"/>
    </w:pPr>
  </w:style>
  <w:style w:type="paragraph" w:styleId="List3">
    <w:name w:val="List 3"/>
    <w:basedOn w:val="Normal"/>
    <w:rsid w:val="00AE114D"/>
    <w:pPr>
      <w:ind w:left="849" w:hanging="283"/>
    </w:pPr>
  </w:style>
  <w:style w:type="paragraph" w:styleId="List4">
    <w:name w:val="List 4"/>
    <w:basedOn w:val="Normal"/>
    <w:rsid w:val="00AE114D"/>
    <w:pPr>
      <w:ind w:left="1132" w:hanging="283"/>
    </w:pPr>
  </w:style>
  <w:style w:type="character" w:customStyle="1" w:styleId="SJUMessageHeaderGreenChar">
    <w:name w:val="SJU Message Header Green Char"/>
    <w:link w:val="SJUMessageHeaderGreen"/>
    <w:rsid w:val="00AE114D"/>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AE114D"/>
    <w:pPr>
      <w:pageBreakBefore/>
      <w:numPr>
        <w:numId w:val="9"/>
      </w:numPr>
    </w:pPr>
  </w:style>
  <w:style w:type="paragraph" w:customStyle="1" w:styleId="AppendixHeading2">
    <w:name w:val="Appendix Heading 2"/>
    <w:basedOn w:val="Heading2"/>
    <w:next w:val="BodyText"/>
    <w:link w:val="AppendixHeading2Char"/>
    <w:qFormat/>
    <w:rsid w:val="00AE114D"/>
    <w:pPr>
      <w:numPr>
        <w:numId w:val="9"/>
      </w:numPr>
    </w:pPr>
  </w:style>
  <w:style w:type="paragraph" w:customStyle="1" w:styleId="AppendixHeading3">
    <w:name w:val="Appendix Heading 3"/>
    <w:basedOn w:val="Heading3"/>
    <w:next w:val="BodyText"/>
    <w:qFormat/>
    <w:rsid w:val="00AE114D"/>
    <w:pPr>
      <w:numPr>
        <w:numId w:val="9"/>
      </w:numPr>
    </w:pPr>
  </w:style>
  <w:style w:type="character" w:styleId="PageNumber">
    <w:name w:val="page number"/>
    <w:basedOn w:val="DefaultParagraphFont"/>
    <w:rsid w:val="00AE114D"/>
  </w:style>
  <w:style w:type="paragraph" w:styleId="NoSpacing">
    <w:name w:val="No Spacing"/>
    <w:aliases w:val="SJU Title Page Green"/>
    <w:next w:val="BodyText"/>
    <w:link w:val="NoSpacingChar"/>
    <w:qFormat/>
    <w:rsid w:val="00AE114D"/>
    <w:rPr>
      <w:rFonts w:ascii="Arial" w:hAnsi="Arial"/>
      <w:sz w:val="22"/>
      <w:szCs w:val="22"/>
    </w:rPr>
  </w:style>
  <w:style w:type="character" w:customStyle="1" w:styleId="NoSpacingChar">
    <w:name w:val="No Spacing Char"/>
    <w:aliases w:val="SJU Title Page Green Char"/>
    <w:link w:val="NoSpacing"/>
    <w:rsid w:val="00AE114D"/>
    <w:rPr>
      <w:rFonts w:ascii="Arial" w:hAnsi="Arial"/>
      <w:sz w:val="22"/>
      <w:szCs w:val="22"/>
      <w:lang w:val="fr-FR" w:eastAsia="fr-FR" w:bidi="fr-FR"/>
    </w:rPr>
  </w:style>
  <w:style w:type="paragraph" w:customStyle="1" w:styleId="SJUTitlePageLarge">
    <w:name w:val="SJU Title Page Large"/>
    <w:basedOn w:val="NoSpacing"/>
    <w:next w:val="BodyText"/>
    <w:qFormat/>
    <w:rsid w:val="00AE114D"/>
    <w:rPr>
      <w:b/>
      <w:bCs/>
      <w:sz w:val="48"/>
    </w:rPr>
  </w:style>
  <w:style w:type="paragraph" w:customStyle="1" w:styleId="SJUTitlePageSmall">
    <w:name w:val="SJU Title Page Small"/>
    <w:basedOn w:val="NoSpacing"/>
    <w:next w:val="BodyText"/>
    <w:qFormat/>
    <w:rsid w:val="00AE114D"/>
    <w:rPr>
      <w:b/>
      <w:bCs/>
      <w:i/>
      <w:iCs/>
      <w:sz w:val="28"/>
    </w:rPr>
  </w:style>
  <w:style w:type="paragraph" w:customStyle="1" w:styleId="SJUTitlePageDate">
    <w:name w:val="SJU Title Page Date"/>
    <w:basedOn w:val="NoSpacing"/>
    <w:next w:val="BodyText"/>
    <w:qFormat/>
    <w:rsid w:val="00AE114D"/>
    <w:rPr>
      <w:sz w:val="24"/>
    </w:rPr>
  </w:style>
  <w:style w:type="paragraph" w:customStyle="1" w:styleId="SJUTitlePage">
    <w:name w:val="SJU Title Page"/>
    <w:basedOn w:val="NoSpacing"/>
    <w:next w:val="BodyText"/>
    <w:qFormat/>
    <w:rsid w:val="00AE114D"/>
    <w:pPr>
      <w:ind w:right="2929"/>
    </w:pPr>
    <w:rPr>
      <w:szCs w:val="20"/>
    </w:rPr>
  </w:style>
  <w:style w:type="paragraph" w:customStyle="1" w:styleId="SJUTitlePageEdition">
    <w:name w:val="SJU Title Page Edition"/>
    <w:basedOn w:val="NoSpacing"/>
    <w:next w:val="BodyText"/>
    <w:qFormat/>
    <w:rsid w:val="00AE114D"/>
    <w:rPr>
      <w:b/>
      <w:bCs/>
      <w:sz w:val="36"/>
    </w:rPr>
  </w:style>
  <w:style w:type="paragraph" w:styleId="BodyText">
    <w:name w:val="Body Text"/>
    <w:basedOn w:val="Normal"/>
    <w:link w:val="BodyTextChar"/>
    <w:qFormat/>
    <w:rsid w:val="00AE114D"/>
    <w:pPr>
      <w:spacing w:before="120" w:after="120"/>
    </w:pPr>
  </w:style>
  <w:style w:type="character" w:customStyle="1" w:styleId="BodyTextChar">
    <w:name w:val="Body Text Char"/>
    <w:link w:val="BodyText"/>
    <w:rsid w:val="00AE114D"/>
    <w:rPr>
      <w:rFonts w:ascii="Arial" w:hAnsi="Arial"/>
    </w:rPr>
  </w:style>
  <w:style w:type="character" w:customStyle="1" w:styleId="AppendixHeading2Char">
    <w:name w:val="Appendix Heading 2 Char"/>
    <w:link w:val="AppendixHeading2"/>
    <w:rsid w:val="00AE114D"/>
    <w:rPr>
      <w:rFonts w:ascii="Arial" w:hAnsi="Arial" w:cs="Arial"/>
      <w:b/>
      <w:bCs/>
      <w:iCs/>
      <w:color w:val="4F81BD"/>
      <w:sz w:val="30"/>
      <w:szCs w:val="28"/>
    </w:rPr>
  </w:style>
  <w:style w:type="character" w:customStyle="1" w:styleId="AppendixHeading1Char">
    <w:name w:val="Appendix Heading 1 Char"/>
    <w:link w:val="AppendixHeading1"/>
    <w:rsid w:val="00AE114D"/>
    <w:rPr>
      <w:rFonts w:ascii="Arial" w:hAnsi="Arial" w:cs="Arial"/>
      <w:b/>
      <w:bCs/>
      <w:color w:val="365F91"/>
      <w:kern w:val="32"/>
      <w:sz w:val="32"/>
      <w:szCs w:val="32"/>
    </w:rPr>
  </w:style>
  <w:style w:type="character" w:styleId="LineNumber">
    <w:name w:val="line number"/>
    <w:basedOn w:val="DefaultParagraphFont"/>
    <w:rsid w:val="00AE114D"/>
  </w:style>
  <w:style w:type="paragraph" w:customStyle="1" w:styleId="SJUTitlePageProjectID">
    <w:name w:val="SJU Title Page Project ID"/>
    <w:basedOn w:val="Normal"/>
    <w:next w:val="BodyText"/>
    <w:qFormat/>
    <w:rsid w:val="00AE114D"/>
    <w:rPr>
      <w:b/>
      <w:sz w:val="24"/>
    </w:rPr>
  </w:style>
  <w:style w:type="paragraph" w:styleId="BodyTextIndent">
    <w:name w:val="Body Text Indent"/>
    <w:basedOn w:val="Normal"/>
    <w:link w:val="BodyTextIndentChar"/>
    <w:qFormat/>
    <w:rsid w:val="00AE114D"/>
    <w:pPr>
      <w:spacing w:after="120"/>
      <w:ind w:left="283"/>
    </w:pPr>
  </w:style>
  <w:style w:type="character" w:customStyle="1" w:styleId="BodyTextIndentChar">
    <w:name w:val="Body Text Indent Char"/>
    <w:link w:val="BodyTextIndent"/>
    <w:rsid w:val="00AE114D"/>
    <w:rPr>
      <w:rFonts w:ascii="Arial" w:hAnsi="Arial"/>
    </w:rPr>
  </w:style>
  <w:style w:type="paragraph" w:customStyle="1" w:styleId="StyleNoSpacing">
    <w:name w:val="Style No Spacing"/>
    <w:aliases w:val="SJU Title Page Green + Arial Black 20 pt Custom ..."/>
    <w:basedOn w:val="NoSpacing"/>
    <w:next w:val="BodyText"/>
    <w:rsid w:val="00AE114D"/>
    <w:rPr>
      <w:rFonts w:ascii="Arial Black" w:hAnsi="Arial Black"/>
      <w:color w:val="76923C"/>
      <w:sz w:val="40"/>
    </w:rPr>
  </w:style>
  <w:style w:type="paragraph" w:customStyle="1" w:styleId="StyleSJUTitlePageEdition14pt">
    <w:name w:val="Style SJU Title Page Edition + 14 pt"/>
    <w:basedOn w:val="SJUTitlePageEdition"/>
    <w:next w:val="BodyText"/>
    <w:rsid w:val="00AE114D"/>
    <w:rPr>
      <w:sz w:val="28"/>
    </w:rPr>
  </w:style>
  <w:style w:type="paragraph" w:customStyle="1" w:styleId="References">
    <w:name w:val="References"/>
    <w:basedOn w:val="BodyText"/>
    <w:link w:val="ReferencesChar"/>
    <w:qFormat/>
    <w:rsid w:val="00AE114D"/>
    <w:pPr>
      <w:keepLines/>
      <w:numPr>
        <w:numId w:val="10"/>
      </w:numPr>
      <w:tabs>
        <w:tab w:val="left" w:pos="425"/>
      </w:tabs>
      <w:spacing w:before="0"/>
      <w:ind w:left="567" w:hanging="567"/>
      <w:jc w:val="both"/>
    </w:pPr>
    <w:rPr>
      <w:rFonts w:eastAsia="Calibri"/>
      <w:sz w:val="22"/>
      <w:szCs w:val="22"/>
    </w:rPr>
  </w:style>
  <w:style w:type="character" w:customStyle="1" w:styleId="ReferencesChar">
    <w:name w:val="References Char"/>
    <w:link w:val="References"/>
    <w:rsid w:val="00AE114D"/>
    <w:rPr>
      <w:rFonts w:ascii="Arial" w:eastAsia="Calibri" w:hAnsi="Arial"/>
      <w:sz w:val="22"/>
      <w:szCs w:val="22"/>
      <w:lang w:eastAsia="fr-FR"/>
    </w:rPr>
  </w:style>
  <w:style w:type="paragraph" w:customStyle="1" w:styleId="Default">
    <w:name w:val="Default"/>
    <w:rsid w:val="00F25A7C"/>
    <w:pPr>
      <w:autoSpaceDE w:val="0"/>
      <w:autoSpaceDN w:val="0"/>
      <w:adjustRightInd w:val="0"/>
    </w:pPr>
    <w:rPr>
      <w:rFonts w:ascii="Calibri" w:hAnsi="Calibri" w:cs="Calibri"/>
      <w:color w:val="000000"/>
      <w:sz w:val="24"/>
      <w:szCs w:val="24"/>
    </w:rPr>
  </w:style>
  <w:style w:type="paragraph" w:customStyle="1" w:styleId="Text-11">
    <w:name w:val="Text - 1.1"/>
    <w:aliases w:val="1.2 Paragraph"/>
    <w:rsid w:val="00F25A7C"/>
    <w:pPr>
      <w:tabs>
        <w:tab w:val="left" w:pos="2381"/>
      </w:tabs>
      <w:spacing w:after="170" w:line="270" w:lineRule="exact"/>
      <w:ind w:left="1701"/>
      <w:jc w:val="both"/>
    </w:pPr>
    <w:rPr>
      <w:rFonts w:ascii="Utopia" w:hAnsi="Utopia"/>
    </w:rPr>
  </w:style>
  <w:style w:type="character" w:styleId="FollowedHyperlink">
    <w:name w:val="FollowedHyperlink"/>
    <w:rsid w:val="00FA40D7"/>
    <w:rPr>
      <w:color w:val="800080"/>
      <w:u w:val="single"/>
    </w:rPr>
  </w:style>
  <w:style w:type="paragraph" w:customStyle="1" w:styleId="Text1">
    <w:name w:val="Text 1"/>
    <w:basedOn w:val="Normal"/>
    <w:link w:val="Text1Char"/>
    <w:rsid w:val="00BE4969"/>
    <w:pPr>
      <w:spacing w:after="240"/>
      <w:ind w:left="482"/>
      <w:jc w:val="both"/>
    </w:pPr>
    <w:rPr>
      <w:rFonts w:ascii="Times New Roman" w:hAnsi="Times New Roman"/>
      <w:sz w:val="24"/>
    </w:rPr>
  </w:style>
  <w:style w:type="character" w:customStyle="1" w:styleId="Text1Char">
    <w:name w:val="Text 1 Char"/>
    <w:link w:val="Text1"/>
    <w:locked/>
    <w:rsid w:val="00BE4969"/>
    <w:rPr>
      <w:sz w:val="24"/>
    </w:rPr>
  </w:style>
  <w:style w:type="paragraph" w:styleId="ListParagraph">
    <w:name w:val="List Paragraph"/>
    <w:basedOn w:val="Normal"/>
    <w:uiPriority w:val="34"/>
    <w:qFormat/>
    <w:rsid w:val="00BC0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4D"/>
    <w:rPr>
      <w:rFonts w:ascii="Arial" w:hAnsi="Arial"/>
    </w:rPr>
  </w:style>
  <w:style w:type="paragraph" w:styleId="Heading1">
    <w:name w:val="heading 1"/>
    <w:basedOn w:val="Normal"/>
    <w:next w:val="BodyText"/>
    <w:qFormat/>
    <w:rsid w:val="00AE114D"/>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AE114D"/>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qFormat/>
    <w:rsid w:val="00AE114D"/>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AE114D"/>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AE114D"/>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AE114D"/>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AE114D"/>
    <w:pPr>
      <w:numPr>
        <w:ilvl w:val="6"/>
        <w:numId w:val="1"/>
      </w:numPr>
      <w:spacing w:before="240" w:after="60"/>
      <w:outlineLvl w:val="6"/>
    </w:pPr>
    <w:rPr>
      <w:b/>
      <w:color w:val="4F81BD"/>
    </w:rPr>
  </w:style>
  <w:style w:type="paragraph" w:styleId="Heading8">
    <w:name w:val="heading 8"/>
    <w:basedOn w:val="Normal"/>
    <w:next w:val="BodyText"/>
    <w:qFormat/>
    <w:rsid w:val="00AE114D"/>
    <w:pPr>
      <w:numPr>
        <w:ilvl w:val="7"/>
        <w:numId w:val="1"/>
      </w:numPr>
      <w:spacing w:before="240" w:after="60"/>
      <w:outlineLvl w:val="7"/>
    </w:pPr>
    <w:rPr>
      <w:iCs/>
      <w:color w:val="4F81BD"/>
    </w:rPr>
  </w:style>
  <w:style w:type="paragraph" w:styleId="Heading9">
    <w:name w:val="heading 9"/>
    <w:basedOn w:val="Normal"/>
    <w:next w:val="BodyText"/>
    <w:qFormat/>
    <w:rsid w:val="00AE114D"/>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AE114D"/>
    <w:rPr>
      <w:rFonts w:ascii="Arial" w:hAnsi="Arial"/>
      <w:b/>
      <w:color w:val="4F81BD"/>
    </w:rPr>
  </w:style>
  <w:style w:type="character" w:styleId="Hyperlink">
    <w:name w:val="Hyperlink"/>
    <w:uiPriority w:val="99"/>
    <w:rsid w:val="00AE114D"/>
    <w:rPr>
      <w:rFonts w:ascii="Arial" w:hAnsi="Arial"/>
      <w:color w:val="0000FF"/>
      <w:u w:val="single"/>
    </w:rPr>
  </w:style>
  <w:style w:type="paragraph" w:styleId="TOC1">
    <w:name w:val="toc 1"/>
    <w:basedOn w:val="Normal"/>
    <w:next w:val="Normal"/>
    <w:autoRedefine/>
    <w:uiPriority w:val="39"/>
    <w:rsid w:val="00AE114D"/>
    <w:pPr>
      <w:spacing w:before="120" w:after="120"/>
    </w:pPr>
    <w:rPr>
      <w:rFonts w:ascii="Times New Roman" w:hAnsi="Times New Roman"/>
      <w:b/>
      <w:bCs/>
      <w:caps/>
    </w:rPr>
  </w:style>
  <w:style w:type="paragraph" w:styleId="TOC2">
    <w:name w:val="toc 2"/>
    <w:basedOn w:val="Normal"/>
    <w:next w:val="Normal"/>
    <w:autoRedefine/>
    <w:uiPriority w:val="39"/>
    <w:rsid w:val="00AE114D"/>
    <w:pPr>
      <w:ind w:left="200"/>
    </w:pPr>
    <w:rPr>
      <w:rFonts w:ascii="Times New Roman" w:hAnsi="Times New Roman"/>
      <w:smallCaps/>
    </w:rPr>
  </w:style>
  <w:style w:type="paragraph" w:styleId="TOC3">
    <w:name w:val="toc 3"/>
    <w:basedOn w:val="Normal"/>
    <w:next w:val="Normal"/>
    <w:autoRedefine/>
    <w:uiPriority w:val="39"/>
    <w:rsid w:val="00AE114D"/>
    <w:pPr>
      <w:ind w:left="400"/>
    </w:pPr>
    <w:rPr>
      <w:rFonts w:ascii="Times New Roman" w:hAnsi="Times New Roman"/>
      <w:i/>
      <w:iCs/>
    </w:rPr>
  </w:style>
  <w:style w:type="paragraph" w:styleId="TOC4">
    <w:name w:val="toc 4"/>
    <w:basedOn w:val="Normal"/>
    <w:next w:val="Normal"/>
    <w:autoRedefine/>
    <w:semiHidden/>
    <w:rsid w:val="00AE114D"/>
    <w:pPr>
      <w:ind w:left="600"/>
    </w:pPr>
    <w:rPr>
      <w:rFonts w:ascii="Times New Roman" w:hAnsi="Times New Roman"/>
      <w:sz w:val="18"/>
      <w:szCs w:val="18"/>
    </w:rPr>
  </w:style>
  <w:style w:type="paragraph" w:styleId="TOC5">
    <w:name w:val="toc 5"/>
    <w:basedOn w:val="Normal"/>
    <w:next w:val="Normal"/>
    <w:autoRedefine/>
    <w:semiHidden/>
    <w:rsid w:val="00AE114D"/>
    <w:pPr>
      <w:ind w:left="800"/>
    </w:pPr>
    <w:rPr>
      <w:rFonts w:ascii="Times New Roman" w:hAnsi="Times New Roman"/>
      <w:sz w:val="18"/>
      <w:szCs w:val="18"/>
    </w:rPr>
  </w:style>
  <w:style w:type="paragraph" w:styleId="TOC6">
    <w:name w:val="toc 6"/>
    <w:basedOn w:val="Normal"/>
    <w:next w:val="Normal"/>
    <w:autoRedefine/>
    <w:semiHidden/>
    <w:rsid w:val="00AE114D"/>
    <w:pPr>
      <w:ind w:left="1000"/>
    </w:pPr>
    <w:rPr>
      <w:rFonts w:ascii="Times New Roman" w:hAnsi="Times New Roman"/>
      <w:sz w:val="18"/>
      <w:szCs w:val="18"/>
    </w:rPr>
  </w:style>
  <w:style w:type="paragraph" w:styleId="TOC8">
    <w:name w:val="toc 8"/>
    <w:basedOn w:val="Normal"/>
    <w:next w:val="Normal"/>
    <w:autoRedefine/>
    <w:semiHidden/>
    <w:rsid w:val="00AE114D"/>
    <w:pPr>
      <w:ind w:left="1400"/>
    </w:pPr>
    <w:rPr>
      <w:rFonts w:ascii="Times New Roman" w:hAnsi="Times New Roman"/>
      <w:sz w:val="18"/>
      <w:szCs w:val="18"/>
    </w:rPr>
  </w:style>
  <w:style w:type="paragraph" w:styleId="TOC9">
    <w:name w:val="toc 9"/>
    <w:basedOn w:val="Normal"/>
    <w:next w:val="Normal"/>
    <w:autoRedefine/>
    <w:semiHidden/>
    <w:rsid w:val="00AE114D"/>
    <w:pPr>
      <w:ind w:left="1600"/>
    </w:pPr>
    <w:rPr>
      <w:rFonts w:ascii="Times New Roman" w:hAnsi="Times New Roman"/>
      <w:sz w:val="18"/>
      <w:szCs w:val="18"/>
    </w:rPr>
  </w:style>
  <w:style w:type="paragraph" w:styleId="TOC7">
    <w:name w:val="toc 7"/>
    <w:basedOn w:val="Normal"/>
    <w:next w:val="Normal"/>
    <w:autoRedefine/>
    <w:semiHidden/>
    <w:rsid w:val="00AE114D"/>
    <w:pPr>
      <w:ind w:left="1200"/>
    </w:pPr>
    <w:rPr>
      <w:rFonts w:ascii="Times New Roman" w:hAnsi="Times New Roman"/>
      <w:sz w:val="18"/>
      <w:szCs w:val="18"/>
    </w:rPr>
  </w:style>
  <w:style w:type="paragraph" w:customStyle="1" w:styleId="SJUHeaderGreen">
    <w:name w:val="SJU Header Green"/>
    <w:basedOn w:val="Normal"/>
    <w:next w:val="BodyText"/>
    <w:qFormat/>
    <w:rsid w:val="00AE114D"/>
    <w:pPr>
      <w:jc w:val="center"/>
    </w:pPr>
    <w:rPr>
      <w:b/>
      <w:color w:val="7AB51D"/>
      <w:sz w:val="50"/>
    </w:rPr>
  </w:style>
  <w:style w:type="paragraph" w:customStyle="1" w:styleId="SJUHeaderBlue">
    <w:name w:val="SJU Header Blue"/>
    <w:basedOn w:val="SJUHeaderGreen"/>
    <w:next w:val="BodyText"/>
    <w:qFormat/>
    <w:rsid w:val="00AE114D"/>
    <w:rPr>
      <w:rFonts w:ascii="Arial Bold"/>
      <w:color w:val="07398A"/>
      <w:szCs w:val="50"/>
    </w:rPr>
  </w:style>
  <w:style w:type="paragraph" w:styleId="PlainText">
    <w:name w:val="Plain Text"/>
    <w:basedOn w:val="Normal"/>
    <w:rsid w:val="00AE114D"/>
    <w:rPr>
      <w:rFonts w:ascii="Courier New" w:hAnsi="Courier New" w:cs="Courier New"/>
    </w:rPr>
  </w:style>
  <w:style w:type="paragraph" w:customStyle="1" w:styleId="SJUMessageHeaderGreen">
    <w:name w:val="SJU Message Header Green"/>
    <w:basedOn w:val="Normal"/>
    <w:next w:val="BodyText"/>
    <w:link w:val="SJUMessageHeaderGreenChar"/>
    <w:qFormat/>
    <w:rsid w:val="00AE114D"/>
    <w:rPr>
      <w:rFonts w:ascii="Arial Bold"/>
      <w:b/>
      <w:color w:val="7AB51D"/>
      <w:spacing w:val="-5"/>
      <w:sz w:val="22"/>
      <w:szCs w:val="22"/>
    </w:rPr>
  </w:style>
  <w:style w:type="paragraph" w:styleId="NoteHeading">
    <w:name w:val="Note Heading"/>
    <w:basedOn w:val="Normal"/>
    <w:next w:val="Normal"/>
    <w:rsid w:val="00AE114D"/>
  </w:style>
  <w:style w:type="paragraph" w:customStyle="1" w:styleId="SJUMessageHeaderBlue">
    <w:name w:val="SJU Message Header Blue"/>
    <w:basedOn w:val="Normal"/>
    <w:next w:val="BodyText"/>
    <w:qFormat/>
    <w:rsid w:val="00AE114D"/>
    <w:rPr>
      <w:rFonts w:ascii="Arial Bold"/>
      <w:b/>
      <w:color w:val="07398A"/>
      <w:spacing w:val="-5"/>
      <w:sz w:val="22"/>
      <w:szCs w:val="22"/>
    </w:rPr>
  </w:style>
  <w:style w:type="paragraph" w:customStyle="1" w:styleId="SJUGreen">
    <w:name w:val="SJU Green"/>
    <w:basedOn w:val="Normal"/>
    <w:next w:val="BodyText"/>
    <w:qFormat/>
    <w:rsid w:val="00AE114D"/>
    <w:rPr>
      <w:color w:val="7AB51D"/>
    </w:rPr>
  </w:style>
  <w:style w:type="paragraph" w:styleId="ListNumber">
    <w:name w:val="List Number"/>
    <w:basedOn w:val="Normal"/>
    <w:rsid w:val="00AE114D"/>
    <w:pPr>
      <w:numPr>
        <w:numId w:val="5"/>
      </w:numPr>
    </w:pPr>
  </w:style>
  <w:style w:type="paragraph" w:styleId="ListBullet">
    <w:name w:val="List Bullet"/>
    <w:basedOn w:val="Normal"/>
    <w:rsid w:val="00AE114D"/>
    <w:pPr>
      <w:numPr>
        <w:numId w:val="6"/>
      </w:numPr>
    </w:pPr>
  </w:style>
  <w:style w:type="paragraph" w:customStyle="1" w:styleId="SJUBlue">
    <w:name w:val="SJU Blue"/>
    <w:basedOn w:val="Normal"/>
    <w:next w:val="BodyText"/>
    <w:qFormat/>
    <w:rsid w:val="00AE114D"/>
    <w:rPr>
      <w:color w:val="07398A"/>
    </w:rPr>
  </w:style>
  <w:style w:type="paragraph" w:styleId="Header">
    <w:name w:val="header"/>
    <w:basedOn w:val="Normal"/>
    <w:next w:val="BodyText"/>
    <w:qFormat/>
    <w:rsid w:val="00AE114D"/>
    <w:pPr>
      <w:tabs>
        <w:tab w:val="center" w:pos="4153"/>
        <w:tab w:val="right" w:pos="8306"/>
      </w:tabs>
      <w:spacing w:after="120"/>
    </w:pPr>
    <w:rPr>
      <w:b/>
      <w:color w:val="365F91"/>
      <w:sz w:val="32"/>
    </w:rPr>
  </w:style>
  <w:style w:type="paragraph" w:styleId="Footer">
    <w:name w:val="footer"/>
    <w:basedOn w:val="Normal"/>
    <w:rsid w:val="00AE114D"/>
    <w:pPr>
      <w:tabs>
        <w:tab w:val="center" w:pos="4153"/>
        <w:tab w:val="right" w:pos="8306"/>
      </w:tabs>
    </w:pPr>
  </w:style>
  <w:style w:type="numbering" w:styleId="111111">
    <w:name w:val="Outline List 2"/>
    <w:basedOn w:val="NoList"/>
    <w:rsid w:val="00AE114D"/>
    <w:pPr>
      <w:numPr>
        <w:numId w:val="7"/>
      </w:numPr>
    </w:pPr>
  </w:style>
  <w:style w:type="numbering" w:styleId="1ai">
    <w:name w:val="Outline List 1"/>
    <w:basedOn w:val="NoList"/>
    <w:rsid w:val="00AE114D"/>
    <w:pPr>
      <w:numPr>
        <w:numId w:val="8"/>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style>
  <w:style w:type="paragraph" w:styleId="CommentSubject">
    <w:name w:val="annotation subject"/>
    <w:basedOn w:val="CommentText"/>
    <w:next w:val="CommentText"/>
    <w:semiHidden/>
    <w:rsid w:val="00AE114D"/>
    <w:rPr>
      <w:b/>
      <w:bCs/>
    </w:rPr>
  </w:style>
  <w:style w:type="paragraph" w:styleId="BalloonText">
    <w:name w:val="Balloon Text"/>
    <w:basedOn w:val="Normal"/>
    <w:semiHidden/>
    <w:rsid w:val="00AE114D"/>
    <w:rPr>
      <w:rFonts w:ascii="Tahoma" w:hAnsi="Tahoma" w:cs="Tahoma"/>
      <w:sz w:val="16"/>
      <w:szCs w:val="16"/>
    </w:rPr>
  </w:style>
  <w:style w:type="table" w:styleId="TableGrid">
    <w:name w:val="Table Grid"/>
    <w:basedOn w:val="TableNormal"/>
    <w:rsid w:val="00AE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E114D"/>
    <w:pPr>
      <w:numPr>
        <w:numId w:val="2"/>
      </w:numPr>
    </w:pPr>
  </w:style>
  <w:style w:type="paragraph" w:styleId="List5">
    <w:name w:val="List 5"/>
    <w:basedOn w:val="Normal"/>
    <w:rsid w:val="00AE114D"/>
    <w:pPr>
      <w:ind w:left="1415" w:hanging="283"/>
    </w:pPr>
  </w:style>
  <w:style w:type="paragraph" w:styleId="ListBullet3">
    <w:name w:val="List Bullet 3"/>
    <w:basedOn w:val="Normal"/>
    <w:rsid w:val="00AE114D"/>
    <w:pPr>
      <w:numPr>
        <w:numId w:val="3"/>
      </w:numPr>
    </w:pPr>
  </w:style>
  <w:style w:type="paragraph" w:styleId="ListBullet4">
    <w:name w:val="List Bullet 4"/>
    <w:basedOn w:val="Normal"/>
    <w:rsid w:val="00AE114D"/>
    <w:pPr>
      <w:numPr>
        <w:numId w:val="4"/>
      </w:numPr>
    </w:pPr>
  </w:style>
  <w:style w:type="paragraph" w:styleId="List">
    <w:name w:val="List"/>
    <w:basedOn w:val="Normal"/>
    <w:rsid w:val="00AE114D"/>
    <w:pPr>
      <w:ind w:left="283" w:hanging="283"/>
    </w:pPr>
  </w:style>
  <w:style w:type="paragraph" w:styleId="List2">
    <w:name w:val="List 2"/>
    <w:basedOn w:val="Normal"/>
    <w:rsid w:val="00AE114D"/>
    <w:pPr>
      <w:ind w:left="566" w:hanging="283"/>
    </w:pPr>
  </w:style>
  <w:style w:type="paragraph" w:styleId="List3">
    <w:name w:val="List 3"/>
    <w:basedOn w:val="Normal"/>
    <w:rsid w:val="00AE114D"/>
    <w:pPr>
      <w:ind w:left="849" w:hanging="283"/>
    </w:pPr>
  </w:style>
  <w:style w:type="paragraph" w:styleId="List4">
    <w:name w:val="List 4"/>
    <w:basedOn w:val="Normal"/>
    <w:rsid w:val="00AE114D"/>
    <w:pPr>
      <w:ind w:left="1132" w:hanging="283"/>
    </w:pPr>
  </w:style>
  <w:style w:type="character" w:customStyle="1" w:styleId="SJUMessageHeaderGreenChar">
    <w:name w:val="SJU Message Header Green Char"/>
    <w:link w:val="SJUMessageHeaderGreen"/>
    <w:rsid w:val="00AE114D"/>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AE114D"/>
    <w:pPr>
      <w:pageBreakBefore/>
      <w:numPr>
        <w:numId w:val="9"/>
      </w:numPr>
    </w:pPr>
  </w:style>
  <w:style w:type="paragraph" w:customStyle="1" w:styleId="AppendixHeading2">
    <w:name w:val="Appendix Heading 2"/>
    <w:basedOn w:val="Heading2"/>
    <w:next w:val="BodyText"/>
    <w:link w:val="AppendixHeading2Char"/>
    <w:qFormat/>
    <w:rsid w:val="00AE114D"/>
    <w:pPr>
      <w:numPr>
        <w:numId w:val="9"/>
      </w:numPr>
    </w:pPr>
  </w:style>
  <w:style w:type="paragraph" w:customStyle="1" w:styleId="AppendixHeading3">
    <w:name w:val="Appendix Heading 3"/>
    <w:basedOn w:val="Heading3"/>
    <w:next w:val="BodyText"/>
    <w:qFormat/>
    <w:rsid w:val="00AE114D"/>
    <w:pPr>
      <w:numPr>
        <w:numId w:val="9"/>
      </w:numPr>
    </w:pPr>
  </w:style>
  <w:style w:type="character" w:styleId="PageNumber">
    <w:name w:val="page number"/>
    <w:basedOn w:val="DefaultParagraphFont"/>
    <w:rsid w:val="00AE114D"/>
  </w:style>
  <w:style w:type="paragraph" w:styleId="NoSpacing">
    <w:name w:val="No Spacing"/>
    <w:aliases w:val="SJU Title Page Green"/>
    <w:next w:val="BodyText"/>
    <w:link w:val="NoSpacingChar"/>
    <w:qFormat/>
    <w:rsid w:val="00AE114D"/>
    <w:rPr>
      <w:rFonts w:ascii="Arial" w:hAnsi="Arial"/>
      <w:sz w:val="22"/>
      <w:szCs w:val="22"/>
    </w:rPr>
  </w:style>
  <w:style w:type="character" w:customStyle="1" w:styleId="NoSpacingChar">
    <w:name w:val="No Spacing Char"/>
    <w:aliases w:val="SJU Title Page Green Char"/>
    <w:link w:val="NoSpacing"/>
    <w:rsid w:val="00AE114D"/>
    <w:rPr>
      <w:rFonts w:ascii="Arial" w:hAnsi="Arial"/>
      <w:sz w:val="22"/>
      <w:szCs w:val="22"/>
      <w:lang w:val="fr-FR" w:eastAsia="fr-FR" w:bidi="fr-FR"/>
    </w:rPr>
  </w:style>
  <w:style w:type="paragraph" w:customStyle="1" w:styleId="SJUTitlePageLarge">
    <w:name w:val="SJU Title Page Large"/>
    <w:basedOn w:val="NoSpacing"/>
    <w:next w:val="BodyText"/>
    <w:qFormat/>
    <w:rsid w:val="00AE114D"/>
    <w:rPr>
      <w:b/>
      <w:bCs/>
      <w:sz w:val="48"/>
    </w:rPr>
  </w:style>
  <w:style w:type="paragraph" w:customStyle="1" w:styleId="SJUTitlePageSmall">
    <w:name w:val="SJU Title Page Small"/>
    <w:basedOn w:val="NoSpacing"/>
    <w:next w:val="BodyText"/>
    <w:qFormat/>
    <w:rsid w:val="00AE114D"/>
    <w:rPr>
      <w:b/>
      <w:bCs/>
      <w:i/>
      <w:iCs/>
      <w:sz w:val="28"/>
    </w:rPr>
  </w:style>
  <w:style w:type="paragraph" w:customStyle="1" w:styleId="SJUTitlePageDate">
    <w:name w:val="SJU Title Page Date"/>
    <w:basedOn w:val="NoSpacing"/>
    <w:next w:val="BodyText"/>
    <w:qFormat/>
    <w:rsid w:val="00AE114D"/>
    <w:rPr>
      <w:sz w:val="24"/>
    </w:rPr>
  </w:style>
  <w:style w:type="paragraph" w:customStyle="1" w:styleId="SJUTitlePage">
    <w:name w:val="SJU Title Page"/>
    <w:basedOn w:val="NoSpacing"/>
    <w:next w:val="BodyText"/>
    <w:qFormat/>
    <w:rsid w:val="00AE114D"/>
    <w:pPr>
      <w:ind w:right="2929"/>
    </w:pPr>
    <w:rPr>
      <w:szCs w:val="20"/>
    </w:rPr>
  </w:style>
  <w:style w:type="paragraph" w:customStyle="1" w:styleId="SJUTitlePageEdition">
    <w:name w:val="SJU Title Page Edition"/>
    <w:basedOn w:val="NoSpacing"/>
    <w:next w:val="BodyText"/>
    <w:qFormat/>
    <w:rsid w:val="00AE114D"/>
    <w:rPr>
      <w:b/>
      <w:bCs/>
      <w:sz w:val="36"/>
    </w:rPr>
  </w:style>
  <w:style w:type="paragraph" w:styleId="BodyText">
    <w:name w:val="Body Text"/>
    <w:basedOn w:val="Normal"/>
    <w:link w:val="BodyTextChar"/>
    <w:qFormat/>
    <w:rsid w:val="00AE114D"/>
    <w:pPr>
      <w:spacing w:before="120" w:after="120"/>
    </w:pPr>
  </w:style>
  <w:style w:type="character" w:customStyle="1" w:styleId="BodyTextChar">
    <w:name w:val="Body Text Char"/>
    <w:link w:val="BodyText"/>
    <w:rsid w:val="00AE114D"/>
    <w:rPr>
      <w:rFonts w:ascii="Arial" w:hAnsi="Arial"/>
    </w:rPr>
  </w:style>
  <w:style w:type="character" w:customStyle="1" w:styleId="AppendixHeading2Char">
    <w:name w:val="Appendix Heading 2 Char"/>
    <w:link w:val="AppendixHeading2"/>
    <w:rsid w:val="00AE114D"/>
    <w:rPr>
      <w:rFonts w:ascii="Arial" w:hAnsi="Arial" w:cs="Arial"/>
      <w:b/>
      <w:bCs/>
      <w:iCs/>
      <w:color w:val="4F81BD"/>
      <w:sz w:val="30"/>
      <w:szCs w:val="28"/>
    </w:rPr>
  </w:style>
  <w:style w:type="character" w:customStyle="1" w:styleId="AppendixHeading1Char">
    <w:name w:val="Appendix Heading 1 Char"/>
    <w:link w:val="AppendixHeading1"/>
    <w:rsid w:val="00AE114D"/>
    <w:rPr>
      <w:rFonts w:ascii="Arial" w:hAnsi="Arial" w:cs="Arial"/>
      <w:b/>
      <w:bCs/>
      <w:color w:val="365F91"/>
      <w:kern w:val="32"/>
      <w:sz w:val="32"/>
      <w:szCs w:val="32"/>
    </w:rPr>
  </w:style>
  <w:style w:type="character" w:styleId="LineNumber">
    <w:name w:val="line number"/>
    <w:basedOn w:val="DefaultParagraphFont"/>
    <w:rsid w:val="00AE114D"/>
  </w:style>
  <w:style w:type="paragraph" w:customStyle="1" w:styleId="SJUTitlePageProjectID">
    <w:name w:val="SJU Title Page Project ID"/>
    <w:basedOn w:val="Normal"/>
    <w:next w:val="BodyText"/>
    <w:qFormat/>
    <w:rsid w:val="00AE114D"/>
    <w:rPr>
      <w:b/>
      <w:sz w:val="24"/>
    </w:rPr>
  </w:style>
  <w:style w:type="paragraph" w:styleId="BodyTextIndent">
    <w:name w:val="Body Text Indent"/>
    <w:basedOn w:val="Normal"/>
    <w:link w:val="BodyTextIndentChar"/>
    <w:qFormat/>
    <w:rsid w:val="00AE114D"/>
    <w:pPr>
      <w:spacing w:after="120"/>
      <w:ind w:left="283"/>
    </w:pPr>
  </w:style>
  <w:style w:type="character" w:customStyle="1" w:styleId="BodyTextIndentChar">
    <w:name w:val="Body Text Indent Char"/>
    <w:link w:val="BodyTextIndent"/>
    <w:rsid w:val="00AE114D"/>
    <w:rPr>
      <w:rFonts w:ascii="Arial" w:hAnsi="Arial"/>
    </w:rPr>
  </w:style>
  <w:style w:type="paragraph" w:customStyle="1" w:styleId="StyleNoSpacing">
    <w:name w:val="Style No Spacing"/>
    <w:aliases w:val="SJU Title Page Green + Arial Black 20 pt Custom ..."/>
    <w:basedOn w:val="NoSpacing"/>
    <w:next w:val="BodyText"/>
    <w:rsid w:val="00AE114D"/>
    <w:rPr>
      <w:rFonts w:ascii="Arial Black" w:hAnsi="Arial Black"/>
      <w:color w:val="76923C"/>
      <w:sz w:val="40"/>
    </w:rPr>
  </w:style>
  <w:style w:type="paragraph" w:customStyle="1" w:styleId="StyleSJUTitlePageEdition14pt">
    <w:name w:val="Style SJU Title Page Edition + 14 pt"/>
    <w:basedOn w:val="SJUTitlePageEdition"/>
    <w:next w:val="BodyText"/>
    <w:rsid w:val="00AE114D"/>
    <w:rPr>
      <w:sz w:val="28"/>
    </w:rPr>
  </w:style>
  <w:style w:type="paragraph" w:customStyle="1" w:styleId="References">
    <w:name w:val="References"/>
    <w:basedOn w:val="BodyText"/>
    <w:link w:val="ReferencesChar"/>
    <w:qFormat/>
    <w:rsid w:val="00AE114D"/>
    <w:pPr>
      <w:keepLines/>
      <w:numPr>
        <w:numId w:val="10"/>
      </w:numPr>
      <w:tabs>
        <w:tab w:val="left" w:pos="425"/>
      </w:tabs>
      <w:spacing w:before="0"/>
      <w:ind w:left="567" w:hanging="567"/>
      <w:jc w:val="both"/>
    </w:pPr>
    <w:rPr>
      <w:rFonts w:eastAsia="Calibri"/>
      <w:sz w:val="22"/>
      <w:szCs w:val="22"/>
    </w:rPr>
  </w:style>
  <w:style w:type="character" w:customStyle="1" w:styleId="ReferencesChar">
    <w:name w:val="References Char"/>
    <w:link w:val="References"/>
    <w:rsid w:val="00AE114D"/>
    <w:rPr>
      <w:rFonts w:ascii="Arial" w:eastAsia="Calibri" w:hAnsi="Arial"/>
      <w:sz w:val="22"/>
      <w:szCs w:val="22"/>
      <w:lang w:eastAsia="fr-FR"/>
    </w:rPr>
  </w:style>
  <w:style w:type="paragraph" w:customStyle="1" w:styleId="Default">
    <w:name w:val="Default"/>
    <w:rsid w:val="00F25A7C"/>
    <w:pPr>
      <w:autoSpaceDE w:val="0"/>
      <w:autoSpaceDN w:val="0"/>
      <w:adjustRightInd w:val="0"/>
    </w:pPr>
    <w:rPr>
      <w:rFonts w:ascii="Calibri" w:hAnsi="Calibri" w:cs="Calibri"/>
      <w:color w:val="000000"/>
      <w:sz w:val="24"/>
      <w:szCs w:val="24"/>
    </w:rPr>
  </w:style>
  <w:style w:type="paragraph" w:customStyle="1" w:styleId="Text-11">
    <w:name w:val="Text - 1.1"/>
    <w:aliases w:val="1.2 Paragraph"/>
    <w:rsid w:val="00F25A7C"/>
    <w:pPr>
      <w:tabs>
        <w:tab w:val="left" w:pos="2381"/>
      </w:tabs>
      <w:spacing w:after="170" w:line="270" w:lineRule="exact"/>
      <w:ind w:left="1701"/>
      <w:jc w:val="both"/>
    </w:pPr>
    <w:rPr>
      <w:rFonts w:ascii="Utopia" w:hAnsi="Utopia"/>
    </w:rPr>
  </w:style>
  <w:style w:type="character" w:styleId="FollowedHyperlink">
    <w:name w:val="FollowedHyperlink"/>
    <w:rsid w:val="00FA40D7"/>
    <w:rPr>
      <w:color w:val="800080"/>
      <w:u w:val="single"/>
    </w:rPr>
  </w:style>
  <w:style w:type="paragraph" w:customStyle="1" w:styleId="Text1">
    <w:name w:val="Text 1"/>
    <w:basedOn w:val="Normal"/>
    <w:link w:val="Text1Char"/>
    <w:rsid w:val="00BE4969"/>
    <w:pPr>
      <w:spacing w:after="240"/>
      <w:ind w:left="482"/>
      <w:jc w:val="both"/>
    </w:pPr>
    <w:rPr>
      <w:rFonts w:ascii="Times New Roman" w:hAnsi="Times New Roman"/>
      <w:sz w:val="24"/>
    </w:rPr>
  </w:style>
  <w:style w:type="character" w:customStyle="1" w:styleId="Text1Char">
    <w:name w:val="Text 1 Char"/>
    <w:link w:val="Text1"/>
    <w:locked/>
    <w:rsid w:val="00BE4969"/>
    <w:rPr>
      <w:sz w:val="24"/>
    </w:rPr>
  </w:style>
  <w:style w:type="paragraph" w:styleId="ListParagraph">
    <w:name w:val="List Paragraph"/>
    <w:basedOn w:val="Normal"/>
    <w:uiPriority w:val="34"/>
    <w:qFormat/>
    <w:rsid w:val="00BC0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esarju.eu/about/procurement" TargetMode="External"/><Relationship Id="rId3" Type="http://schemas.openxmlformats.org/officeDocument/2006/relationships/styles" Target="styles.xml"/><Relationship Id="rId21" Type="http://schemas.openxmlformats.org/officeDocument/2006/relationships/hyperlink" Target="http://ec.europa.eu/budget/explained/management/protecting/protect_fr.cf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procurement@sesarju.eu" TargetMode="External"/><Relationship Id="rId2" Type="http://schemas.openxmlformats.org/officeDocument/2006/relationships/numbering" Target="numbering.xml"/><Relationship Id="rId16" Type="http://schemas.openxmlformats.org/officeDocument/2006/relationships/hyperlink" Target="http://ec.europa.eu/budget/contracts_grants/info_contracts/financial_id/financial_id_fr.cfm" TargetMode="External"/><Relationship Id="rId20" Type="http://schemas.openxmlformats.org/officeDocument/2006/relationships/hyperlink" Target="http://ec.europa.eu/budget/contracts_grants/info_contracts/legal_entities/legal_entities_fr.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budget/contracts_grants/info_contracts/legal_entities/legal_entities_fr.cf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esarju.eu/about/procuremen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1B89-E0AC-4B5D-B3FA-AC844D89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20297</CharactersWithSpaces>
  <SharedDoc>false</SharedDoc>
  <HLinks>
    <vt:vector size="42" baseType="variant">
      <vt:variant>
        <vt:i4>4718624</vt:i4>
      </vt:variant>
      <vt:variant>
        <vt:i4>21</vt:i4>
      </vt:variant>
      <vt:variant>
        <vt:i4>0</vt:i4>
      </vt:variant>
      <vt:variant>
        <vt:i4>5</vt:i4>
      </vt:variant>
      <vt:variant>
        <vt:lpwstr>http://ec.europa.eu/budget/explained/management/protecting/protect_en.cfm</vt:lpwstr>
      </vt:variant>
      <vt:variant>
        <vt:lpwstr>BDCE</vt:lpwstr>
      </vt:variant>
      <vt:variant>
        <vt:i4>4718630</vt:i4>
      </vt:variant>
      <vt:variant>
        <vt:i4>18</vt:i4>
      </vt:variant>
      <vt:variant>
        <vt:i4>0</vt:i4>
      </vt:variant>
      <vt:variant>
        <vt:i4>5</vt:i4>
      </vt:variant>
      <vt:variant>
        <vt:lpwstr>http://ec.europa.eu/budget/contracts_grants/info_contracts/legal_entities/legal_entities_en.cfm</vt:lpwstr>
      </vt:variant>
      <vt:variant>
        <vt:lpwstr/>
      </vt:variant>
      <vt:variant>
        <vt:i4>4063349</vt:i4>
      </vt:variant>
      <vt:variant>
        <vt:i4>15</vt:i4>
      </vt:variant>
      <vt:variant>
        <vt:i4>0</vt:i4>
      </vt:variant>
      <vt:variant>
        <vt:i4>5</vt:i4>
      </vt:variant>
      <vt:variant>
        <vt:lpwstr>http://www.sesarju.eu/about/procurement</vt:lpwstr>
      </vt:variant>
      <vt:variant>
        <vt:lpwstr/>
      </vt:variant>
      <vt:variant>
        <vt:i4>4063349</vt:i4>
      </vt:variant>
      <vt:variant>
        <vt:i4>12</vt:i4>
      </vt:variant>
      <vt:variant>
        <vt:i4>0</vt:i4>
      </vt:variant>
      <vt:variant>
        <vt:i4>5</vt:i4>
      </vt:variant>
      <vt:variant>
        <vt:lpwstr>http://www.sesarju.eu/about/procurement</vt:lpwstr>
      </vt:variant>
      <vt:variant>
        <vt:lpwstr/>
      </vt:variant>
      <vt:variant>
        <vt:i4>1966122</vt:i4>
      </vt:variant>
      <vt:variant>
        <vt:i4>9</vt:i4>
      </vt:variant>
      <vt:variant>
        <vt:i4>0</vt:i4>
      </vt:variant>
      <vt:variant>
        <vt:i4>5</vt:i4>
      </vt:variant>
      <vt:variant>
        <vt:lpwstr>mailto:procurement@sesarju.eu</vt:lpwstr>
      </vt:variant>
      <vt:variant>
        <vt:lpwstr/>
      </vt:variant>
      <vt:variant>
        <vt:i4>5374012</vt:i4>
      </vt:variant>
      <vt:variant>
        <vt:i4>6</vt:i4>
      </vt:variant>
      <vt:variant>
        <vt:i4>0</vt:i4>
      </vt:variant>
      <vt:variant>
        <vt:i4>5</vt:i4>
      </vt:variant>
      <vt:variant>
        <vt:lpwstr>http://ec.europa.eu/budget/contracts_grants/info_contracts/financial_id/financial_id_en.cfm</vt:lpwstr>
      </vt:variant>
      <vt:variant>
        <vt:lpwstr/>
      </vt:variant>
      <vt:variant>
        <vt:i4>4718630</vt:i4>
      </vt:variant>
      <vt:variant>
        <vt:i4>3</vt:i4>
      </vt:variant>
      <vt:variant>
        <vt:i4>0</vt:i4>
      </vt:variant>
      <vt:variant>
        <vt:i4>5</vt:i4>
      </vt:variant>
      <vt:variant>
        <vt:lpwstr>http://ec.europa.eu/budget/contracts_grants/info_contracts/legal_entities/legal_entities_en.cfm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Vicencia DaSilva</dc:creator>
  <cp:lastModifiedBy>Laura Gomez</cp:lastModifiedBy>
  <cp:revision>2</cp:revision>
  <cp:lastPrinted>2015-11-03T09:26:00Z</cp:lastPrinted>
  <dcterms:created xsi:type="dcterms:W3CDTF">2015-12-04T16:28:00Z</dcterms:created>
  <dcterms:modified xsi:type="dcterms:W3CDTF">2015-12-04T16:28:00Z</dcterms:modified>
</cp:coreProperties>
</file>