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C4553" w14:textId="291483AD" w:rsidR="00234FA4" w:rsidRDefault="00234FA4" w:rsidP="00234FA4">
      <w:bookmarkStart w:id="0" w:name="_Toc132125911"/>
    </w:p>
    <w:p w14:paraId="35A9E664" w14:textId="068EE87D" w:rsidR="00234FA4" w:rsidRPr="00234FA4" w:rsidRDefault="00234FA4" w:rsidP="00234FA4">
      <w:pPr>
        <w:ind w:left="567"/>
      </w:pPr>
      <w:r>
        <w:rPr>
          <w:noProof/>
          <w:lang w:eastAsia="en-GB"/>
        </w:rPr>
        <w:drawing>
          <wp:inline distT="0" distB="0" distL="0" distR="0" wp14:anchorId="3379AB93" wp14:editId="24546228">
            <wp:extent cx="5759450" cy="2650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SARJU_Logo_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2650490"/>
                    </a:xfrm>
                    <a:prstGeom prst="rect">
                      <a:avLst/>
                    </a:prstGeom>
                  </pic:spPr>
                </pic:pic>
              </a:graphicData>
            </a:graphic>
          </wp:inline>
        </w:drawing>
      </w:r>
    </w:p>
    <w:p w14:paraId="2E698C70" w14:textId="77777777" w:rsidR="00234FA4" w:rsidRDefault="00234FA4" w:rsidP="009A2792"/>
    <w:bookmarkStart w:id="1" w:name="_Toc135067363" w:displacedByCustomXml="next"/>
    <w:sdt>
      <w:sdtPr>
        <w:rPr>
          <w:b w:val="0"/>
          <w:bCs w:val="0"/>
          <w:kern w:val="0"/>
          <w:sz w:val="24"/>
          <w:szCs w:val="20"/>
        </w:rPr>
        <w:alias w:val="Title - Title and Subtitle"/>
        <w:tag w:val="Ppyc7FjJog1LOR8q5Gy3v8-KWz8EPdyPrAZ9AmbxwqTv1"/>
        <w:id w:val="-289050872"/>
      </w:sdtPr>
      <w:sdtEndPr/>
      <w:sdtContent>
        <w:p w14:paraId="62D55EC6" w14:textId="1C2E762A" w:rsidR="00234FA4" w:rsidRDefault="00234FA4" w:rsidP="00234FA4">
          <w:pPr>
            <w:pStyle w:val="Title"/>
            <w:spacing w:before="1320"/>
            <w:rPr>
              <w:rFonts w:ascii="Times New Roman Bold" w:hAnsi="Times New Roman Bold"/>
              <w:caps/>
              <w:sz w:val="32"/>
            </w:rPr>
          </w:pPr>
          <w:r>
            <w:rPr>
              <w:rFonts w:ascii="Times New Roman Bold" w:hAnsi="Times New Roman Bold"/>
              <w:caps/>
              <w:sz w:val="32"/>
            </w:rPr>
            <w:t>Framework service contract</w:t>
          </w:r>
          <w:bookmarkEnd w:id="1"/>
        </w:p>
        <w:p w14:paraId="2EA1CAF1" w14:textId="77777777" w:rsidR="00234FA4" w:rsidRDefault="00EC51BA" w:rsidP="00234FA4"/>
      </w:sdtContent>
    </w:sdt>
    <w:bookmarkEnd w:id="0"/>
    <w:p w14:paraId="3AFD8497" w14:textId="130C49D5" w:rsidR="001F1712" w:rsidRPr="009A2792" w:rsidRDefault="001F1712" w:rsidP="009A2792"/>
    <w:p w14:paraId="7061E220" w14:textId="5943A7AB" w:rsidR="00911C03" w:rsidRDefault="00595109" w:rsidP="00D91DB9">
      <w:pPr>
        <w:spacing w:before="100" w:beforeAutospacing="1" w:after="100" w:afterAutospacing="1"/>
        <w:jc w:val="center"/>
        <w:rPr>
          <w:b/>
        </w:rPr>
      </w:pPr>
      <w:r w:rsidRPr="007D129C">
        <w:t xml:space="preserve">NUMBER </w:t>
      </w:r>
      <w:r w:rsidR="0030494E">
        <w:rPr>
          <w:sz w:val="28"/>
        </w:rPr>
        <w:t>—</w:t>
      </w:r>
      <w:r w:rsidRPr="007D129C">
        <w:rPr>
          <w:sz w:val="28"/>
        </w:rPr>
        <w:t xml:space="preserve"> </w:t>
      </w:r>
      <w:r w:rsidRPr="004018EF">
        <w:rPr>
          <w:i/>
          <w:szCs w:val="24"/>
          <w:shd w:val="clear" w:color="auto" w:fill="C0C0C0"/>
          <w:lang w:eastAsia="en-GB"/>
        </w:rPr>
        <w:t>[complete]</w:t>
      </w:r>
      <w:bookmarkStart w:id="2" w:name="_Toc410815966"/>
      <w:bookmarkStart w:id="3" w:name="_Toc410827365"/>
      <w:bookmarkStart w:id="4" w:name="_Toc410827744"/>
    </w:p>
    <w:p w14:paraId="138429E9" w14:textId="77777777" w:rsidR="004A20CB" w:rsidRDefault="004A20CB" w:rsidP="00D91DB9">
      <w:pPr>
        <w:spacing w:before="100" w:beforeAutospacing="1" w:after="100" w:afterAutospacing="1"/>
        <w:jc w:val="center"/>
        <w:rPr>
          <w:sz w:val="22"/>
          <w:szCs w:val="22"/>
        </w:rPr>
      </w:pPr>
    </w:p>
    <w:p w14:paraId="2A809EE9" w14:textId="77777777" w:rsidR="00911C03" w:rsidRDefault="00911C03" w:rsidP="00A723DF">
      <w:pPr>
        <w:pStyle w:val="Heading1"/>
        <w:numPr>
          <w:ilvl w:val="0"/>
          <w:numId w:val="0"/>
        </w:numPr>
        <w:ind w:left="480" w:hanging="480"/>
        <w:rPr>
          <w:lang w:eastAsia="en-GB"/>
        </w:rPr>
      </w:pPr>
      <w:bookmarkStart w:id="5" w:name="_Toc135067364"/>
      <w:r>
        <w:rPr>
          <w:lang w:eastAsia="en-GB"/>
        </w:rPr>
        <w:t>MAIN CONDITIONS</w:t>
      </w:r>
      <w:bookmarkEnd w:id="5"/>
    </w:p>
    <w:p w14:paraId="4692DB79" w14:textId="77777777" w:rsidR="00911C03" w:rsidRDefault="00911C03" w:rsidP="00911C03">
      <w:pPr>
        <w:jc w:val="both"/>
        <w:textAlignment w:val="baseline"/>
        <w:rPr>
          <w:i/>
          <w:iCs/>
          <w:szCs w:val="24"/>
          <w:lang w:eastAsia="en-GB"/>
        </w:rPr>
      </w:pPr>
    </w:p>
    <w:p w14:paraId="396913CC" w14:textId="77777777" w:rsidR="009A2792" w:rsidRDefault="009A2792" w:rsidP="009A2792">
      <w:pPr>
        <w:jc w:val="both"/>
        <w:textAlignment w:val="baseline"/>
      </w:pPr>
      <w:r w:rsidRPr="007A18F9">
        <w:t xml:space="preserve">1. </w:t>
      </w:r>
      <w:r w:rsidRPr="009F2CE2">
        <w:rPr>
          <w:b/>
        </w:rPr>
        <w:t>SESAR 3 JOINT UNDERTAKING</w:t>
      </w:r>
      <w:r>
        <w:t xml:space="preserve"> (hereinafter referred to as "SESAR 3 JU"), a joint undertaking within the meaning of Article 187 of the Treaty on the Functioning of the European Union (“Union”), set up by the Council Regulation (EU) 2021/2085 of 19 November 2021 establishing the Joint Undertakings under Horizon Europe </w:t>
      </w:r>
    </w:p>
    <w:p w14:paraId="0F2940AC" w14:textId="77777777" w:rsidR="009A2792" w:rsidRPr="007A18F9" w:rsidRDefault="009A2792" w:rsidP="009A2792">
      <w:pPr>
        <w:jc w:val="both"/>
      </w:pPr>
      <w:r w:rsidRPr="007A18F9">
        <w:t>(</w:t>
      </w:r>
      <w:r>
        <w:t>‘the contracting authority’),</w:t>
      </w:r>
    </w:p>
    <w:p w14:paraId="3CA2B0F8" w14:textId="77777777" w:rsidR="009A2792" w:rsidRPr="007A18F9" w:rsidRDefault="009A2792" w:rsidP="009A2792">
      <w:pPr>
        <w:jc w:val="both"/>
      </w:pPr>
    </w:p>
    <w:p w14:paraId="486BF38F" w14:textId="77777777" w:rsidR="009A2792" w:rsidRPr="007A18F9" w:rsidRDefault="009A2792" w:rsidP="009A2792">
      <w:pPr>
        <w:jc w:val="both"/>
      </w:pPr>
    </w:p>
    <w:p w14:paraId="706B8A24" w14:textId="77777777" w:rsidR="009A2792" w:rsidRPr="007A18F9" w:rsidRDefault="009A2792" w:rsidP="009A2792">
      <w:pPr>
        <w:spacing w:after="120"/>
        <w:jc w:val="both"/>
        <w:rPr>
          <w:color w:val="000000"/>
          <w:shd w:val="clear" w:color="auto" w:fill="FFFFFF"/>
        </w:rPr>
      </w:pPr>
      <w:r w:rsidRPr="007A18F9">
        <w:rPr>
          <w:color w:val="000000"/>
          <w:shd w:val="clear" w:color="auto" w:fill="FFFFFF"/>
        </w:rPr>
        <w:t xml:space="preserve">represented for the purposes of the signature of this contract by the authorised representative indicated in the respective field under “SIGNATURES” below </w:t>
      </w:r>
    </w:p>
    <w:p w14:paraId="689F7512" w14:textId="77777777" w:rsidR="009A2792" w:rsidRPr="00452146" w:rsidRDefault="009A2792" w:rsidP="009A2792">
      <w:pPr>
        <w:spacing w:after="120"/>
        <w:jc w:val="both"/>
        <w:rPr>
          <w:color w:val="000000"/>
          <w:shd w:val="clear" w:color="auto" w:fill="FFFFFF"/>
        </w:rPr>
      </w:pPr>
    </w:p>
    <w:p w14:paraId="485B2641" w14:textId="77777777" w:rsidR="009A2792" w:rsidRPr="007A18F9" w:rsidRDefault="009A2792" w:rsidP="009A2792">
      <w:pPr>
        <w:spacing w:after="120"/>
        <w:jc w:val="both"/>
        <w:rPr>
          <w:strike/>
        </w:rPr>
      </w:pPr>
      <w:r w:rsidRPr="007A18F9">
        <w:t>and </w:t>
      </w:r>
    </w:p>
    <w:p w14:paraId="6BD768F9" w14:textId="77777777" w:rsidR="009A2792" w:rsidRDefault="009A2792" w:rsidP="009A2792">
      <w:pPr>
        <w:jc w:val="both"/>
        <w:rPr>
          <w:i/>
          <w:iCs/>
          <w:color w:val="0070C0"/>
          <w:szCs w:val="24"/>
          <w:u w:val="single"/>
          <w:lang w:eastAsia="en-GB"/>
        </w:rPr>
      </w:pPr>
    </w:p>
    <w:p w14:paraId="41E2FEBC" w14:textId="77777777" w:rsidR="009A2792" w:rsidRDefault="009A2792" w:rsidP="009A2792">
      <w:pPr>
        <w:jc w:val="both"/>
        <w:rPr>
          <w:szCs w:val="24"/>
          <w:lang w:eastAsia="en-GB"/>
        </w:rPr>
      </w:pPr>
      <w:r>
        <w:rPr>
          <w:i/>
          <w:iCs/>
          <w:color w:val="0070C0"/>
          <w:szCs w:val="24"/>
          <w:u w:val="single"/>
          <w:lang w:eastAsia="en-GB"/>
        </w:rPr>
        <w:t>[Option 1: The tender was submitted by a single tenderer or by a group of economic operators with</w:t>
      </w:r>
      <w:r w:rsidRPr="006410D9">
        <w:rPr>
          <w:i/>
          <w:iCs/>
          <w:color w:val="0070C0"/>
          <w:szCs w:val="24"/>
          <w:u w:val="single"/>
          <w:lang w:eastAsia="en-GB"/>
        </w:rPr>
        <w:t xml:space="preserve"> a separate legal personality:</w:t>
      </w:r>
      <w:r>
        <w:rPr>
          <w:color w:val="0070C0"/>
          <w:szCs w:val="24"/>
          <w:lang w:eastAsia="en-GB"/>
        </w:rPr>
        <w:t xml:space="preserve"> </w:t>
      </w:r>
    </w:p>
    <w:p w14:paraId="3C5349E3" w14:textId="77777777" w:rsidR="009A2792" w:rsidRDefault="009A2792" w:rsidP="009A2792">
      <w:pPr>
        <w:jc w:val="both"/>
        <w:rPr>
          <w:color w:val="0070C0"/>
          <w:szCs w:val="24"/>
          <w:lang w:eastAsia="en-GB"/>
        </w:rPr>
      </w:pPr>
    </w:p>
    <w:p w14:paraId="62467044" w14:textId="77777777" w:rsidR="009A2792" w:rsidRPr="007A18F9" w:rsidRDefault="009A2792" w:rsidP="009A2792">
      <w:pPr>
        <w:jc w:val="both"/>
        <w:textAlignment w:val="baseline"/>
      </w:pPr>
      <w:r w:rsidRPr="007A18F9">
        <w:t>2. [</w:t>
      </w:r>
      <w:r w:rsidRPr="007A18F9">
        <w:rPr>
          <w:i/>
          <w:shd w:val="clear" w:color="auto" w:fill="C0C0C0"/>
        </w:rPr>
        <w:t>Contractor’s full official name</w:t>
      </w:r>
      <w:r w:rsidRPr="007A18F9">
        <w:t>] </w:t>
      </w:r>
    </w:p>
    <w:p w14:paraId="434DC2A2" w14:textId="77777777" w:rsidR="009A2792" w:rsidRPr="007A18F9" w:rsidRDefault="009A2792" w:rsidP="009A2792">
      <w:pPr>
        <w:jc w:val="both"/>
        <w:textAlignment w:val="baseline"/>
        <w:rPr>
          <w:rFonts w:ascii="Segoe UI" w:hAnsi="Segoe UI"/>
        </w:rPr>
      </w:pPr>
      <w:r w:rsidRPr="007A18F9">
        <w:t>[</w:t>
      </w:r>
      <w:r w:rsidRPr="007A18F9">
        <w:rPr>
          <w:i/>
          <w:shd w:val="clear" w:color="auto" w:fill="C0C0C0"/>
        </w:rPr>
        <w:t>Contractor’s official legal form</w:t>
      </w:r>
      <w:r w:rsidRPr="007A18F9">
        <w:t>] </w:t>
      </w:r>
    </w:p>
    <w:p w14:paraId="1930AA34" w14:textId="77777777" w:rsidR="009A2792" w:rsidRPr="007A18F9" w:rsidRDefault="009A2792" w:rsidP="009A2792">
      <w:pPr>
        <w:jc w:val="both"/>
        <w:textAlignment w:val="baseline"/>
        <w:rPr>
          <w:rFonts w:ascii="Segoe UI" w:hAnsi="Segoe UI"/>
        </w:rPr>
      </w:pPr>
      <w:r w:rsidRPr="007A18F9">
        <w:t>[</w:t>
      </w:r>
      <w:r w:rsidRPr="007A18F9">
        <w:rPr>
          <w:i/>
          <w:shd w:val="clear" w:color="auto" w:fill="C0C0C0"/>
        </w:rPr>
        <w:t>Contractor’s statutory registration number or ID or passport number</w:t>
      </w:r>
      <w:r w:rsidRPr="007A18F9">
        <w:t>] </w:t>
      </w:r>
    </w:p>
    <w:p w14:paraId="7AFE4F33" w14:textId="77777777" w:rsidR="009A2792" w:rsidRPr="007A18F9" w:rsidRDefault="009A2792" w:rsidP="009A2792">
      <w:pPr>
        <w:jc w:val="both"/>
        <w:textAlignment w:val="baseline"/>
        <w:rPr>
          <w:rFonts w:ascii="Segoe UI" w:hAnsi="Segoe UI"/>
        </w:rPr>
      </w:pPr>
      <w:r w:rsidRPr="007A18F9">
        <w:t>[</w:t>
      </w:r>
      <w:r w:rsidRPr="007A18F9">
        <w:rPr>
          <w:i/>
          <w:shd w:val="clear" w:color="auto" w:fill="C0C0C0"/>
        </w:rPr>
        <w:t>Contractor’s full official address</w:t>
      </w:r>
      <w:r w:rsidRPr="007A18F9">
        <w:t>] </w:t>
      </w:r>
    </w:p>
    <w:p w14:paraId="09314E38" w14:textId="77777777" w:rsidR="009A2792" w:rsidRPr="007A18F9" w:rsidRDefault="009A2792" w:rsidP="009A2792">
      <w:pPr>
        <w:jc w:val="both"/>
        <w:textAlignment w:val="baseline"/>
        <w:rPr>
          <w:rFonts w:ascii="Segoe UI" w:hAnsi="Segoe UI"/>
        </w:rPr>
      </w:pPr>
      <w:r w:rsidRPr="007A18F9">
        <w:rPr>
          <w:shd w:val="clear" w:color="auto" w:fill="C0C0C0"/>
        </w:rPr>
        <w:t>[</w:t>
      </w:r>
      <w:r w:rsidRPr="007A18F9">
        <w:rPr>
          <w:i/>
          <w:color w:val="0070C0"/>
          <w:shd w:val="clear" w:color="auto" w:fill="C0C0C0"/>
        </w:rPr>
        <w:t>OPTION for contractors with VAT</w:t>
      </w:r>
      <w:r w:rsidRPr="007A18F9">
        <w:rPr>
          <w:i/>
          <w:shd w:val="clear" w:color="auto" w:fill="C0C0C0"/>
        </w:rPr>
        <w:t>: VAT registration number</w:t>
      </w:r>
      <w:r w:rsidRPr="007A18F9">
        <w:rPr>
          <w:shd w:val="clear" w:color="auto" w:fill="C0C0C0"/>
        </w:rPr>
        <w:t>]</w:t>
      </w:r>
      <w:r w:rsidRPr="007A18F9">
        <w:t> </w:t>
      </w:r>
    </w:p>
    <w:p w14:paraId="43926308" w14:textId="77777777" w:rsidR="009A2792" w:rsidRPr="007A18F9" w:rsidRDefault="009A2792" w:rsidP="009A2792">
      <w:pPr>
        <w:jc w:val="both"/>
      </w:pPr>
      <w:r w:rsidRPr="007A18F9">
        <w:t>(‘the contractor’)</w:t>
      </w:r>
    </w:p>
    <w:p w14:paraId="61EDF595" w14:textId="77777777" w:rsidR="009A2792" w:rsidRPr="007A18F9" w:rsidRDefault="009A2792" w:rsidP="009A2792">
      <w:pPr>
        <w:jc w:val="both"/>
      </w:pPr>
    </w:p>
    <w:p w14:paraId="00F34081" w14:textId="77777777" w:rsidR="009A2792" w:rsidRDefault="009A2792" w:rsidP="009A2792">
      <w:pPr>
        <w:jc w:val="both"/>
        <w:rPr>
          <w:i/>
          <w:iCs/>
          <w:color w:val="0070C0"/>
          <w:szCs w:val="24"/>
          <w:u w:val="single"/>
          <w:lang w:eastAsia="en-GB"/>
        </w:rPr>
      </w:pPr>
      <w:r>
        <w:rPr>
          <w:i/>
          <w:iCs/>
          <w:color w:val="0070C0"/>
          <w:szCs w:val="24"/>
          <w:u w:val="single"/>
          <w:lang w:eastAsia="en-GB"/>
        </w:rPr>
        <w:t>[Option 2: The tender was submitted by a group of economic operators without a separate legal personality:</w:t>
      </w:r>
    </w:p>
    <w:p w14:paraId="0EFE5382" w14:textId="77777777" w:rsidR="009A2792" w:rsidRPr="007A18F9" w:rsidRDefault="009A2792" w:rsidP="009A2792">
      <w:pPr>
        <w:jc w:val="both"/>
        <w:rPr>
          <w:u w:val="single"/>
        </w:rPr>
      </w:pPr>
      <w:r w:rsidRPr="007A18F9">
        <w:t xml:space="preserve">2. </w:t>
      </w:r>
      <w:r w:rsidRPr="00452146">
        <w:rPr>
          <w:rFonts w:ascii="Calibri" w:eastAsia="Calibri" w:hAnsi="Calibri"/>
        </w:rPr>
        <w:t>[[</w:t>
      </w:r>
      <w:r w:rsidRPr="00467893">
        <w:rPr>
          <w:i/>
          <w:highlight w:val="lightGray"/>
        </w:rPr>
        <w:t>Include the name of the group if any -</w:t>
      </w:r>
      <w:r w:rsidRPr="007A18F9">
        <w:rPr>
          <w:i/>
        </w:rPr>
        <w:t>]</w:t>
      </w:r>
      <w:r w:rsidRPr="007A18F9">
        <w:t xml:space="preserve"> group of economic operators who submitted a joint tender (‘the group’) </w:t>
      </w:r>
      <w:r w:rsidRPr="00636EE8">
        <w:t xml:space="preserve">composed of the following members who are jointly and severally liable vis-a-vis the contracting authority for the </w:t>
      </w:r>
      <w:r w:rsidRPr="00636EE8">
        <w:rPr>
          <w:i/>
        </w:rPr>
        <w:t>implementation</w:t>
      </w:r>
      <w:r w:rsidRPr="00636EE8">
        <w:t xml:space="preserve"> of</w:t>
      </w:r>
      <w:r w:rsidRPr="00636EE8">
        <w:rPr>
          <w:u w:val="single"/>
        </w:rPr>
        <w:t xml:space="preserve"> </w:t>
      </w:r>
      <w:r w:rsidRPr="00636EE8">
        <w:rPr>
          <w:color w:val="000000"/>
        </w:rPr>
        <w:t>this contract</w:t>
      </w:r>
      <w:r w:rsidRPr="003159F8">
        <w:t xml:space="preserve"> </w:t>
      </w:r>
    </w:p>
    <w:p w14:paraId="4DD65002" w14:textId="77777777" w:rsidR="009A2792" w:rsidRPr="007A18F9" w:rsidRDefault="009A2792" w:rsidP="009A2792">
      <w:pPr>
        <w:jc w:val="both"/>
        <w:rPr>
          <w:rFonts w:ascii="Segoe UI" w:hAnsi="Segoe UI"/>
        </w:rPr>
      </w:pPr>
      <w:r w:rsidRPr="007A18F9">
        <w:t>[</w:t>
      </w:r>
      <w:r w:rsidRPr="00467893">
        <w:rPr>
          <w:i/>
          <w:highlight w:val="lightGray"/>
        </w:rPr>
        <w:t>Contractor’s official legal form</w:t>
      </w:r>
      <w:r w:rsidRPr="007A18F9">
        <w:t>] </w:t>
      </w:r>
    </w:p>
    <w:p w14:paraId="31C84165" w14:textId="77777777" w:rsidR="009A2792" w:rsidRPr="007A18F9" w:rsidRDefault="009A2792" w:rsidP="009A2792">
      <w:pPr>
        <w:jc w:val="both"/>
        <w:rPr>
          <w:rFonts w:ascii="Segoe UI" w:hAnsi="Segoe UI"/>
        </w:rPr>
      </w:pPr>
      <w:r w:rsidRPr="007A18F9">
        <w:t>[</w:t>
      </w:r>
      <w:r w:rsidRPr="00467893">
        <w:rPr>
          <w:i/>
          <w:highlight w:val="lightGray"/>
        </w:rPr>
        <w:t>Contractor’s statutory registration number or ID or passport number</w:t>
      </w:r>
      <w:r w:rsidRPr="007A18F9">
        <w:t>] </w:t>
      </w:r>
    </w:p>
    <w:p w14:paraId="6A81879F" w14:textId="77777777" w:rsidR="009A2792" w:rsidRPr="007A18F9" w:rsidRDefault="009A2792" w:rsidP="009A2792">
      <w:pPr>
        <w:jc w:val="both"/>
        <w:rPr>
          <w:rFonts w:ascii="Segoe UI" w:hAnsi="Segoe UI"/>
        </w:rPr>
      </w:pPr>
      <w:r w:rsidRPr="007A18F9">
        <w:t>[</w:t>
      </w:r>
      <w:r w:rsidRPr="00467893">
        <w:rPr>
          <w:i/>
          <w:highlight w:val="lightGray"/>
        </w:rPr>
        <w:t>Contractor’s full official address</w:t>
      </w:r>
      <w:r w:rsidRPr="007A18F9">
        <w:t>] </w:t>
      </w:r>
    </w:p>
    <w:p w14:paraId="063CC6FE" w14:textId="77777777" w:rsidR="009A2792" w:rsidRPr="007A18F9" w:rsidRDefault="009A2792" w:rsidP="009A2792">
      <w:pPr>
        <w:jc w:val="both"/>
      </w:pPr>
      <w:r w:rsidRPr="007A18F9">
        <w:t>[</w:t>
      </w:r>
      <w:r w:rsidRPr="00636EE8">
        <w:rPr>
          <w:i/>
          <w:color w:val="0070C0"/>
          <w:highlight w:val="lightGray"/>
        </w:rPr>
        <w:t>OPTION for contractors with VAT</w:t>
      </w:r>
      <w:r w:rsidRPr="00636EE8">
        <w:rPr>
          <w:i/>
          <w:highlight w:val="lightGray"/>
        </w:rPr>
        <w:t>:</w:t>
      </w:r>
      <w:r w:rsidRPr="003159F8">
        <w:rPr>
          <w:i/>
        </w:rPr>
        <w:t xml:space="preserve"> </w:t>
      </w:r>
      <w:r w:rsidRPr="00467893">
        <w:rPr>
          <w:i/>
          <w:highlight w:val="lightGray"/>
        </w:rPr>
        <w:t>VAT registration number</w:t>
      </w:r>
      <w:r w:rsidRPr="007A18F9">
        <w:t>]</w:t>
      </w:r>
    </w:p>
    <w:p w14:paraId="64AAA4C9" w14:textId="77777777" w:rsidR="009A2792" w:rsidRPr="007A18F9" w:rsidRDefault="009A2792" w:rsidP="009A2792">
      <w:pPr>
        <w:jc w:val="both"/>
        <w:rPr>
          <w:rFonts w:ascii="Segoe UI" w:hAnsi="Segoe UI"/>
        </w:rPr>
      </w:pPr>
      <w:r w:rsidRPr="007A18F9">
        <w:t>appointed as leader of the group by the members of the group that submitted the joint tender,</w:t>
      </w:r>
    </w:p>
    <w:p w14:paraId="01809ACD" w14:textId="77777777" w:rsidR="009A2792" w:rsidRPr="007A18F9" w:rsidRDefault="009A2792" w:rsidP="009A2792">
      <w:pPr>
        <w:jc w:val="both"/>
        <w:textAlignment w:val="baseline"/>
        <w:rPr>
          <w:rFonts w:ascii="Segoe UI" w:hAnsi="Segoe UI"/>
        </w:rPr>
      </w:pPr>
      <w:r w:rsidRPr="007A18F9">
        <w:rPr>
          <w:i/>
          <w:color w:val="0070C0"/>
        </w:rPr>
        <w:t>[repeat the above data as many times as there are contractors in case of joint tender and continue numbering]</w:t>
      </w:r>
      <w:r w:rsidRPr="007A18F9">
        <w:rPr>
          <w:color w:val="0070C0"/>
        </w:rPr>
        <w:t> </w:t>
      </w:r>
    </w:p>
    <w:p w14:paraId="3DBF4D8A" w14:textId="77777777" w:rsidR="009A2792" w:rsidRDefault="009A2792" w:rsidP="009A2792">
      <w:pPr>
        <w:ind w:left="284" w:hanging="284"/>
        <w:jc w:val="both"/>
        <w:textAlignment w:val="baseline"/>
        <w:rPr>
          <w:rFonts w:ascii="Segoe UI" w:hAnsi="Segoe UI" w:cs="Segoe UI"/>
          <w:szCs w:val="24"/>
          <w:lang w:eastAsia="en-GB"/>
        </w:rPr>
      </w:pPr>
      <w:r w:rsidRPr="007A18F9">
        <w:t>(collectively "the contractor"), </w:t>
      </w:r>
    </w:p>
    <w:p w14:paraId="6F0E8145" w14:textId="77777777" w:rsidR="009A2792" w:rsidRPr="007A18F9" w:rsidRDefault="009A2792" w:rsidP="009A2792">
      <w:pPr>
        <w:jc w:val="both"/>
      </w:pPr>
    </w:p>
    <w:p w14:paraId="1A822D14" w14:textId="77777777" w:rsidR="009A2792" w:rsidRPr="007A18F9" w:rsidRDefault="009A2792" w:rsidP="009A2792">
      <w:pPr>
        <w:tabs>
          <w:tab w:val="left" w:pos="828"/>
          <w:tab w:val="left" w:pos="1044"/>
          <w:tab w:val="left" w:pos="1260"/>
          <w:tab w:val="left" w:pos="1476"/>
          <w:tab w:val="left" w:pos="1692"/>
          <w:tab w:val="left" w:pos="2160"/>
        </w:tabs>
      </w:pPr>
      <w:r w:rsidRPr="007A18F9">
        <w:t>represented for the purposes of signing this contract by the authorised representative indicated in the respective field under “SIGNATURES” below, </w:t>
      </w:r>
    </w:p>
    <w:p w14:paraId="0F08193B" w14:textId="77777777" w:rsidR="009A2792" w:rsidRDefault="009A2792" w:rsidP="009A2792">
      <w:pPr>
        <w:tabs>
          <w:tab w:val="left" w:pos="828"/>
          <w:tab w:val="left" w:pos="1044"/>
          <w:tab w:val="left" w:pos="1260"/>
          <w:tab w:val="left" w:pos="1476"/>
          <w:tab w:val="left" w:pos="1692"/>
          <w:tab w:val="left" w:pos="2160"/>
        </w:tabs>
        <w:spacing w:after="120"/>
        <w:rPr>
          <w:szCs w:val="24"/>
          <w:lang w:eastAsia="en-GB"/>
        </w:rPr>
      </w:pPr>
      <w:r>
        <w:rPr>
          <w:szCs w:val="24"/>
          <w:lang w:eastAsia="en-GB"/>
        </w:rPr>
        <w:t xml:space="preserve">on the other part, </w:t>
      </w:r>
    </w:p>
    <w:p w14:paraId="6B890997" w14:textId="77777777" w:rsidR="00911C03" w:rsidRDefault="00911C03" w:rsidP="00911C03">
      <w:pPr>
        <w:spacing w:after="120"/>
        <w:rPr>
          <w:szCs w:val="24"/>
          <w:lang w:eastAsia="en-GB"/>
        </w:rPr>
      </w:pPr>
    </w:p>
    <w:p w14:paraId="44C6D57A" w14:textId="6C9CC563" w:rsidR="00911C03" w:rsidRDefault="00911C03" w:rsidP="00911C03">
      <w:pPr>
        <w:autoSpaceDE w:val="0"/>
        <w:autoSpaceDN w:val="0"/>
        <w:adjustRightInd w:val="0"/>
        <w:jc w:val="both"/>
        <w:rPr>
          <w:b/>
          <w:bCs/>
          <w:szCs w:val="24"/>
          <w:lang w:eastAsia="en-GB"/>
        </w:rPr>
      </w:pPr>
      <w:r>
        <w:rPr>
          <w:b/>
          <w:bCs/>
          <w:szCs w:val="24"/>
          <w:lang w:eastAsia="en-GB"/>
        </w:rPr>
        <w:t>HAVE AGREED as follows:</w:t>
      </w:r>
    </w:p>
    <w:p w14:paraId="554D4885" w14:textId="77777777" w:rsidR="009D5356" w:rsidRDefault="009D5356" w:rsidP="00911C03">
      <w:pPr>
        <w:autoSpaceDE w:val="0"/>
        <w:autoSpaceDN w:val="0"/>
        <w:adjustRightInd w:val="0"/>
        <w:jc w:val="both"/>
        <w:rPr>
          <w:szCs w:val="24"/>
          <w:lang w:eastAsia="en-GB"/>
        </w:rPr>
      </w:pPr>
    </w:p>
    <w:p w14:paraId="1AF877D9" w14:textId="574D2ABA" w:rsidR="00911C03" w:rsidRDefault="00911C03" w:rsidP="00911C03">
      <w:pPr>
        <w:autoSpaceDE w:val="0"/>
        <w:autoSpaceDN w:val="0"/>
        <w:adjustRightInd w:val="0"/>
        <w:jc w:val="both"/>
        <w:rPr>
          <w:b/>
          <w:bCs/>
          <w:color w:val="000000"/>
          <w:szCs w:val="24"/>
          <w:lang w:eastAsia="fr-BE"/>
        </w:rPr>
      </w:pPr>
      <w:r>
        <w:rPr>
          <w:b/>
          <w:bCs/>
          <w:color w:val="000000"/>
          <w:szCs w:val="24"/>
          <w:lang w:eastAsia="fr-BE"/>
        </w:rPr>
        <w:t>1. Subject matter and appointment of the contractor</w:t>
      </w:r>
    </w:p>
    <w:p w14:paraId="491A8118" w14:textId="77777777" w:rsidR="00911C03" w:rsidRDefault="00911C03" w:rsidP="00911C03">
      <w:pPr>
        <w:jc w:val="both"/>
        <w:rPr>
          <w:color w:val="000000"/>
          <w:szCs w:val="24"/>
          <w:lang w:eastAsia="fr-BE"/>
        </w:rPr>
      </w:pPr>
    </w:p>
    <w:p w14:paraId="18D75794" w14:textId="6F4CCCC3" w:rsidR="00911C03" w:rsidRDefault="00911C03" w:rsidP="00911C03">
      <w:pPr>
        <w:autoSpaceDE w:val="0"/>
        <w:autoSpaceDN w:val="0"/>
        <w:adjustRightInd w:val="0"/>
        <w:jc w:val="both"/>
        <w:rPr>
          <w:color w:val="000000"/>
          <w:szCs w:val="24"/>
          <w:lang w:eastAsia="fr-BE"/>
        </w:rPr>
      </w:pPr>
      <w:r>
        <w:rPr>
          <w:color w:val="000000"/>
          <w:szCs w:val="24"/>
          <w:lang w:eastAsia="fr-BE"/>
        </w:rPr>
        <w:t>The title of this framework contract (FWC) is: “</w:t>
      </w:r>
      <w:r w:rsidR="005A4268" w:rsidRPr="00234FA4">
        <w:rPr>
          <w:color w:val="000000"/>
          <w:szCs w:val="24"/>
          <w:lang w:eastAsia="fr-BE"/>
        </w:rPr>
        <w:t>Front and back-office reception services</w:t>
      </w:r>
      <w:r>
        <w:rPr>
          <w:color w:val="000000"/>
          <w:szCs w:val="24"/>
          <w:lang w:eastAsia="fr-BE"/>
        </w:rPr>
        <w:t xml:space="preserve">.” </w:t>
      </w:r>
    </w:p>
    <w:p w14:paraId="184784C9" w14:textId="77777777" w:rsidR="00911C03" w:rsidRDefault="00911C03" w:rsidP="00911C03">
      <w:pPr>
        <w:autoSpaceDE w:val="0"/>
        <w:autoSpaceDN w:val="0"/>
        <w:adjustRightInd w:val="0"/>
        <w:jc w:val="both"/>
        <w:rPr>
          <w:color w:val="000000"/>
          <w:szCs w:val="24"/>
          <w:lang w:eastAsia="fr-BE"/>
        </w:rPr>
      </w:pPr>
    </w:p>
    <w:p w14:paraId="304C0717" w14:textId="6875BD8B" w:rsidR="00911C03" w:rsidRDefault="00911C03" w:rsidP="00911C03">
      <w:pPr>
        <w:jc w:val="both"/>
        <w:rPr>
          <w:szCs w:val="24"/>
          <w:lang w:eastAsia="en-GB"/>
        </w:rPr>
      </w:pPr>
      <w:r>
        <w:rPr>
          <w:color w:val="000000"/>
          <w:szCs w:val="24"/>
          <w:lang w:eastAsia="fr-BE"/>
        </w:rPr>
        <w:lastRenderedPageBreak/>
        <w:t xml:space="preserve">The terms and conditions applying to this FWC are  laid down hereafter and in the special and general conditions and their annexes. They shall be deemed to form and be read and construed as an integral part of  this FWC in the order described in the special conditions. </w:t>
      </w:r>
    </w:p>
    <w:p w14:paraId="200D9762" w14:textId="694D9966" w:rsidR="00911C03" w:rsidRDefault="00911C03" w:rsidP="00911C03">
      <w:pPr>
        <w:spacing w:before="100" w:beforeAutospacing="1" w:after="100" w:afterAutospacing="1"/>
        <w:jc w:val="both"/>
        <w:rPr>
          <w:szCs w:val="24"/>
          <w:lang w:eastAsia="en-GB"/>
        </w:rPr>
      </w:pPr>
      <w:r>
        <w:rPr>
          <w:szCs w:val="24"/>
          <w:lang w:eastAsia="en-GB"/>
        </w:rPr>
        <w:t>The contracting authority</w:t>
      </w:r>
      <w:r w:rsidR="005A4268">
        <w:rPr>
          <w:szCs w:val="24"/>
          <w:lang w:eastAsia="en-GB"/>
        </w:rPr>
        <w:t xml:space="preserve"> appoints the contractor for a </w:t>
      </w:r>
      <w:r w:rsidRPr="005A4268">
        <w:rPr>
          <w:szCs w:val="24"/>
          <w:lang w:eastAsia="en-GB"/>
        </w:rPr>
        <w:t>single FWC</w:t>
      </w:r>
      <w:r w:rsidR="005A4268" w:rsidRPr="005A4268">
        <w:rPr>
          <w:szCs w:val="24"/>
          <w:lang w:eastAsia="en-GB"/>
        </w:rPr>
        <w:t>.</w:t>
      </w:r>
    </w:p>
    <w:p w14:paraId="4F65EB9E" w14:textId="77DA9CB8" w:rsidR="00911C03" w:rsidRPr="00B1694A" w:rsidRDefault="00911C03" w:rsidP="00B1694A">
      <w:pPr>
        <w:spacing w:before="100" w:beforeAutospacing="1" w:after="100" w:afterAutospacing="1"/>
        <w:jc w:val="both"/>
        <w:rPr>
          <w:szCs w:val="24"/>
          <w:lang w:eastAsia="en-GB"/>
        </w:rPr>
      </w:pPr>
      <w:r>
        <w:rPr>
          <w:szCs w:val="24"/>
          <w:lang w:eastAsia="en-GB"/>
        </w:rPr>
        <w:t>The FWC does not confer on the contractor any exclusive right to provide the services subject of this FWC.</w:t>
      </w:r>
    </w:p>
    <w:p w14:paraId="140CDC93" w14:textId="77777777" w:rsidR="00911C03" w:rsidRDefault="00911C03" w:rsidP="00911C03">
      <w:pPr>
        <w:autoSpaceDE w:val="0"/>
        <w:autoSpaceDN w:val="0"/>
        <w:adjustRightInd w:val="0"/>
        <w:jc w:val="both"/>
        <w:rPr>
          <w:b/>
          <w:bCs/>
          <w:color w:val="000000"/>
          <w:szCs w:val="24"/>
          <w:lang w:eastAsia="fr-BE"/>
        </w:rPr>
      </w:pPr>
      <w:bookmarkStart w:id="6" w:name="_Hlk131179608"/>
      <w:r>
        <w:rPr>
          <w:b/>
          <w:bCs/>
          <w:color w:val="000000"/>
          <w:szCs w:val="24"/>
          <w:lang w:eastAsia="fr-BE"/>
        </w:rPr>
        <w:t xml:space="preserve">2. Contract value </w:t>
      </w:r>
    </w:p>
    <w:p w14:paraId="4C76B484" w14:textId="77777777" w:rsidR="00911C03" w:rsidRDefault="00911C03" w:rsidP="00911C03">
      <w:pPr>
        <w:autoSpaceDE w:val="0"/>
        <w:autoSpaceDN w:val="0"/>
        <w:adjustRightInd w:val="0"/>
        <w:jc w:val="both"/>
        <w:rPr>
          <w:color w:val="000000"/>
          <w:szCs w:val="24"/>
          <w:lang w:eastAsia="fr-BE"/>
        </w:rPr>
      </w:pPr>
    </w:p>
    <w:p w14:paraId="00F7FFE1" w14:textId="6D223925" w:rsidR="00911C03" w:rsidRPr="005A4268" w:rsidRDefault="00911C03" w:rsidP="00911C03">
      <w:pPr>
        <w:autoSpaceDE w:val="0"/>
        <w:autoSpaceDN w:val="0"/>
        <w:adjustRightInd w:val="0"/>
        <w:jc w:val="both"/>
        <w:rPr>
          <w:b/>
          <w:color w:val="000000"/>
          <w:szCs w:val="24"/>
          <w:lang w:eastAsia="fr-BE"/>
        </w:rPr>
      </w:pPr>
      <w:r>
        <w:rPr>
          <w:color w:val="000000"/>
          <w:szCs w:val="24"/>
          <w:lang w:eastAsia="fr-BE"/>
        </w:rPr>
        <w:t xml:space="preserve">The maximum amount </w:t>
      </w:r>
      <w:r>
        <w:rPr>
          <w:color w:val="000000"/>
          <w:szCs w:val="24"/>
          <w:shd w:val="clear" w:color="auto" w:fill="FFFFFF"/>
          <w:lang w:eastAsia="en-GB"/>
        </w:rPr>
        <w:t>covering all purchases under this</w:t>
      </w:r>
      <w:r>
        <w:rPr>
          <w:color w:val="000000"/>
          <w:szCs w:val="24"/>
          <w:lang w:eastAsia="fr-BE"/>
        </w:rPr>
        <w:t xml:space="preserve"> FWC is </w:t>
      </w:r>
      <w:r w:rsidR="005A4268" w:rsidRPr="005A4268">
        <w:rPr>
          <w:b/>
          <w:color w:val="000000"/>
          <w:szCs w:val="24"/>
          <w:lang w:eastAsia="fr-BE"/>
        </w:rPr>
        <w:t xml:space="preserve">EUR 610.000,00 </w:t>
      </w:r>
      <w:r w:rsidRPr="005A4268">
        <w:rPr>
          <w:b/>
          <w:color w:val="000000"/>
          <w:szCs w:val="24"/>
          <w:lang w:eastAsia="fr-BE"/>
        </w:rPr>
        <w:t>(</w:t>
      </w:r>
      <w:r w:rsidR="005A4268" w:rsidRPr="005A4268">
        <w:rPr>
          <w:b/>
          <w:color w:val="000000"/>
          <w:szCs w:val="24"/>
          <w:lang w:eastAsia="fr-BE"/>
        </w:rPr>
        <w:t>six hundred ten thousand)</w:t>
      </w:r>
      <w:r w:rsidRPr="005A4268">
        <w:rPr>
          <w:b/>
          <w:color w:val="000000"/>
          <w:szCs w:val="24"/>
          <w:lang w:eastAsia="fr-BE"/>
        </w:rPr>
        <w:t>.</w:t>
      </w:r>
    </w:p>
    <w:p w14:paraId="76924AE5" w14:textId="77777777" w:rsidR="00911C03" w:rsidRDefault="00911C03" w:rsidP="00911C03">
      <w:pPr>
        <w:jc w:val="both"/>
        <w:rPr>
          <w:color w:val="000000"/>
          <w:szCs w:val="24"/>
          <w:lang w:eastAsia="fr-BE"/>
        </w:rPr>
      </w:pPr>
    </w:p>
    <w:p w14:paraId="65503C02" w14:textId="77777777" w:rsidR="00911C03" w:rsidRDefault="00911C03" w:rsidP="00911C03">
      <w:pPr>
        <w:autoSpaceDE w:val="0"/>
        <w:autoSpaceDN w:val="0"/>
        <w:adjustRightInd w:val="0"/>
        <w:jc w:val="both"/>
        <w:rPr>
          <w:b/>
          <w:bCs/>
          <w:color w:val="000000"/>
          <w:szCs w:val="24"/>
          <w:lang w:eastAsia="fr-BE"/>
        </w:rPr>
      </w:pPr>
      <w:bookmarkStart w:id="7" w:name="_Hlk131180116"/>
      <w:bookmarkEnd w:id="6"/>
      <w:r>
        <w:rPr>
          <w:b/>
          <w:bCs/>
          <w:color w:val="000000"/>
          <w:szCs w:val="24"/>
          <w:lang w:eastAsia="fr-BE"/>
        </w:rPr>
        <w:t>3. Entry into force and duration</w:t>
      </w:r>
    </w:p>
    <w:p w14:paraId="521B0CA4" w14:textId="77777777" w:rsidR="00911C03" w:rsidRDefault="00911C03" w:rsidP="00911C03">
      <w:pPr>
        <w:autoSpaceDE w:val="0"/>
        <w:autoSpaceDN w:val="0"/>
        <w:adjustRightInd w:val="0"/>
        <w:jc w:val="both"/>
        <w:rPr>
          <w:color w:val="000000"/>
          <w:szCs w:val="24"/>
          <w:lang w:eastAsia="fr-BE"/>
        </w:rPr>
      </w:pPr>
    </w:p>
    <w:p w14:paraId="72C0C957" w14:textId="00F1A787" w:rsidR="00911C03" w:rsidRDefault="00911C03" w:rsidP="00911C03">
      <w:pPr>
        <w:autoSpaceDE w:val="0"/>
        <w:autoSpaceDN w:val="0"/>
        <w:adjustRightInd w:val="0"/>
        <w:jc w:val="both"/>
        <w:rPr>
          <w:color w:val="000000"/>
          <w:szCs w:val="24"/>
          <w:shd w:val="clear" w:color="auto" w:fill="FFFFFF"/>
          <w:lang w:eastAsia="en-GB"/>
        </w:rPr>
      </w:pPr>
      <w:r>
        <w:rPr>
          <w:color w:val="000000"/>
          <w:szCs w:val="24"/>
          <w:shd w:val="clear" w:color="auto" w:fill="FFFFFF"/>
          <w:lang w:eastAsia="en-GB"/>
        </w:rPr>
        <w:t xml:space="preserve">This </w:t>
      </w:r>
      <w:r>
        <w:rPr>
          <w:color w:val="000000"/>
          <w:szCs w:val="24"/>
          <w:lang w:eastAsia="fr-BE"/>
        </w:rPr>
        <w:t xml:space="preserve">FWC </w:t>
      </w:r>
      <w:r>
        <w:rPr>
          <w:color w:val="000000"/>
          <w:szCs w:val="24"/>
          <w:shd w:val="clear" w:color="auto" w:fill="FFFFFF"/>
          <w:lang w:eastAsia="en-GB"/>
        </w:rPr>
        <w:t>enters into force on the date on which the last party signs it.</w:t>
      </w:r>
    </w:p>
    <w:p w14:paraId="68F8FFAC" w14:textId="77777777" w:rsidR="00911C03" w:rsidRPr="00CD5167" w:rsidRDefault="00911C03" w:rsidP="00911C03">
      <w:pPr>
        <w:autoSpaceDE w:val="0"/>
        <w:autoSpaceDN w:val="0"/>
        <w:adjustRightInd w:val="0"/>
        <w:jc w:val="both"/>
        <w:rPr>
          <w:szCs w:val="24"/>
          <w:u w:val="single"/>
          <w:shd w:val="clear" w:color="auto" w:fill="FFFFFF"/>
          <w:lang w:val="en-IE" w:eastAsia="en-GB"/>
        </w:rPr>
      </w:pPr>
    </w:p>
    <w:p w14:paraId="33754712" w14:textId="53DCEFF0" w:rsidR="00911C03" w:rsidRDefault="00911C03" w:rsidP="00911C03">
      <w:pPr>
        <w:autoSpaceDE w:val="0"/>
        <w:autoSpaceDN w:val="0"/>
        <w:adjustRightInd w:val="0"/>
        <w:jc w:val="both"/>
        <w:rPr>
          <w:color w:val="000000"/>
          <w:szCs w:val="24"/>
          <w:lang w:eastAsia="fr-BE"/>
        </w:rPr>
      </w:pPr>
      <w:r>
        <w:rPr>
          <w:color w:val="000000"/>
          <w:szCs w:val="24"/>
          <w:lang w:eastAsia="fr-BE"/>
        </w:rPr>
        <w:t xml:space="preserve">The maximum duration of this FWC is </w:t>
      </w:r>
      <w:r w:rsidR="005A4268">
        <w:rPr>
          <w:color w:val="000000"/>
          <w:szCs w:val="24"/>
          <w:lang w:eastAsia="fr-BE"/>
        </w:rPr>
        <w:t>48 months from the</w:t>
      </w:r>
      <w:r>
        <w:rPr>
          <w:color w:val="000000"/>
          <w:szCs w:val="24"/>
          <w:lang w:eastAsia="fr-BE"/>
        </w:rPr>
        <w:t xml:space="preserve"> </w:t>
      </w:r>
      <w:r w:rsidRPr="005A4268">
        <w:rPr>
          <w:b/>
          <w:color w:val="000000"/>
          <w:szCs w:val="24"/>
          <w:lang w:eastAsia="fr-BE"/>
        </w:rPr>
        <w:t>later date</w:t>
      </w:r>
      <w:r w:rsidRPr="005A4268">
        <w:rPr>
          <w:color w:val="000000"/>
          <w:szCs w:val="24"/>
          <w:lang w:eastAsia="fr-BE"/>
        </w:rPr>
        <w:t xml:space="preserve"> between the following two dates: the date the FWC is signed by the last contracting party, and </w:t>
      </w:r>
      <w:r w:rsidR="005A4268" w:rsidRPr="005A4268">
        <w:rPr>
          <w:b/>
          <w:color w:val="000000"/>
          <w:szCs w:val="24"/>
          <w:lang w:eastAsia="fr-BE"/>
        </w:rPr>
        <w:t>01.12.2023</w:t>
      </w:r>
      <w:bookmarkStart w:id="8" w:name="_Hlk131180046"/>
      <w:bookmarkEnd w:id="7"/>
      <w:r w:rsidRPr="005A4268">
        <w:rPr>
          <w:color w:val="000000"/>
          <w:szCs w:val="24"/>
          <w:lang w:eastAsia="fr-BE"/>
        </w:rPr>
        <w:t>.</w:t>
      </w:r>
      <w:r>
        <w:rPr>
          <w:color w:val="000000"/>
          <w:szCs w:val="24"/>
          <w:lang w:eastAsia="fr-BE"/>
        </w:rPr>
        <w:t xml:space="preserve"> </w:t>
      </w:r>
    </w:p>
    <w:bookmarkEnd w:id="8"/>
    <w:p w14:paraId="33485E93" w14:textId="77777777" w:rsidR="00911C03" w:rsidRDefault="00911C03" w:rsidP="00911C03">
      <w:pPr>
        <w:jc w:val="both"/>
        <w:rPr>
          <w:color w:val="000000"/>
          <w:szCs w:val="24"/>
          <w:lang w:eastAsia="fr-BE"/>
        </w:rPr>
      </w:pPr>
    </w:p>
    <w:p w14:paraId="7A610E5B" w14:textId="77777777" w:rsidR="00911C03" w:rsidRDefault="00911C03" w:rsidP="00911C03">
      <w:pPr>
        <w:jc w:val="both"/>
        <w:rPr>
          <w:b/>
          <w:bCs/>
          <w:color w:val="000000"/>
          <w:szCs w:val="24"/>
          <w:lang w:eastAsia="fr-BE"/>
        </w:rPr>
      </w:pPr>
      <w:r>
        <w:rPr>
          <w:b/>
          <w:bCs/>
          <w:color w:val="000000"/>
          <w:szCs w:val="24"/>
          <w:lang w:eastAsia="fr-BE"/>
        </w:rPr>
        <w:t>4. Bank account</w:t>
      </w:r>
    </w:p>
    <w:p w14:paraId="7870BAE8" w14:textId="77777777" w:rsidR="00911C03" w:rsidRDefault="00911C03" w:rsidP="00911C03">
      <w:pPr>
        <w:jc w:val="both"/>
        <w:rPr>
          <w:color w:val="000000"/>
          <w:szCs w:val="24"/>
          <w:lang w:eastAsia="fr-BE"/>
        </w:rPr>
      </w:pPr>
    </w:p>
    <w:p w14:paraId="17BF4E3F" w14:textId="77777777" w:rsidR="00911C03" w:rsidRDefault="00911C03" w:rsidP="00911C03">
      <w:pPr>
        <w:jc w:val="both"/>
        <w:rPr>
          <w:color w:val="000000"/>
          <w:szCs w:val="24"/>
          <w:lang w:eastAsia="fr-BE"/>
        </w:rPr>
      </w:pPr>
      <w:r>
        <w:rPr>
          <w:color w:val="000000"/>
          <w:szCs w:val="24"/>
          <w:lang w:eastAsia="fr-BE"/>
        </w:rPr>
        <w:t xml:space="preserve">Payments shall be made in accordance with the special conditions into the following bank account: </w:t>
      </w:r>
    </w:p>
    <w:p w14:paraId="21297306" w14:textId="77777777" w:rsidR="00911C03" w:rsidRPr="00711A95" w:rsidRDefault="00911C03" w:rsidP="00911C03">
      <w:pPr>
        <w:jc w:val="both"/>
        <w:rPr>
          <w:i/>
          <w:color w:val="000000"/>
          <w:szCs w:val="24"/>
          <w:highlight w:val="lightGray"/>
          <w:lang w:eastAsia="fr-BE"/>
        </w:rPr>
      </w:pPr>
      <w:r w:rsidRPr="007A29B3">
        <w:rPr>
          <w:i/>
          <w:color w:val="000000"/>
          <w:szCs w:val="24"/>
          <w:lang w:eastAsia="fr-BE"/>
        </w:rPr>
        <w:t xml:space="preserve">Name of bank: </w:t>
      </w:r>
      <w:r w:rsidRPr="00711A95">
        <w:rPr>
          <w:i/>
          <w:color w:val="000000"/>
          <w:szCs w:val="24"/>
          <w:highlight w:val="lightGray"/>
          <w:lang w:eastAsia="fr-BE"/>
        </w:rPr>
        <w:t>[</w:t>
      </w:r>
      <w:r w:rsidRPr="00E77D77">
        <w:rPr>
          <w:i/>
          <w:color w:val="000000"/>
          <w:szCs w:val="24"/>
          <w:highlight w:val="lightGray"/>
          <w:lang w:eastAsia="fr-BE"/>
        </w:rPr>
        <w:t>insert bank name</w:t>
      </w:r>
      <w:r w:rsidRPr="00711A95">
        <w:rPr>
          <w:i/>
          <w:color w:val="000000"/>
          <w:szCs w:val="24"/>
          <w:highlight w:val="lightGray"/>
          <w:lang w:eastAsia="fr-BE"/>
        </w:rPr>
        <w:t>]</w:t>
      </w:r>
    </w:p>
    <w:p w14:paraId="4E2E6021" w14:textId="77777777" w:rsidR="00911C03" w:rsidRPr="00711A95" w:rsidRDefault="00911C03" w:rsidP="00911C03">
      <w:pPr>
        <w:jc w:val="both"/>
        <w:rPr>
          <w:i/>
          <w:color w:val="000000"/>
          <w:szCs w:val="24"/>
          <w:highlight w:val="lightGray"/>
          <w:lang w:eastAsia="fr-BE"/>
        </w:rPr>
      </w:pPr>
      <w:r w:rsidRPr="007A29B3">
        <w:rPr>
          <w:i/>
          <w:color w:val="000000"/>
          <w:szCs w:val="24"/>
          <w:lang w:eastAsia="fr-BE"/>
        </w:rPr>
        <w:t xml:space="preserve">Exact denomination of account holder: </w:t>
      </w:r>
      <w:r w:rsidRPr="00711A95">
        <w:rPr>
          <w:i/>
          <w:color w:val="000000"/>
          <w:szCs w:val="24"/>
          <w:highlight w:val="lightGray"/>
          <w:lang w:eastAsia="fr-BE"/>
        </w:rPr>
        <w:t>[</w:t>
      </w:r>
      <w:r w:rsidRPr="00E77D77">
        <w:rPr>
          <w:i/>
          <w:color w:val="000000"/>
          <w:szCs w:val="24"/>
          <w:highlight w:val="lightGray"/>
          <w:lang w:eastAsia="fr-BE"/>
        </w:rPr>
        <w:t>full name of account holder</w:t>
      </w:r>
      <w:r w:rsidRPr="00711A95">
        <w:rPr>
          <w:i/>
          <w:color w:val="000000"/>
          <w:szCs w:val="24"/>
          <w:highlight w:val="lightGray"/>
          <w:lang w:eastAsia="fr-BE"/>
        </w:rPr>
        <w:t>]</w:t>
      </w:r>
    </w:p>
    <w:p w14:paraId="642ABF9B" w14:textId="77777777" w:rsidR="00911C03" w:rsidRDefault="00911C03" w:rsidP="00911C03">
      <w:pPr>
        <w:jc w:val="both"/>
        <w:rPr>
          <w:color w:val="000000"/>
          <w:szCs w:val="24"/>
          <w:lang w:eastAsia="fr-BE"/>
        </w:rPr>
      </w:pPr>
      <w:r w:rsidRPr="007A29B3">
        <w:rPr>
          <w:i/>
          <w:color w:val="000000"/>
          <w:szCs w:val="24"/>
          <w:lang w:eastAsia="fr-BE"/>
        </w:rPr>
        <w:t xml:space="preserve">Bank account number: </w:t>
      </w:r>
      <w:r w:rsidRPr="00711A95">
        <w:rPr>
          <w:i/>
          <w:color w:val="000000"/>
          <w:szCs w:val="24"/>
          <w:highlight w:val="lightGray"/>
          <w:lang w:eastAsia="fr-BE"/>
        </w:rPr>
        <w:t>[</w:t>
      </w:r>
      <w:r w:rsidRPr="00E77D77">
        <w:rPr>
          <w:i/>
          <w:color w:val="000000"/>
          <w:szCs w:val="24"/>
          <w:highlight w:val="lightGray"/>
          <w:lang w:eastAsia="fr-BE"/>
        </w:rPr>
        <w:t>insert bank account number</w:t>
      </w:r>
      <w:r>
        <w:rPr>
          <w:color w:val="000000"/>
          <w:szCs w:val="24"/>
          <w:lang w:eastAsia="fr-BE"/>
        </w:rPr>
        <w:t>].</w:t>
      </w:r>
    </w:p>
    <w:p w14:paraId="5705938B" w14:textId="77777777" w:rsidR="00911C03" w:rsidRDefault="00911C03" w:rsidP="00911C03">
      <w:pPr>
        <w:jc w:val="both"/>
        <w:rPr>
          <w:color w:val="000000"/>
          <w:szCs w:val="24"/>
          <w:lang w:eastAsia="fr-BE"/>
        </w:rPr>
      </w:pPr>
    </w:p>
    <w:p w14:paraId="0BFA2D77" w14:textId="7E16F08F" w:rsidR="00911C03" w:rsidRDefault="00911C03" w:rsidP="00911C03">
      <w:pPr>
        <w:jc w:val="both"/>
        <w:textAlignment w:val="baseline"/>
        <w:rPr>
          <w:b/>
          <w:bCs/>
          <w:color w:val="000000"/>
          <w:szCs w:val="24"/>
          <w:lang w:eastAsia="fr-BE"/>
        </w:rPr>
      </w:pPr>
      <w:bookmarkStart w:id="9" w:name="_Hlk131180220"/>
      <w:r>
        <w:rPr>
          <w:b/>
          <w:bCs/>
          <w:color w:val="000000"/>
          <w:szCs w:val="24"/>
          <w:lang w:eastAsia="fr-BE"/>
        </w:rPr>
        <w:t>Signatures</w:t>
      </w:r>
    </w:p>
    <w:p w14:paraId="51179B3B" w14:textId="77777777" w:rsidR="00B1694A" w:rsidRDefault="00B1694A" w:rsidP="00911C03">
      <w:pPr>
        <w:jc w:val="both"/>
        <w:textAlignment w:val="baseline"/>
        <w:rPr>
          <w:b/>
          <w:bCs/>
          <w:color w:val="000000"/>
          <w:szCs w:val="24"/>
          <w:lang w:eastAsia="fr-BE"/>
        </w:rPr>
      </w:pPr>
    </w:p>
    <w:tbl>
      <w:tblPr>
        <w:tblW w:w="4991" w:type="pct"/>
        <w:tblLook w:val="04A0" w:firstRow="1" w:lastRow="0" w:firstColumn="1" w:lastColumn="0" w:noHBand="0" w:noVBand="1"/>
      </w:tblPr>
      <w:tblGrid>
        <w:gridCol w:w="3439"/>
        <w:gridCol w:w="1805"/>
        <w:gridCol w:w="2638"/>
        <w:gridCol w:w="1172"/>
      </w:tblGrid>
      <w:tr w:rsidR="00911C03" w14:paraId="3699B792" w14:textId="77777777" w:rsidTr="00704CC9">
        <w:trPr>
          <w:trHeight w:val="10"/>
        </w:trPr>
        <w:tc>
          <w:tcPr>
            <w:tcW w:w="2896" w:type="pct"/>
            <w:gridSpan w:val="2"/>
            <w:hideMark/>
          </w:tcPr>
          <w:p w14:paraId="17AEEC46" w14:textId="77777777" w:rsidR="00911C03" w:rsidRDefault="00911C03" w:rsidP="00704CC9">
            <w:pPr>
              <w:keepNext/>
              <w:keepLines/>
              <w:spacing w:after="120"/>
              <w:jc w:val="both"/>
              <w:rPr>
                <w:b/>
                <w:bCs/>
                <w:szCs w:val="24"/>
                <w:lang w:eastAsia="en-GB"/>
              </w:rPr>
            </w:pPr>
            <w:r>
              <w:rPr>
                <w:b/>
                <w:bCs/>
                <w:szCs w:val="24"/>
                <w:lang w:eastAsia="en-GB"/>
              </w:rPr>
              <w:t>For the contractor</w:t>
            </w:r>
          </w:p>
        </w:tc>
        <w:tc>
          <w:tcPr>
            <w:tcW w:w="2104" w:type="pct"/>
            <w:gridSpan w:val="2"/>
            <w:vAlign w:val="bottom"/>
            <w:hideMark/>
          </w:tcPr>
          <w:p w14:paraId="2CAAFC31" w14:textId="77777777" w:rsidR="00911C03" w:rsidRDefault="00911C03" w:rsidP="00704CC9">
            <w:pPr>
              <w:keepNext/>
              <w:keepLines/>
              <w:spacing w:after="120"/>
              <w:rPr>
                <w:b/>
                <w:bCs/>
                <w:szCs w:val="24"/>
                <w:lang w:eastAsia="en-GB"/>
              </w:rPr>
            </w:pPr>
            <w:r>
              <w:rPr>
                <w:b/>
                <w:bCs/>
                <w:szCs w:val="24"/>
                <w:lang w:eastAsia="en-GB"/>
              </w:rPr>
              <w:t>For the contracting authority</w:t>
            </w:r>
          </w:p>
        </w:tc>
      </w:tr>
      <w:tr w:rsidR="00911C03" w14:paraId="48D40769" w14:textId="77777777" w:rsidTr="00704CC9">
        <w:trPr>
          <w:trHeight w:val="566"/>
        </w:trPr>
        <w:tc>
          <w:tcPr>
            <w:tcW w:w="1899" w:type="pct"/>
          </w:tcPr>
          <w:p w14:paraId="422438BA" w14:textId="7EF46232" w:rsidR="00911C03" w:rsidRDefault="00911C03" w:rsidP="00704CC9">
            <w:pPr>
              <w:keepNext/>
              <w:keepLines/>
              <w:spacing w:before="160"/>
              <w:jc w:val="both"/>
              <w:rPr>
                <w:color w:val="000000"/>
                <w:szCs w:val="24"/>
                <w:lang w:eastAsia="fr-BE"/>
              </w:rPr>
            </w:pPr>
            <w:r>
              <w:rPr>
                <w:color w:val="000000"/>
                <w:szCs w:val="24"/>
                <w:lang w:eastAsia="fr-BE"/>
              </w:rPr>
              <w:t>[</w:t>
            </w:r>
            <w:r w:rsidRPr="00E77D77">
              <w:rPr>
                <w:i/>
                <w:color w:val="000000"/>
                <w:szCs w:val="24"/>
                <w:highlight w:val="lightGray"/>
                <w:lang w:eastAsia="fr-BE"/>
              </w:rPr>
              <w:t>signature contractor</w:t>
            </w:r>
            <w:r>
              <w:rPr>
                <w:color w:val="000000"/>
                <w:szCs w:val="24"/>
                <w:lang w:eastAsia="fr-BE"/>
              </w:rPr>
              <w:t>]</w:t>
            </w:r>
          </w:p>
          <w:p w14:paraId="02A10580" w14:textId="4FD361DD" w:rsidR="00911C03" w:rsidRDefault="003D7E86" w:rsidP="00704CC9">
            <w:pPr>
              <w:keepNext/>
              <w:keepLines/>
              <w:spacing w:before="160"/>
              <w:jc w:val="both"/>
              <w:rPr>
                <w:szCs w:val="24"/>
                <w:lang w:eastAsia="en-GB"/>
              </w:rPr>
            </w:pPr>
            <w:r>
              <w:t>Done on [</w:t>
            </w:r>
            <w:r>
              <w:rPr>
                <w:i/>
                <w:iCs/>
                <w:highlight w:val="lightGray"/>
              </w:rPr>
              <w:t>date</w:t>
            </w:r>
            <w:r>
              <w:t>]</w:t>
            </w:r>
          </w:p>
        </w:tc>
        <w:tc>
          <w:tcPr>
            <w:tcW w:w="997" w:type="pct"/>
          </w:tcPr>
          <w:p w14:paraId="765CAF60" w14:textId="77777777" w:rsidR="00911C03" w:rsidRDefault="00911C03" w:rsidP="00704CC9">
            <w:pPr>
              <w:keepNext/>
              <w:keepLines/>
              <w:spacing w:before="160"/>
              <w:jc w:val="both"/>
              <w:rPr>
                <w:szCs w:val="24"/>
                <w:lang w:eastAsia="en-GB"/>
              </w:rPr>
            </w:pPr>
          </w:p>
        </w:tc>
        <w:tc>
          <w:tcPr>
            <w:tcW w:w="1457" w:type="pct"/>
          </w:tcPr>
          <w:p w14:paraId="5CC0F8B3" w14:textId="00681B11" w:rsidR="00911C03" w:rsidRDefault="00911C03" w:rsidP="00704CC9">
            <w:pPr>
              <w:keepNext/>
              <w:keepLines/>
              <w:spacing w:before="160"/>
              <w:jc w:val="both"/>
              <w:rPr>
                <w:color w:val="000000"/>
                <w:lang w:eastAsia="fr-BE"/>
              </w:rPr>
            </w:pPr>
            <w:r>
              <w:rPr>
                <w:color w:val="000000"/>
                <w:lang w:eastAsia="fr-BE"/>
              </w:rPr>
              <w:t>[</w:t>
            </w:r>
            <w:r w:rsidRPr="00E77D77">
              <w:rPr>
                <w:i/>
                <w:color w:val="000000"/>
                <w:highlight w:val="lightGray"/>
                <w:lang w:eastAsia="fr-BE"/>
              </w:rPr>
              <w:t>signature contracting authority</w:t>
            </w:r>
            <w:r>
              <w:rPr>
                <w:color w:val="000000"/>
                <w:lang w:eastAsia="fr-BE"/>
              </w:rPr>
              <w:t>]</w:t>
            </w:r>
          </w:p>
          <w:p w14:paraId="7211E17C" w14:textId="48C20C13" w:rsidR="00911C03" w:rsidRDefault="003D7E86" w:rsidP="00704CC9">
            <w:pPr>
              <w:keepNext/>
              <w:keepLines/>
              <w:spacing w:before="160"/>
              <w:jc w:val="both"/>
              <w:rPr>
                <w:szCs w:val="24"/>
                <w:lang w:eastAsia="en-GB"/>
              </w:rPr>
            </w:pPr>
            <w:r>
              <w:t>Done on [</w:t>
            </w:r>
            <w:r>
              <w:rPr>
                <w:i/>
                <w:iCs/>
                <w:highlight w:val="lightGray"/>
              </w:rPr>
              <w:t>date</w:t>
            </w:r>
            <w:r>
              <w:t>]</w:t>
            </w:r>
          </w:p>
        </w:tc>
        <w:tc>
          <w:tcPr>
            <w:tcW w:w="647" w:type="pct"/>
          </w:tcPr>
          <w:p w14:paraId="330458EB" w14:textId="77777777" w:rsidR="00911C03" w:rsidRDefault="00911C03" w:rsidP="00704CC9">
            <w:pPr>
              <w:keepNext/>
              <w:keepLines/>
              <w:spacing w:before="160"/>
              <w:jc w:val="both"/>
              <w:rPr>
                <w:szCs w:val="24"/>
                <w:lang w:eastAsia="en-GB"/>
              </w:rPr>
            </w:pPr>
          </w:p>
        </w:tc>
      </w:tr>
      <w:bookmarkEnd w:id="9"/>
    </w:tbl>
    <w:p w14:paraId="0BF58D48" w14:textId="72A39837" w:rsidR="0053330D" w:rsidRDefault="0053330D" w:rsidP="0053330D">
      <w:pPr>
        <w:rPr>
          <w:sz w:val="22"/>
          <w:szCs w:val="22"/>
        </w:rPr>
        <w:sectPr w:rsidR="0053330D" w:rsidSect="00521C90">
          <w:headerReference w:type="default" r:id="rId12"/>
          <w:footerReference w:type="even" r:id="rId13"/>
          <w:footerReference w:type="default" r:id="rId14"/>
          <w:headerReference w:type="first" r:id="rId15"/>
          <w:pgSz w:w="11906" w:h="16838"/>
          <w:pgMar w:top="1247" w:right="1418" w:bottom="1418" w:left="1418" w:header="567" w:footer="567" w:gutter="0"/>
          <w:cols w:space="720"/>
          <w:docGrid w:linePitch="326"/>
        </w:sectPr>
      </w:pPr>
    </w:p>
    <w:p w14:paraId="234F09C1" w14:textId="6E5ACBB4" w:rsidR="00577272" w:rsidRDefault="00577272" w:rsidP="00577272">
      <w:pPr>
        <w:pStyle w:val="Heading1"/>
        <w:numPr>
          <w:ilvl w:val="0"/>
          <w:numId w:val="0"/>
        </w:numPr>
        <w:spacing w:before="0"/>
      </w:pPr>
      <w:bookmarkStart w:id="10" w:name="_Toc132125912"/>
      <w:bookmarkStart w:id="11" w:name="_Toc135067365"/>
      <w:r>
        <w:t>Table of Content</w:t>
      </w:r>
      <w:r w:rsidR="003D0373">
        <w:t>s</w:t>
      </w:r>
      <w:r>
        <w:t>- Special and General Conditions</w:t>
      </w:r>
      <w:bookmarkEnd w:id="10"/>
      <w:bookmarkEnd w:id="11"/>
    </w:p>
    <w:sdt>
      <w:sdtPr>
        <w:rPr>
          <w:b w:val="0"/>
          <w:lang w:eastAsia="ko-KR"/>
        </w:rPr>
        <w:id w:val="-561559804"/>
        <w:docPartObj>
          <w:docPartGallery w:val="Table of Contents"/>
          <w:docPartUnique/>
        </w:docPartObj>
      </w:sdtPr>
      <w:sdtEndPr>
        <w:rPr>
          <w:bCs/>
          <w:noProof/>
        </w:rPr>
      </w:sdtEndPr>
      <w:sdtContent>
        <w:p w14:paraId="2C0B763D" w14:textId="25BA1854" w:rsidR="00A723DF" w:rsidRDefault="00A723DF">
          <w:pPr>
            <w:pStyle w:val="TOCHeading"/>
          </w:pPr>
          <w:r>
            <w:t>Table of Contents</w:t>
          </w:r>
        </w:p>
        <w:p w14:paraId="558FF6E1" w14:textId="7696B19D" w:rsidR="00EC51BA" w:rsidRDefault="00A723DF">
          <w:pPr>
            <w:pStyle w:val="TOC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135067363" w:history="1">
            <w:r w:rsidR="00EC51BA" w:rsidRPr="002033D6">
              <w:rPr>
                <w:rStyle w:val="Hyperlink"/>
                <w:rFonts w:ascii="Times New Roman Bold" w:hAnsi="Times New Roman Bold"/>
                <w:noProof/>
              </w:rPr>
              <w:t>Framework service contract</w:t>
            </w:r>
            <w:r w:rsidR="00EC51BA">
              <w:rPr>
                <w:noProof/>
                <w:webHidden/>
              </w:rPr>
              <w:tab/>
            </w:r>
            <w:r w:rsidR="00EC51BA">
              <w:rPr>
                <w:noProof/>
                <w:webHidden/>
              </w:rPr>
              <w:fldChar w:fldCharType="begin"/>
            </w:r>
            <w:r w:rsidR="00EC51BA">
              <w:rPr>
                <w:noProof/>
                <w:webHidden/>
              </w:rPr>
              <w:instrText xml:space="preserve"> PAGEREF _Toc135067363 \h </w:instrText>
            </w:r>
            <w:r w:rsidR="00EC51BA">
              <w:rPr>
                <w:noProof/>
                <w:webHidden/>
              </w:rPr>
            </w:r>
            <w:r w:rsidR="00EC51BA">
              <w:rPr>
                <w:noProof/>
                <w:webHidden/>
              </w:rPr>
              <w:fldChar w:fldCharType="separate"/>
            </w:r>
            <w:r w:rsidR="00EC51BA">
              <w:rPr>
                <w:noProof/>
                <w:webHidden/>
              </w:rPr>
              <w:t>1</w:t>
            </w:r>
            <w:r w:rsidR="00EC51BA">
              <w:rPr>
                <w:noProof/>
                <w:webHidden/>
              </w:rPr>
              <w:fldChar w:fldCharType="end"/>
            </w:r>
          </w:hyperlink>
        </w:p>
        <w:p w14:paraId="0EFEE970" w14:textId="4B9197C4" w:rsidR="00EC51BA" w:rsidRDefault="00EC51BA">
          <w:pPr>
            <w:pStyle w:val="TOC1"/>
            <w:rPr>
              <w:rFonts w:asciiTheme="minorHAnsi" w:eastAsiaTheme="minorEastAsia" w:hAnsiTheme="minorHAnsi" w:cstheme="minorBidi"/>
              <w:caps w:val="0"/>
              <w:noProof/>
              <w:sz w:val="22"/>
              <w:szCs w:val="22"/>
              <w:lang w:eastAsia="en-GB"/>
            </w:rPr>
          </w:pPr>
          <w:hyperlink w:anchor="_Toc135067364" w:history="1">
            <w:r w:rsidRPr="002033D6">
              <w:rPr>
                <w:rStyle w:val="Hyperlink"/>
                <w:noProof/>
                <w:lang w:eastAsia="en-GB"/>
              </w:rPr>
              <w:t>MAIN CONDITIONS</w:t>
            </w:r>
            <w:r>
              <w:rPr>
                <w:noProof/>
                <w:webHidden/>
              </w:rPr>
              <w:tab/>
            </w:r>
            <w:r>
              <w:rPr>
                <w:noProof/>
                <w:webHidden/>
              </w:rPr>
              <w:fldChar w:fldCharType="begin"/>
            </w:r>
            <w:r>
              <w:rPr>
                <w:noProof/>
                <w:webHidden/>
              </w:rPr>
              <w:instrText xml:space="preserve"> PAGEREF _Toc135067364 \h </w:instrText>
            </w:r>
            <w:r>
              <w:rPr>
                <w:noProof/>
                <w:webHidden/>
              </w:rPr>
            </w:r>
            <w:r>
              <w:rPr>
                <w:noProof/>
                <w:webHidden/>
              </w:rPr>
              <w:fldChar w:fldCharType="separate"/>
            </w:r>
            <w:r>
              <w:rPr>
                <w:noProof/>
                <w:webHidden/>
              </w:rPr>
              <w:t>1</w:t>
            </w:r>
            <w:r>
              <w:rPr>
                <w:noProof/>
                <w:webHidden/>
              </w:rPr>
              <w:fldChar w:fldCharType="end"/>
            </w:r>
          </w:hyperlink>
        </w:p>
        <w:p w14:paraId="644E1D0A" w14:textId="32356A6F" w:rsidR="00EC51BA" w:rsidRDefault="00EC51BA">
          <w:pPr>
            <w:pStyle w:val="TOC1"/>
            <w:rPr>
              <w:rFonts w:asciiTheme="minorHAnsi" w:eastAsiaTheme="minorEastAsia" w:hAnsiTheme="minorHAnsi" w:cstheme="minorBidi"/>
              <w:caps w:val="0"/>
              <w:noProof/>
              <w:sz w:val="22"/>
              <w:szCs w:val="22"/>
              <w:lang w:eastAsia="en-GB"/>
            </w:rPr>
          </w:pPr>
          <w:hyperlink w:anchor="_Toc135067365" w:history="1">
            <w:r w:rsidRPr="002033D6">
              <w:rPr>
                <w:rStyle w:val="Hyperlink"/>
                <w:noProof/>
              </w:rPr>
              <w:t>Table of Contents- Special and General Conditions</w:t>
            </w:r>
            <w:r>
              <w:rPr>
                <w:noProof/>
                <w:webHidden/>
              </w:rPr>
              <w:tab/>
            </w:r>
            <w:r>
              <w:rPr>
                <w:noProof/>
                <w:webHidden/>
              </w:rPr>
              <w:fldChar w:fldCharType="begin"/>
            </w:r>
            <w:r>
              <w:rPr>
                <w:noProof/>
                <w:webHidden/>
              </w:rPr>
              <w:instrText xml:space="preserve"> PAGEREF _Toc135067365 \h </w:instrText>
            </w:r>
            <w:r>
              <w:rPr>
                <w:noProof/>
                <w:webHidden/>
              </w:rPr>
            </w:r>
            <w:r>
              <w:rPr>
                <w:noProof/>
                <w:webHidden/>
              </w:rPr>
              <w:fldChar w:fldCharType="separate"/>
            </w:r>
            <w:r>
              <w:rPr>
                <w:noProof/>
                <w:webHidden/>
              </w:rPr>
              <w:t>4</w:t>
            </w:r>
            <w:r>
              <w:rPr>
                <w:noProof/>
                <w:webHidden/>
              </w:rPr>
              <w:fldChar w:fldCharType="end"/>
            </w:r>
          </w:hyperlink>
        </w:p>
        <w:p w14:paraId="23BD010B" w14:textId="69D6B0FF" w:rsidR="00EC51BA" w:rsidRDefault="00EC51BA">
          <w:pPr>
            <w:pStyle w:val="TOC1"/>
            <w:rPr>
              <w:rFonts w:asciiTheme="minorHAnsi" w:eastAsiaTheme="minorEastAsia" w:hAnsiTheme="minorHAnsi" w:cstheme="minorBidi"/>
              <w:caps w:val="0"/>
              <w:noProof/>
              <w:sz w:val="22"/>
              <w:szCs w:val="22"/>
              <w:lang w:eastAsia="en-GB"/>
            </w:rPr>
          </w:pPr>
          <w:hyperlink w:anchor="_Toc135067366" w:history="1">
            <w:r w:rsidRPr="002033D6">
              <w:rPr>
                <w:rStyle w:val="Hyperlink"/>
                <w:noProof/>
              </w:rPr>
              <w:t>I.</w:t>
            </w:r>
            <w:r>
              <w:rPr>
                <w:rFonts w:asciiTheme="minorHAnsi" w:eastAsiaTheme="minorEastAsia" w:hAnsiTheme="minorHAnsi" w:cstheme="minorBidi"/>
                <w:caps w:val="0"/>
                <w:noProof/>
                <w:sz w:val="22"/>
                <w:szCs w:val="22"/>
                <w:lang w:eastAsia="en-GB"/>
              </w:rPr>
              <w:tab/>
            </w:r>
            <w:r w:rsidRPr="002033D6">
              <w:rPr>
                <w:rStyle w:val="Hyperlink"/>
                <w:noProof/>
              </w:rPr>
              <w:t>Special Conditions</w:t>
            </w:r>
            <w:r>
              <w:rPr>
                <w:noProof/>
                <w:webHidden/>
              </w:rPr>
              <w:tab/>
            </w:r>
            <w:r>
              <w:rPr>
                <w:noProof/>
                <w:webHidden/>
              </w:rPr>
              <w:fldChar w:fldCharType="begin"/>
            </w:r>
            <w:r>
              <w:rPr>
                <w:noProof/>
                <w:webHidden/>
              </w:rPr>
              <w:instrText xml:space="preserve"> PAGEREF _Toc135067366 \h </w:instrText>
            </w:r>
            <w:r>
              <w:rPr>
                <w:noProof/>
                <w:webHidden/>
              </w:rPr>
            </w:r>
            <w:r>
              <w:rPr>
                <w:noProof/>
                <w:webHidden/>
              </w:rPr>
              <w:fldChar w:fldCharType="separate"/>
            </w:r>
            <w:r>
              <w:rPr>
                <w:noProof/>
                <w:webHidden/>
              </w:rPr>
              <w:t>7</w:t>
            </w:r>
            <w:r>
              <w:rPr>
                <w:noProof/>
                <w:webHidden/>
              </w:rPr>
              <w:fldChar w:fldCharType="end"/>
            </w:r>
          </w:hyperlink>
        </w:p>
        <w:p w14:paraId="24DDD8DE" w14:textId="21646C17" w:rsidR="00EC51BA" w:rsidRDefault="00EC51BA">
          <w:pPr>
            <w:pStyle w:val="TOC2"/>
            <w:rPr>
              <w:rFonts w:asciiTheme="minorHAnsi" w:eastAsiaTheme="minorEastAsia" w:hAnsiTheme="minorHAnsi" w:cstheme="minorBidi"/>
              <w:noProof/>
              <w:sz w:val="22"/>
              <w:szCs w:val="22"/>
              <w:lang w:eastAsia="en-GB"/>
            </w:rPr>
          </w:pPr>
          <w:hyperlink w:anchor="_Toc135067367" w:history="1">
            <w:r w:rsidRPr="002033D6">
              <w:rPr>
                <w:rStyle w:val="Hyperlink"/>
                <w:noProof/>
              </w:rPr>
              <w:t>I.1. Order of precedence</w:t>
            </w:r>
            <w:r>
              <w:rPr>
                <w:noProof/>
                <w:webHidden/>
              </w:rPr>
              <w:tab/>
            </w:r>
            <w:r>
              <w:rPr>
                <w:noProof/>
                <w:webHidden/>
              </w:rPr>
              <w:fldChar w:fldCharType="begin"/>
            </w:r>
            <w:r>
              <w:rPr>
                <w:noProof/>
                <w:webHidden/>
              </w:rPr>
              <w:instrText xml:space="preserve"> PAGEREF _Toc135067367 \h </w:instrText>
            </w:r>
            <w:r>
              <w:rPr>
                <w:noProof/>
                <w:webHidden/>
              </w:rPr>
            </w:r>
            <w:r>
              <w:rPr>
                <w:noProof/>
                <w:webHidden/>
              </w:rPr>
              <w:fldChar w:fldCharType="separate"/>
            </w:r>
            <w:r>
              <w:rPr>
                <w:noProof/>
                <w:webHidden/>
              </w:rPr>
              <w:t>7</w:t>
            </w:r>
            <w:r>
              <w:rPr>
                <w:noProof/>
                <w:webHidden/>
              </w:rPr>
              <w:fldChar w:fldCharType="end"/>
            </w:r>
          </w:hyperlink>
        </w:p>
        <w:p w14:paraId="6DD57644" w14:textId="486211F1" w:rsidR="00EC51BA" w:rsidRDefault="00EC51BA">
          <w:pPr>
            <w:pStyle w:val="TOC2"/>
            <w:rPr>
              <w:rFonts w:asciiTheme="minorHAnsi" w:eastAsiaTheme="minorEastAsia" w:hAnsiTheme="minorHAnsi" w:cstheme="minorBidi"/>
              <w:noProof/>
              <w:sz w:val="22"/>
              <w:szCs w:val="22"/>
              <w:lang w:eastAsia="en-GB"/>
            </w:rPr>
          </w:pPr>
          <w:hyperlink w:anchor="_Toc135067368" w:history="1">
            <w:r w:rsidRPr="002033D6">
              <w:rPr>
                <w:rStyle w:val="Hyperlink"/>
                <w:bCs/>
                <w:noProof/>
              </w:rPr>
              <w:t>I.2.</w:t>
            </w:r>
            <w:r w:rsidRPr="002033D6">
              <w:rPr>
                <w:rStyle w:val="Hyperlink"/>
                <w:noProof/>
              </w:rPr>
              <w:t xml:space="preserve"> Scope of the FWC</w:t>
            </w:r>
            <w:r>
              <w:rPr>
                <w:noProof/>
                <w:webHidden/>
              </w:rPr>
              <w:tab/>
            </w:r>
            <w:r>
              <w:rPr>
                <w:noProof/>
                <w:webHidden/>
              </w:rPr>
              <w:fldChar w:fldCharType="begin"/>
            </w:r>
            <w:r>
              <w:rPr>
                <w:noProof/>
                <w:webHidden/>
              </w:rPr>
              <w:instrText xml:space="preserve"> PAGEREF _Toc135067368 \h </w:instrText>
            </w:r>
            <w:r>
              <w:rPr>
                <w:noProof/>
                <w:webHidden/>
              </w:rPr>
            </w:r>
            <w:r>
              <w:rPr>
                <w:noProof/>
                <w:webHidden/>
              </w:rPr>
              <w:fldChar w:fldCharType="separate"/>
            </w:r>
            <w:r>
              <w:rPr>
                <w:noProof/>
                <w:webHidden/>
              </w:rPr>
              <w:t>8</w:t>
            </w:r>
            <w:r>
              <w:rPr>
                <w:noProof/>
                <w:webHidden/>
              </w:rPr>
              <w:fldChar w:fldCharType="end"/>
            </w:r>
          </w:hyperlink>
        </w:p>
        <w:p w14:paraId="312702B1" w14:textId="7E22CAE1" w:rsidR="00EC51BA" w:rsidRDefault="00EC51BA">
          <w:pPr>
            <w:pStyle w:val="TOC2"/>
            <w:rPr>
              <w:rFonts w:asciiTheme="minorHAnsi" w:eastAsiaTheme="minorEastAsia" w:hAnsiTheme="minorHAnsi" w:cstheme="minorBidi"/>
              <w:noProof/>
              <w:sz w:val="22"/>
              <w:szCs w:val="22"/>
              <w:lang w:eastAsia="en-GB"/>
            </w:rPr>
          </w:pPr>
          <w:hyperlink w:anchor="_Toc135067369" w:history="1">
            <w:r w:rsidRPr="002033D6">
              <w:rPr>
                <w:rStyle w:val="Hyperlink"/>
                <w:noProof/>
              </w:rPr>
              <w:t>I.3. Entry into force and duration of the FWC</w:t>
            </w:r>
            <w:r>
              <w:rPr>
                <w:noProof/>
                <w:webHidden/>
              </w:rPr>
              <w:tab/>
            </w:r>
            <w:r>
              <w:rPr>
                <w:noProof/>
                <w:webHidden/>
              </w:rPr>
              <w:fldChar w:fldCharType="begin"/>
            </w:r>
            <w:r>
              <w:rPr>
                <w:noProof/>
                <w:webHidden/>
              </w:rPr>
              <w:instrText xml:space="preserve"> PAGEREF _Toc135067369 \h </w:instrText>
            </w:r>
            <w:r>
              <w:rPr>
                <w:noProof/>
                <w:webHidden/>
              </w:rPr>
            </w:r>
            <w:r>
              <w:rPr>
                <w:noProof/>
                <w:webHidden/>
              </w:rPr>
              <w:fldChar w:fldCharType="separate"/>
            </w:r>
            <w:r>
              <w:rPr>
                <w:noProof/>
                <w:webHidden/>
              </w:rPr>
              <w:t>8</w:t>
            </w:r>
            <w:r>
              <w:rPr>
                <w:noProof/>
                <w:webHidden/>
              </w:rPr>
              <w:fldChar w:fldCharType="end"/>
            </w:r>
          </w:hyperlink>
        </w:p>
        <w:p w14:paraId="409F2109" w14:textId="5066B404" w:rsidR="00EC51BA" w:rsidRDefault="00EC51BA">
          <w:pPr>
            <w:pStyle w:val="TOC2"/>
            <w:rPr>
              <w:rFonts w:asciiTheme="minorHAnsi" w:eastAsiaTheme="minorEastAsia" w:hAnsiTheme="minorHAnsi" w:cstheme="minorBidi"/>
              <w:noProof/>
              <w:sz w:val="22"/>
              <w:szCs w:val="22"/>
              <w:lang w:eastAsia="en-GB"/>
            </w:rPr>
          </w:pPr>
          <w:hyperlink w:anchor="_Toc135067370" w:history="1">
            <w:r w:rsidRPr="002033D6">
              <w:rPr>
                <w:rStyle w:val="Hyperlink"/>
                <w:noProof/>
              </w:rPr>
              <w:t>I.4. Implementation of the FWC</w:t>
            </w:r>
            <w:r>
              <w:rPr>
                <w:noProof/>
                <w:webHidden/>
              </w:rPr>
              <w:tab/>
            </w:r>
            <w:r>
              <w:rPr>
                <w:noProof/>
                <w:webHidden/>
              </w:rPr>
              <w:fldChar w:fldCharType="begin"/>
            </w:r>
            <w:r>
              <w:rPr>
                <w:noProof/>
                <w:webHidden/>
              </w:rPr>
              <w:instrText xml:space="preserve"> PAGEREF _Toc135067370 \h </w:instrText>
            </w:r>
            <w:r>
              <w:rPr>
                <w:noProof/>
                <w:webHidden/>
              </w:rPr>
            </w:r>
            <w:r>
              <w:rPr>
                <w:noProof/>
                <w:webHidden/>
              </w:rPr>
              <w:fldChar w:fldCharType="separate"/>
            </w:r>
            <w:r>
              <w:rPr>
                <w:noProof/>
                <w:webHidden/>
              </w:rPr>
              <w:t>9</w:t>
            </w:r>
            <w:r>
              <w:rPr>
                <w:noProof/>
                <w:webHidden/>
              </w:rPr>
              <w:fldChar w:fldCharType="end"/>
            </w:r>
          </w:hyperlink>
        </w:p>
        <w:p w14:paraId="33C31CDA" w14:textId="4C863CAE" w:rsidR="00EC51BA" w:rsidRDefault="00EC51BA">
          <w:pPr>
            <w:pStyle w:val="TOC2"/>
            <w:rPr>
              <w:rFonts w:asciiTheme="minorHAnsi" w:eastAsiaTheme="minorEastAsia" w:hAnsiTheme="minorHAnsi" w:cstheme="minorBidi"/>
              <w:noProof/>
              <w:sz w:val="22"/>
              <w:szCs w:val="22"/>
              <w:lang w:eastAsia="en-GB"/>
            </w:rPr>
          </w:pPr>
          <w:hyperlink w:anchor="_Toc135067371" w:history="1">
            <w:r w:rsidRPr="002033D6">
              <w:rPr>
                <w:rStyle w:val="Hyperlink"/>
                <w:noProof/>
              </w:rPr>
              <w:t>I.5. Prices</w:t>
            </w:r>
            <w:r>
              <w:rPr>
                <w:noProof/>
                <w:webHidden/>
              </w:rPr>
              <w:tab/>
            </w:r>
            <w:r>
              <w:rPr>
                <w:noProof/>
                <w:webHidden/>
              </w:rPr>
              <w:fldChar w:fldCharType="begin"/>
            </w:r>
            <w:r>
              <w:rPr>
                <w:noProof/>
                <w:webHidden/>
              </w:rPr>
              <w:instrText xml:space="preserve"> PAGEREF _Toc135067371 \h </w:instrText>
            </w:r>
            <w:r>
              <w:rPr>
                <w:noProof/>
                <w:webHidden/>
              </w:rPr>
            </w:r>
            <w:r>
              <w:rPr>
                <w:noProof/>
                <w:webHidden/>
              </w:rPr>
              <w:fldChar w:fldCharType="separate"/>
            </w:r>
            <w:r>
              <w:rPr>
                <w:noProof/>
                <w:webHidden/>
              </w:rPr>
              <w:t>9</w:t>
            </w:r>
            <w:r>
              <w:rPr>
                <w:noProof/>
                <w:webHidden/>
              </w:rPr>
              <w:fldChar w:fldCharType="end"/>
            </w:r>
          </w:hyperlink>
        </w:p>
        <w:p w14:paraId="5F36B514" w14:textId="792F1F2E" w:rsidR="00EC51BA" w:rsidRDefault="00EC51BA">
          <w:pPr>
            <w:pStyle w:val="TOC3"/>
            <w:rPr>
              <w:rFonts w:asciiTheme="minorHAnsi" w:eastAsiaTheme="minorEastAsia" w:hAnsiTheme="minorHAnsi" w:cstheme="minorBidi"/>
              <w:noProof/>
              <w:sz w:val="22"/>
              <w:szCs w:val="22"/>
              <w:lang w:eastAsia="en-GB"/>
            </w:rPr>
          </w:pPr>
          <w:hyperlink w:anchor="_Toc135067372" w:history="1">
            <w:r w:rsidRPr="002033D6">
              <w:rPr>
                <w:rStyle w:val="Hyperlink"/>
                <w:noProof/>
              </w:rPr>
              <w:t>I.5.1. Maximum amount of the FWC and maximum prices</w:t>
            </w:r>
            <w:r>
              <w:rPr>
                <w:noProof/>
                <w:webHidden/>
              </w:rPr>
              <w:tab/>
            </w:r>
            <w:r>
              <w:rPr>
                <w:noProof/>
                <w:webHidden/>
              </w:rPr>
              <w:fldChar w:fldCharType="begin"/>
            </w:r>
            <w:r>
              <w:rPr>
                <w:noProof/>
                <w:webHidden/>
              </w:rPr>
              <w:instrText xml:space="preserve"> PAGEREF _Toc135067372 \h </w:instrText>
            </w:r>
            <w:r>
              <w:rPr>
                <w:noProof/>
                <w:webHidden/>
              </w:rPr>
            </w:r>
            <w:r>
              <w:rPr>
                <w:noProof/>
                <w:webHidden/>
              </w:rPr>
              <w:fldChar w:fldCharType="separate"/>
            </w:r>
            <w:r>
              <w:rPr>
                <w:noProof/>
                <w:webHidden/>
              </w:rPr>
              <w:t>9</w:t>
            </w:r>
            <w:r>
              <w:rPr>
                <w:noProof/>
                <w:webHidden/>
              </w:rPr>
              <w:fldChar w:fldCharType="end"/>
            </w:r>
          </w:hyperlink>
        </w:p>
        <w:p w14:paraId="50CDB0F5" w14:textId="1E49F8D0" w:rsidR="00EC51BA" w:rsidRDefault="00EC51BA">
          <w:pPr>
            <w:pStyle w:val="TOC3"/>
            <w:rPr>
              <w:rFonts w:asciiTheme="minorHAnsi" w:eastAsiaTheme="minorEastAsia" w:hAnsiTheme="minorHAnsi" w:cstheme="minorBidi"/>
              <w:noProof/>
              <w:sz w:val="22"/>
              <w:szCs w:val="22"/>
              <w:lang w:eastAsia="en-GB"/>
            </w:rPr>
          </w:pPr>
          <w:hyperlink w:anchor="_Toc135067373" w:history="1">
            <w:r w:rsidRPr="002033D6">
              <w:rPr>
                <w:rStyle w:val="Hyperlink"/>
                <w:noProof/>
              </w:rPr>
              <w:t>I.5.2. Price revision index</w:t>
            </w:r>
            <w:r>
              <w:rPr>
                <w:noProof/>
                <w:webHidden/>
              </w:rPr>
              <w:tab/>
            </w:r>
            <w:r>
              <w:rPr>
                <w:noProof/>
                <w:webHidden/>
              </w:rPr>
              <w:fldChar w:fldCharType="begin"/>
            </w:r>
            <w:r>
              <w:rPr>
                <w:noProof/>
                <w:webHidden/>
              </w:rPr>
              <w:instrText xml:space="preserve"> PAGEREF _Toc135067373 \h </w:instrText>
            </w:r>
            <w:r>
              <w:rPr>
                <w:noProof/>
                <w:webHidden/>
              </w:rPr>
            </w:r>
            <w:r>
              <w:rPr>
                <w:noProof/>
                <w:webHidden/>
              </w:rPr>
              <w:fldChar w:fldCharType="separate"/>
            </w:r>
            <w:r>
              <w:rPr>
                <w:noProof/>
                <w:webHidden/>
              </w:rPr>
              <w:t>9</w:t>
            </w:r>
            <w:r>
              <w:rPr>
                <w:noProof/>
                <w:webHidden/>
              </w:rPr>
              <w:fldChar w:fldCharType="end"/>
            </w:r>
          </w:hyperlink>
        </w:p>
        <w:p w14:paraId="7E0A8808" w14:textId="22F11E2B" w:rsidR="00EC51BA" w:rsidRDefault="00EC51BA">
          <w:pPr>
            <w:pStyle w:val="TOC3"/>
            <w:rPr>
              <w:rFonts w:asciiTheme="minorHAnsi" w:eastAsiaTheme="minorEastAsia" w:hAnsiTheme="minorHAnsi" w:cstheme="minorBidi"/>
              <w:noProof/>
              <w:sz w:val="22"/>
              <w:szCs w:val="22"/>
              <w:lang w:eastAsia="en-GB"/>
            </w:rPr>
          </w:pPr>
          <w:hyperlink w:anchor="_Toc135067374" w:history="1">
            <w:r w:rsidRPr="002033D6">
              <w:rPr>
                <w:rStyle w:val="Hyperlink"/>
                <w:noProof/>
              </w:rPr>
              <w:t>I.5.3. Reimbursement of expenses</w:t>
            </w:r>
            <w:r>
              <w:rPr>
                <w:noProof/>
                <w:webHidden/>
              </w:rPr>
              <w:tab/>
            </w:r>
            <w:r>
              <w:rPr>
                <w:noProof/>
                <w:webHidden/>
              </w:rPr>
              <w:fldChar w:fldCharType="begin"/>
            </w:r>
            <w:r>
              <w:rPr>
                <w:noProof/>
                <w:webHidden/>
              </w:rPr>
              <w:instrText xml:space="preserve"> PAGEREF _Toc135067374 \h </w:instrText>
            </w:r>
            <w:r>
              <w:rPr>
                <w:noProof/>
                <w:webHidden/>
              </w:rPr>
            </w:r>
            <w:r>
              <w:rPr>
                <w:noProof/>
                <w:webHidden/>
              </w:rPr>
              <w:fldChar w:fldCharType="separate"/>
            </w:r>
            <w:r>
              <w:rPr>
                <w:noProof/>
                <w:webHidden/>
              </w:rPr>
              <w:t>9</w:t>
            </w:r>
            <w:r>
              <w:rPr>
                <w:noProof/>
                <w:webHidden/>
              </w:rPr>
              <w:fldChar w:fldCharType="end"/>
            </w:r>
          </w:hyperlink>
        </w:p>
        <w:p w14:paraId="7511A3B9" w14:textId="7E9D59A7" w:rsidR="00EC51BA" w:rsidRDefault="00EC51BA">
          <w:pPr>
            <w:pStyle w:val="TOC3"/>
            <w:rPr>
              <w:rFonts w:asciiTheme="minorHAnsi" w:eastAsiaTheme="minorEastAsia" w:hAnsiTheme="minorHAnsi" w:cstheme="minorBidi"/>
              <w:noProof/>
              <w:sz w:val="22"/>
              <w:szCs w:val="22"/>
              <w:lang w:eastAsia="en-GB"/>
            </w:rPr>
          </w:pPr>
          <w:hyperlink w:anchor="_Toc135067375" w:history="1">
            <w:r w:rsidRPr="002033D6">
              <w:rPr>
                <w:rStyle w:val="Hyperlink"/>
                <w:noProof/>
              </w:rPr>
              <w:t>I.5.4. Change of circumstances</w:t>
            </w:r>
            <w:r>
              <w:rPr>
                <w:noProof/>
                <w:webHidden/>
              </w:rPr>
              <w:tab/>
            </w:r>
            <w:r>
              <w:rPr>
                <w:noProof/>
                <w:webHidden/>
              </w:rPr>
              <w:fldChar w:fldCharType="begin"/>
            </w:r>
            <w:r>
              <w:rPr>
                <w:noProof/>
                <w:webHidden/>
              </w:rPr>
              <w:instrText xml:space="preserve"> PAGEREF _Toc135067375 \h </w:instrText>
            </w:r>
            <w:r>
              <w:rPr>
                <w:noProof/>
                <w:webHidden/>
              </w:rPr>
            </w:r>
            <w:r>
              <w:rPr>
                <w:noProof/>
                <w:webHidden/>
              </w:rPr>
              <w:fldChar w:fldCharType="separate"/>
            </w:r>
            <w:r>
              <w:rPr>
                <w:noProof/>
                <w:webHidden/>
              </w:rPr>
              <w:t>10</w:t>
            </w:r>
            <w:r>
              <w:rPr>
                <w:noProof/>
                <w:webHidden/>
              </w:rPr>
              <w:fldChar w:fldCharType="end"/>
            </w:r>
          </w:hyperlink>
        </w:p>
        <w:p w14:paraId="40C2E41F" w14:textId="2B02D70B" w:rsidR="00EC51BA" w:rsidRDefault="00EC51BA">
          <w:pPr>
            <w:pStyle w:val="TOC2"/>
            <w:rPr>
              <w:rFonts w:asciiTheme="minorHAnsi" w:eastAsiaTheme="minorEastAsia" w:hAnsiTheme="minorHAnsi" w:cstheme="minorBidi"/>
              <w:noProof/>
              <w:sz w:val="22"/>
              <w:szCs w:val="22"/>
              <w:lang w:eastAsia="en-GB"/>
            </w:rPr>
          </w:pPr>
          <w:hyperlink w:anchor="_Toc135067376" w:history="1">
            <w:r w:rsidRPr="002033D6">
              <w:rPr>
                <w:rStyle w:val="Hyperlink"/>
                <w:noProof/>
              </w:rPr>
              <w:t>I.6. Payment arrangements</w:t>
            </w:r>
            <w:r>
              <w:rPr>
                <w:noProof/>
                <w:webHidden/>
              </w:rPr>
              <w:tab/>
            </w:r>
            <w:r>
              <w:rPr>
                <w:noProof/>
                <w:webHidden/>
              </w:rPr>
              <w:fldChar w:fldCharType="begin"/>
            </w:r>
            <w:r>
              <w:rPr>
                <w:noProof/>
                <w:webHidden/>
              </w:rPr>
              <w:instrText xml:space="preserve"> PAGEREF _Toc135067376 \h </w:instrText>
            </w:r>
            <w:r>
              <w:rPr>
                <w:noProof/>
                <w:webHidden/>
              </w:rPr>
            </w:r>
            <w:r>
              <w:rPr>
                <w:noProof/>
                <w:webHidden/>
              </w:rPr>
              <w:fldChar w:fldCharType="separate"/>
            </w:r>
            <w:r>
              <w:rPr>
                <w:noProof/>
                <w:webHidden/>
              </w:rPr>
              <w:t>10</w:t>
            </w:r>
            <w:r>
              <w:rPr>
                <w:noProof/>
                <w:webHidden/>
              </w:rPr>
              <w:fldChar w:fldCharType="end"/>
            </w:r>
          </w:hyperlink>
        </w:p>
        <w:p w14:paraId="0FB6531B" w14:textId="1C14CA52" w:rsidR="00EC51BA" w:rsidRDefault="00EC51BA">
          <w:pPr>
            <w:pStyle w:val="TOC3"/>
            <w:rPr>
              <w:rFonts w:asciiTheme="minorHAnsi" w:eastAsiaTheme="minorEastAsia" w:hAnsiTheme="minorHAnsi" w:cstheme="minorBidi"/>
              <w:noProof/>
              <w:sz w:val="22"/>
              <w:szCs w:val="22"/>
              <w:lang w:eastAsia="en-GB"/>
            </w:rPr>
          </w:pPr>
          <w:hyperlink w:anchor="_Toc135067377" w:history="1">
            <w:r w:rsidRPr="002033D6">
              <w:rPr>
                <w:rStyle w:val="Hyperlink"/>
                <w:noProof/>
              </w:rPr>
              <w:t>I.6.1. Bank account conditions</w:t>
            </w:r>
            <w:r>
              <w:rPr>
                <w:noProof/>
                <w:webHidden/>
              </w:rPr>
              <w:tab/>
            </w:r>
            <w:r>
              <w:rPr>
                <w:noProof/>
                <w:webHidden/>
              </w:rPr>
              <w:fldChar w:fldCharType="begin"/>
            </w:r>
            <w:r>
              <w:rPr>
                <w:noProof/>
                <w:webHidden/>
              </w:rPr>
              <w:instrText xml:space="preserve"> PAGEREF _Toc135067377 \h </w:instrText>
            </w:r>
            <w:r>
              <w:rPr>
                <w:noProof/>
                <w:webHidden/>
              </w:rPr>
            </w:r>
            <w:r>
              <w:rPr>
                <w:noProof/>
                <w:webHidden/>
              </w:rPr>
              <w:fldChar w:fldCharType="separate"/>
            </w:r>
            <w:r>
              <w:rPr>
                <w:noProof/>
                <w:webHidden/>
              </w:rPr>
              <w:t>10</w:t>
            </w:r>
            <w:r>
              <w:rPr>
                <w:noProof/>
                <w:webHidden/>
              </w:rPr>
              <w:fldChar w:fldCharType="end"/>
            </w:r>
          </w:hyperlink>
        </w:p>
        <w:p w14:paraId="609EDE1E" w14:textId="60F8F0D2" w:rsidR="00EC51BA" w:rsidRDefault="00EC51BA">
          <w:pPr>
            <w:pStyle w:val="TOC3"/>
            <w:rPr>
              <w:rFonts w:asciiTheme="minorHAnsi" w:eastAsiaTheme="minorEastAsia" w:hAnsiTheme="minorHAnsi" w:cstheme="minorBidi"/>
              <w:noProof/>
              <w:sz w:val="22"/>
              <w:szCs w:val="22"/>
              <w:lang w:eastAsia="en-GB"/>
            </w:rPr>
          </w:pPr>
          <w:hyperlink w:anchor="_Toc135067378" w:history="1">
            <w:r w:rsidRPr="002033D6">
              <w:rPr>
                <w:rStyle w:val="Hyperlink"/>
                <w:noProof/>
              </w:rPr>
              <w:t>I.6.2. Pre-financing</w:t>
            </w:r>
            <w:r>
              <w:rPr>
                <w:noProof/>
                <w:webHidden/>
              </w:rPr>
              <w:tab/>
            </w:r>
            <w:r>
              <w:rPr>
                <w:noProof/>
                <w:webHidden/>
              </w:rPr>
              <w:fldChar w:fldCharType="begin"/>
            </w:r>
            <w:r>
              <w:rPr>
                <w:noProof/>
                <w:webHidden/>
              </w:rPr>
              <w:instrText xml:space="preserve"> PAGEREF _Toc135067378 \h </w:instrText>
            </w:r>
            <w:r>
              <w:rPr>
                <w:noProof/>
                <w:webHidden/>
              </w:rPr>
            </w:r>
            <w:r>
              <w:rPr>
                <w:noProof/>
                <w:webHidden/>
              </w:rPr>
              <w:fldChar w:fldCharType="separate"/>
            </w:r>
            <w:r>
              <w:rPr>
                <w:noProof/>
                <w:webHidden/>
              </w:rPr>
              <w:t>10</w:t>
            </w:r>
            <w:r>
              <w:rPr>
                <w:noProof/>
                <w:webHidden/>
              </w:rPr>
              <w:fldChar w:fldCharType="end"/>
            </w:r>
          </w:hyperlink>
        </w:p>
        <w:p w14:paraId="49BBFE4A" w14:textId="19A2E414" w:rsidR="00EC51BA" w:rsidRDefault="00EC51BA">
          <w:pPr>
            <w:pStyle w:val="TOC3"/>
            <w:rPr>
              <w:rFonts w:asciiTheme="minorHAnsi" w:eastAsiaTheme="minorEastAsia" w:hAnsiTheme="minorHAnsi" w:cstheme="minorBidi"/>
              <w:noProof/>
              <w:sz w:val="22"/>
              <w:szCs w:val="22"/>
              <w:lang w:eastAsia="en-GB"/>
            </w:rPr>
          </w:pPr>
          <w:hyperlink w:anchor="_Toc135067379" w:history="1">
            <w:r w:rsidRPr="002033D6">
              <w:rPr>
                <w:rStyle w:val="Hyperlink"/>
                <w:noProof/>
              </w:rPr>
              <w:t>I.6.3. Interim payment</w:t>
            </w:r>
            <w:r>
              <w:rPr>
                <w:noProof/>
                <w:webHidden/>
              </w:rPr>
              <w:tab/>
            </w:r>
            <w:r>
              <w:rPr>
                <w:noProof/>
                <w:webHidden/>
              </w:rPr>
              <w:fldChar w:fldCharType="begin"/>
            </w:r>
            <w:r>
              <w:rPr>
                <w:noProof/>
                <w:webHidden/>
              </w:rPr>
              <w:instrText xml:space="preserve"> PAGEREF _Toc135067379 \h </w:instrText>
            </w:r>
            <w:r>
              <w:rPr>
                <w:noProof/>
                <w:webHidden/>
              </w:rPr>
            </w:r>
            <w:r>
              <w:rPr>
                <w:noProof/>
                <w:webHidden/>
              </w:rPr>
              <w:fldChar w:fldCharType="separate"/>
            </w:r>
            <w:r>
              <w:rPr>
                <w:noProof/>
                <w:webHidden/>
              </w:rPr>
              <w:t>10</w:t>
            </w:r>
            <w:r>
              <w:rPr>
                <w:noProof/>
                <w:webHidden/>
              </w:rPr>
              <w:fldChar w:fldCharType="end"/>
            </w:r>
          </w:hyperlink>
        </w:p>
        <w:p w14:paraId="4C172B1C" w14:textId="228785BC" w:rsidR="00EC51BA" w:rsidRDefault="00EC51BA">
          <w:pPr>
            <w:pStyle w:val="TOC3"/>
            <w:rPr>
              <w:rFonts w:asciiTheme="minorHAnsi" w:eastAsiaTheme="minorEastAsia" w:hAnsiTheme="minorHAnsi" w:cstheme="minorBidi"/>
              <w:noProof/>
              <w:sz w:val="22"/>
              <w:szCs w:val="22"/>
              <w:lang w:eastAsia="en-GB"/>
            </w:rPr>
          </w:pPr>
          <w:hyperlink w:anchor="_Toc135067380" w:history="1">
            <w:r w:rsidRPr="002033D6">
              <w:rPr>
                <w:rStyle w:val="Hyperlink"/>
                <w:noProof/>
              </w:rPr>
              <w:t>I.6.4. Payment of the balance</w:t>
            </w:r>
            <w:r>
              <w:rPr>
                <w:noProof/>
                <w:webHidden/>
              </w:rPr>
              <w:tab/>
            </w:r>
            <w:r>
              <w:rPr>
                <w:noProof/>
                <w:webHidden/>
              </w:rPr>
              <w:fldChar w:fldCharType="begin"/>
            </w:r>
            <w:r>
              <w:rPr>
                <w:noProof/>
                <w:webHidden/>
              </w:rPr>
              <w:instrText xml:space="preserve"> PAGEREF _Toc135067380 \h </w:instrText>
            </w:r>
            <w:r>
              <w:rPr>
                <w:noProof/>
                <w:webHidden/>
              </w:rPr>
            </w:r>
            <w:r>
              <w:rPr>
                <w:noProof/>
                <w:webHidden/>
              </w:rPr>
              <w:fldChar w:fldCharType="separate"/>
            </w:r>
            <w:r>
              <w:rPr>
                <w:noProof/>
                <w:webHidden/>
              </w:rPr>
              <w:t>11</w:t>
            </w:r>
            <w:r>
              <w:rPr>
                <w:noProof/>
                <w:webHidden/>
              </w:rPr>
              <w:fldChar w:fldCharType="end"/>
            </w:r>
          </w:hyperlink>
        </w:p>
        <w:p w14:paraId="2FDD9CED" w14:textId="5C7000BB" w:rsidR="00EC51BA" w:rsidRDefault="00EC51BA">
          <w:pPr>
            <w:pStyle w:val="TOC3"/>
            <w:rPr>
              <w:rFonts w:asciiTheme="minorHAnsi" w:eastAsiaTheme="minorEastAsia" w:hAnsiTheme="minorHAnsi" w:cstheme="minorBidi"/>
              <w:noProof/>
              <w:sz w:val="22"/>
              <w:szCs w:val="22"/>
              <w:lang w:eastAsia="en-GB"/>
            </w:rPr>
          </w:pPr>
          <w:hyperlink w:anchor="_Toc135067381" w:history="1">
            <w:r w:rsidRPr="002033D6">
              <w:rPr>
                <w:rStyle w:val="Hyperlink"/>
                <w:noProof/>
              </w:rPr>
              <w:t>I.6.5. Performance guarantee</w:t>
            </w:r>
            <w:r>
              <w:rPr>
                <w:noProof/>
                <w:webHidden/>
              </w:rPr>
              <w:tab/>
            </w:r>
            <w:r>
              <w:rPr>
                <w:noProof/>
                <w:webHidden/>
              </w:rPr>
              <w:fldChar w:fldCharType="begin"/>
            </w:r>
            <w:r>
              <w:rPr>
                <w:noProof/>
                <w:webHidden/>
              </w:rPr>
              <w:instrText xml:space="preserve"> PAGEREF _Toc135067381 \h </w:instrText>
            </w:r>
            <w:r>
              <w:rPr>
                <w:noProof/>
                <w:webHidden/>
              </w:rPr>
            </w:r>
            <w:r>
              <w:rPr>
                <w:noProof/>
                <w:webHidden/>
              </w:rPr>
              <w:fldChar w:fldCharType="separate"/>
            </w:r>
            <w:r>
              <w:rPr>
                <w:noProof/>
                <w:webHidden/>
              </w:rPr>
              <w:t>11</w:t>
            </w:r>
            <w:r>
              <w:rPr>
                <w:noProof/>
                <w:webHidden/>
              </w:rPr>
              <w:fldChar w:fldCharType="end"/>
            </w:r>
          </w:hyperlink>
        </w:p>
        <w:p w14:paraId="63D9FC13" w14:textId="29301A0E" w:rsidR="00EC51BA" w:rsidRDefault="00EC51BA">
          <w:pPr>
            <w:pStyle w:val="TOC3"/>
            <w:rPr>
              <w:rFonts w:asciiTheme="minorHAnsi" w:eastAsiaTheme="minorEastAsia" w:hAnsiTheme="minorHAnsi" w:cstheme="minorBidi"/>
              <w:noProof/>
              <w:sz w:val="22"/>
              <w:szCs w:val="22"/>
              <w:lang w:eastAsia="en-GB"/>
            </w:rPr>
          </w:pPr>
          <w:hyperlink w:anchor="_Toc135067382" w:history="1">
            <w:r w:rsidRPr="002033D6">
              <w:rPr>
                <w:rStyle w:val="Hyperlink"/>
                <w:noProof/>
              </w:rPr>
              <w:t>I.6.6. Retention money guarantee</w:t>
            </w:r>
            <w:r>
              <w:rPr>
                <w:noProof/>
                <w:webHidden/>
              </w:rPr>
              <w:tab/>
            </w:r>
            <w:r>
              <w:rPr>
                <w:noProof/>
                <w:webHidden/>
              </w:rPr>
              <w:fldChar w:fldCharType="begin"/>
            </w:r>
            <w:r>
              <w:rPr>
                <w:noProof/>
                <w:webHidden/>
              </w:rPr>
              <w:instrText xml:space="preserve"> PAGEREF _Toc135067382 \h </w:instrText>
            </w:r>
            <w:r>
              <w:rPr>
                <w:noProof/>
                <w:webHidden/>
              </w:rPr>
            </w:r>
            <w:r>
              <w:rPr>
                <w:noProof/>
                <w:webHidden/>
              </w:rPr>
              <w:fldChar w:fldCharType="separate"/>
            </w:r>
            <w:r>
              <w:rPr>
                <w:noProof/>
                <w:webHidden/>
              </w:rPr>
              <w:t>11</w:t>
            </w:r>
            <w:r>
              <w:rPr>
                <w:noProof/>
                <w:webHidden/>
              </w:rPr>
              <w:fldChar w:fldCharType="end"/>
            </w:r>
          </w:hyperlink>
        </w:p>
        <w:p w14:paraId="3CA845C9" w14:textId="6EA6E68D" w:rsidR="00EC51BA" w:rsidRDefault="00EC51BA">
          <w:pPr>
            <w:pStyle w:val="TOC2"/>
            <w:rPr>
              <w:rFonts w:asciiTheme="minorHAnsi" w:eastAsiaTheme="minorEastAsia" w:hAnsiTheme="minorHAnsi" w:cstheme="minorBidi"/>
              <w:noProof/>
              <w:sz w:val="22"/>
              <w:szCs w:val="22"/>
              <w:lang w:eastAsia="en-GB"/>
            </w:rPr>
          </w:pPr>
          <w:hyperlink w:anchor="_Toc135067383" w:history="1">
            <w:r w:rsidRPr="002033D6">
              <w:rPr>
                <w:rStyle w:val="Hyperlink"/>
                <w:noProof/>
              </w:rPr>
              <w:t>I.7. Communication details</w:t>
            </w:r>
            <w:r>
              <w:rPr>
                <w:noProof/>
                <w:webHidden/>
              </w:rPr>
              <w:tab/>
            </w:r>
            <w:r>
              <w:rPr>
                <w:noProof/>
                <w:webHidden/>
              </w:rPr>
              <w:fldChar w:fldCharType="begin"/>
            </w:r>
            <w:r>
              <w:rPr>
                <w:noProof/>
                <w:webHidden/>
              </w:rPr>
              <w:instrText xml:space="preserve"> PAGEREF _Toc135067383 \h </w:instrText>
            </w:r>
            <w:r>
              <w:rPr>
                <w:noProof/>
                <w:webHidden/>
              </w:rPr>
            </w:r>
            <w:r>
              <w:rPr>
                <w:noProof/>
                <w:webHidden/>
              </w:rPr>
              <w:fldChar w:fldCharType="separate"/>
            </w:r>
            <w:r>
              <w:rPr>
                <w:noProof/>
                <w:webHidden/>
              </w:rPr>
              <w:t>11</w:t>
            </w:r>
            <w:r>
              <w:rPr>
                <w:noProof/>
                <w:webHidden/>
              </w:rPr>
              <w:fldChar w:fldCharType="end"/>
            </w:r>
          </w:hyperlink>
        </w:p>
        <w:p w14:paraId="1E8A048A" w14:textId="50277127" w:rsidR="00EC51BA" w:rsidRDefault="00EC51BA">
          <w:pPr>
            <w:pStyle w:val="TOC3"/>
            <w:rPr>
              <w:rFonts w:asciiTheme="minorHAnsi" w:eastAsiaTheme="minorEastAsia" w:hAnsiTheme="minorHAnsi" w:cstheme="minorBidi"/>
              <w:noProof/>
              <w:sz w:val="22"/>
              <w:szCs w:val="22"/>
              <w:lang w:eastAsia="en-GB"/>
            </w:rPr>
          </w:pPr>
          <w:hyperlink w:anchor="_Toc135067384" w:history="1">
            <w:r w:rsidRPr="002033D6">
              <w:rPr>
                <w:rStyle w:val="Hyperlink"/>
                <w:noProof/>
              </w:rPr>
              <w:t>I.7.1. Communication via electronic exchange system</w:t>
            </w:r>
            <w:r>
              <w:rPr>
                <w:noProof/>
                <w:webHidden/>
              </w:rPr>
              <w:tab/>
            </w:r>
            <w:r>
              <w:rPr>
                <w:noProof/>
                <w:webHidden/>
              </w:rPr>
              <w:fldChar w:fldCharType="begin"/>
            </w:r>
            <w:r>
              <w:rPr>
                <w:noProof/>
                <w:webHidden/>
              </w:rPr>
              <w:instrText xml:space="preserve"> PAGEREF _Toc135067384 \h </w:instrText>
            </w:r>
            <w:r>
              <w:rPr>
                <w:noProof/>
                <w:webHidden/>
              </w:rPr>
            </w:r>
            <w:r>
              <w:rPr>
                <w:noProof/>
                <w:webHidden/>
              </w:rPr>
              <w:fldChar w:fldCharType="separate"/>
            </w:r>
            <w:r>
              <w:rPr>
                <w:noProof/>
                <w:webHidden/>
              </w:rPr>
              <w:t>11</w:t>
            </w:r>
            <w:r>
              <w:rPr>
                <w:noProof/>
                <w:webHidden/>
              </w:rPr>
              <w:fldChar w:fldCharType="end"/>
            </w:r>
          </w:hyperlink>
        </w:p>
        <w:p w14:paraId="2FDCF7C7" w14:textId="003F6654" w:rsidR="00EC51BA" w:rsidRDefault="00EC51BA">
          <w:pPr>
            <w:pStyle w:val="TOC3"/>
            <w:rPr>
              <w:rFonts w:asciiTheme="minorHAnsi" w:eastAsiaTheme="minorEastAsia" w:hAnsiTheme="minorHAnsi" w:cstheme="minorBidi"/>
              <w:noProof/>
              <w:sz w:val="22"/>
              <w:szCs w:val="22"/>
              <w:lang w:eastAsia="en-GB"/>
            </w:rPr>
          </w:pPr>
          <w:hyperlink w:anchor="_Toc135067385" w:history="1">
            <w:r w:rsidRPr="002033D6">
              <w:rPr>
                <w:rStyle w:val="Hyperlink"/>
                <w:noProof/>
              </w:rPr>
              <w:t>I.7.2. Mail or email communication</w:t>
            </w:r>
            <w:r>
              <w:rPr>
                <w:noProof/>
                <w:webHidden/>
              </w:rPr>
              <w:tab/>
            </w:r>
            <w:r>
              <w:rPr>
                <w:noProof/>
                <w:webHidden/>
              </w:rPr>
              <w:fldChar w:fldCharType="begin"/>
            </w:r>
            <w:r>
              <w:rPr>
                <w:noProof/>
                <w:webHidden/>
              </w:rPr>
              <w:instrText xml:space="preserve"> PAGEREF _Toc135067385 \h </w:instrText>
            </w:r>
            <w:r>
              <w:rPr>
                <w:noProof/>
                <w:webHidden/>
              </w:rPr>
            </w:r>
            <w:r>
              <w:rPr>
                <w:noProof/>
                <w:webHidden/>
              </w:rPr>
              <w:fldChar w:fldCharType="separate"/>
            </w:r>
            <w:r>
              <w:rPr>
                <w:noProof/>
                <w:webHidden/>
              </w:rPr>
              <w:t>13</w:t>
            </w:r>
            <w:r>
              <w:rPr>
                <w:noProof/>
                <w:webHidden/>
              </w:rPr>
              <w:fldChar w:fldCharType="end"/>
            </w:r>
          </w:hyperlink>
        </w:p>
        <w:p w14:paraId="4B1A585F" w14:textId="4956EEB1" w:rsidR="00EC51BA" w:rsidRDefault="00EC51BA">
          <w:pPr>
            <w:pStyle w:val="TOC2"/>
            <w:rPr>
              <w:rFonts w:asciiTheme="minorHAnsi" w:eastAsiaTheme="minorEastAsia" w:hAnsiTheme="minorHAnsi" w:cstheme="minorBidi"/>
              <w:noProof/>
              <w:sz w:val="22"/>
              <w:szCs w:val="22"/>
              <w:lang w:eastAsia="en-GB"/>
            </w:rPr>
          </w:pPr>
          <w:hyperlink w:anchor="_Toc135067386" w:history="1">
            <w:r w:rsidRPr="002033D6">
              <w:rPr>
                <w:rStyle w:val="Hyperlink"/>
                <w:noProof/>
              </w:rPr>
              <w:t>I.8. Processing of personal data</w:t>
            </w:r>
            <w:r>
              <w:rPr>
                <w:noProof/>
                <w:webHidden/>
              </w:rPr>
              <w:tab/>
            </w:r>
            <w:r>
              <w:rPr>
                <w:noProof/>
                <w:webHidden/>
              </w:rPr>
              <w:fldChar w:fldCharType="begin"/>
            </w:r>
            <w:r>
              <w:rPr>
                <w:noProof/>
                <w:webHidden/>
              </w:rPr>
              <w:instrText xml:space="preserve"> PAGEREF _Toc135067386 \h </w:instrText>
            </w:r>
            <w:r>
              <w:rPr>
                <w:noProof/>
                <w:webHidden/>
              </w:rPr>
            </w:r>
            <w:r>
              <w:rPr>
                <w:noProof/>
                <w:webHidden/>
              </w:rPr>
              <w:fldChar w:fldCharType="separate"/>
            </w:r>
            <w:r>
              <w:rPr>
                <w:noProof/>
                <w:webHidden/>
              </w:rPr>
              <w:t>14</w:t>
            </w:r>
            <w:r>
              <w:rPr>
                <w:noProof/>
                <w:webHidden/>
              </w:rPr>
              <w:fldChar w:fldCharType="end"/>
            </w:r>
          </w:hyperlink>
        </w:p>
        <w:p w14:paraId="4CBD0E80" w14:textId="7E38D36C" w:rsidR="00EC51BA" w:rsidRDefault="00EC51BA">
          <w:pPr>
            <w:pStyle w:val="TOC3"/>
            <w:rPr>
              <w:rFonts w:asciiTheme="minorHAnsi" w:eastAsiaTheme="minorEastAsia" w:hAnsiTheme="minorHAnsi" w:cstheme="minorBidi"/>
              <w:noProof/>
              <w:sz w:val="22"/>
              <w:szCs w:val="22"/>
              <w:lang w:eastAsia="en-GB"/>
            </w:rPr>
          </w:pPr>
          <w:hyperlink w:anchor="_Toc135067387" w:history="1">
            <w:r w:rsidRPr="002033D6">
              <w:rPr>
                <w:rStyle w:val="Hyperlink"/>
                <w:noProof/>
              </w:rPr>
              <w:t>I.8.1. Processing of personal data by the contracting authority</w:t>
            </w:r>
            <w:r>
              <w:rPr>
                <w:noProof/>
                <w:webHidden/>
              </w:rPr>
              <w:tab/>
            </w:r>
            <w:r>
              <w:rPr>
                <w:noProof/>
                <w:webHidden/>
              </w:rPr>
              <w:fldChar w:fldCharType="begin"/>
            </w:r>
            <w:r>
              <w:rPr>
                <w:noProof/>
                <w:webHidden/>
              </w:rPr>
              <w:instrText xml:space="preserve"> PAGEREF _Toc135067387 \h </w:instrText>
            </w:r>
            <w:r>
              <w:rPr>
                <w:noProof/>
                <w:webHidden/>
              </w:rPr>
            </w:r>
            <w:r>
              <w:rPr>
                <w:noProof/>
                <w:webHidden/>
              </w:rPr>
              <w:fldChar w:fldCharType="separate"/>
            </w:r>
            <w:r>
              <w:rPr>
                <w:noProof/>
                <w:webHidden/>
              </w:rPr>
              <w:t>14</w:t>
            </w:r>
            <w:r>
              <w:rPr>
                <w:noProof/>
                <w:webHidden/>
              </w:rPr>
              <w:fldChar w:fldCharType="end"/>
            </w:r>
          </w:hyperlink>
        </w:p>
        <w:p w14:paraId="0BE2241D" w14:textId="575136BC" w:rsidR="00EC51BA" w:rsidRDefault="00EC51BA">
          <w:pPr>
            <w:pStyle w:val="TOC3"/>
            <w:rPr>
              <w:rFonts w:asciiTheme="minorHAnsi" w:eastAsiaTheme="minorEastAsia" w:hAnsiTheme="minorHAnsi" w:cstheme="minorBidi"/>
              <w:noProof/>
              <w:sz w:val="22"/>
              <w:szCs w:val="22"/>
              <w:lang w:eastAsia="en-GB"/>
            </w:rPr>
          </w:pPr>
          <w:hyperlink w:anchor="_Toc135067388" w:history="1">
            <w:r w:rsidRPr="002033D6">
              <w:rPr>
                <w:rStyle w:val="Hyperlink"/>
                <w:noProof/>
              </w:rPr>
              <w:t>I.8.2. Processing of personal data by the contractor</w:t>
            </w:r>
            <w:r>
              <w:rPr>
                <w:noProof/>
                <w:webHidden/>
              </w:rPr>
              <w:tab/>
            </w:r>
            <w:r>
              <w:rPr>
                <w:noProof/>
                <w:webHidden/>
              </w:rPr>
              <w:fldChar w:fldCharType="begin"/>
            </w:r>
            <w:r>
              <w:rPr>
                <w:noProof/>
                <w:webHidden/>
              </w:rPr>
              <w:instrText xml:space="preserve"> PAGEREF _Toc135067388 \h </w:instrText>
            </w:r>
            <w:r>
              <w:rPr>
                <w:noProof/>
                <w:webHidden/>
              </w:rPr>
            </w:r>
            <w:r>
              <w:rPr>
                <w:noProof/>
                <w:webHidden/>
              </w:rPr>
              <w:fldChar w:fldCharType="separate"/>
            </w:r>
            <w:r>
              <w:rPr>
                <w:noProof/>
                <w:webHidden/>
              </w:rPr>
              <w:t>15</w:t>
            </w:r>
            <w:r>
              <w:rPr>
                <w:noProof/>
                <w:webHidden/>
              </w:rPr>
              <w:fldChar w:fldCharType="end"/>
            </w:r>
          </w:hyperlink>
        </w:p>
        <w:p w14:paraId="7D901751" w14:textId="4738DAAB" w:rsidR="00EC51BA" w:rsidRDefault="00EC51BA">
          <w:pPr>
            <w:pStyle w:val="TOC2"/>
            <w:rPr>
              <w:rFonts w:asciiTheme="minorHAnsi" w:eastAsiaTheme="minorEastAsia" w:hAnsiTheme="minorHAnsi" w:cstheme="minorBidi"/>
              <w:noProof/>
              <w:sz w:val="22"/>
              <w:szCs w:val="22"/>
              <w:lang w:eastAsia="en-GB"/>
            </w:rPr>
          </w:pPr>
          <w:hyperlink w:anchor="_Toc135067389" w:history="1">
            <w:r w:rsidRPr="002033D6">
              <w:rPr>
                <w:rStyle w:val="Hyperlink"/>
                <w:noProof/>
              </w:rPr>
              <w:t>I.9. Exploitation of the results of the FWC</w:t>
            </w:r>
            <w:r>
              <w:rPr>
                <w:noProof/>
                <w:webHidden/>
              </w:rPr>
              <w:tab/>
            </w:r>
            <w:r>
              <w:rPr>
                <w:noProof/>
                <w:webHidden/>
              </w:rPr>
              <w:fldChar w:fldCharType="begin"/>
            </w:r>
            <w:r>
              <w:rPr>
                <w:noProof/>
                <w:webHidden/>
              </w:rPr>
              <w:instrText xml:space="preserve"> PAGEREF _Toc135067389 \h </w:instrText>
            </w:r>
            <w:r>
              <w:rPr>
                <w:noProof/>
                <w:webHidden/>
              </w:rPr>
            </w:r>
            <w:r>
              <w:rPr>
                <w:noProof/>
                <w:webHidden/>
              </w:rPr>
              <w:fldChar w:fldCharType="separate"/>
            </w:r>
            <w:r>
              <w:rPr>
                <w:noProof/>
                <w:webHidden/>
              </w:rPr>
              <w:t>15</w:t>
            </w:r>
            <w:r>
              <w:rPr>
                <w:noProof/>
                <w:webHidden/>
              </w:rPr>
              <w:fldChar w:fldCharType="end"/>
            </w:r>
          </w:hyperlink>
        </w:p>
        <w:p w14:paraId="1BDB73C4" w14:textId="3E4F172A" w:rsidR="00EC51BA" w:rsidRDefault="00EC51BA">
          <w:pPr>
            <w:pStyle w:val="TOC3"/>
            <w:rPr>
              <w:rFonts w:asciiTheme="minorHAnsi" w:eastAsiaTheme="minorEastAsia" w:hAnsiTheme="minorHAnsi" w:cstheme="minorBidi"/>
              <w:noProof/>
              <w:sz w:val="22"/>
              <w:szCs w:val="22"/>
              <w:lang w:eastAsia="en-GB"/>
            </w:rPr>
          </w:pPr>
          <w:hyperlink w:anchor="_Toc135067390" w:history="1">
            <w:r w:rsidRPr="002033D6">
              <w:rPr>
                <w:rStyle w:val="Hyperlink"/>
                <w:noProof/>
              </w:rPr>
              <w:t>I.9.1. Detailed list of modes of exploitation of the results</w:t>
            </w:r>
            <w:r>
              <w:rPr>
                <w:noProof/>
                <w:webHidden/>
              </w:rPr>
              <w:tab/>
            </w:r>
            <w:r>
              <w:rPr>
                <w:noProof/>
                <w:webHidden/>
              </w:rPr>
              <w:fldChar w:fldCharType="begin"/>
            </w:r>
            <w:r>
              <w:rPr>
                <w:noProof/>
                <w:webHidden/>
              </w:rPr>
              <w:instrText xml:space="preserve"> PAGEREF _Toc135067390 \h </w:instrText>
            </w:r>
            <w:r>
              <w:rPr>
                <w:noProof/>
                <w:webHidden/>
              </w:rPr>
            </w:r>
            <w:r>
              <w:rPr>
                <w:noProof/>
                <w:webHidden/>
              </w:rPr>
              <w:fldChar w:fldCharType="separate"/>
            </w:r>
            <w:r>
              <w:rPr>
                <w:noProof/>
                <w:webHidden/>
              </w:rPr>
              <w:t>15</w:t>
            </w:r>
            <w:r>
              <w:rPr>
                <w:noProof/>
                <w:webHidden/>
              </w:rPr>
              <w:fldChar w:fldCharType="end"/>
            </w:r>
          </w:hyperlink>
        </w:p>
        <w:p w14:paraId="4CF4EB10" w14:textId="143F6876" w:rsidR="00EC51BA" w:rsidRDefault="00EC51BA">
          <w:pPr>
            <w:pStyle w:val="TOC3"/>
            <w:rPr>
              <w:rFonts w:asciiTheme="minorHAnsi" w:eastAsiaTheme="minorEastAsia" w:hAnsiTheme="minorHAnsi" w:cstheme="minorBidi"/>
              <w:noProof/>
              <w:sz w:val="22"/>
              <w:szCs w:val="22"/>
              <w:lang w:eastAsia="en-GB"/>
            </w:rPr>
          </w:pPr>
          <w:hyperlink w:anchor="_Toc135067391" w:history="1">
            <w:r w:rsidRPr="002033D6">
              <w:rPr>
                <w:rStyle w:val="Hyperlink"/>
                <w:noProof/>
              </w:rPr>
              <w:t>I.9.2. Licence or transfer of pre-existing rights</w:t>
            </w:r>
            <w:r>
              <w:rPr>
                <w:noProof/>
                <w:webHidden/>
              </w:rPr>
              <w:tab/>
            </w:r>
            <w:r>
              <w:rPr>
                <w:noProof/>
                <w:webHidden/>
              </w:rPr>
              <w:fldChar w:fldCharType="begin"/>
            </w:r>
            <w:r>
              <w:rPr>
                <w:noProof/>
                <w:webHidden/>
              </w:rPr>
              <w:instrText xml:space="preserve"> PAGEREF _Toc135067391 \h </w:instrText>
            </w:r>
            <w:r>
              <w:rPr>
                <w:noProof/>
                <w:webHidden/>
              </w:rPr>
            </w:r>
            <w:r>
              <w:rPr>
                <w:noProof/>
                <w:webHidden/>
              </w:rPr>
              <w:fldChar w:fldCharType="separate"/>
            </w:r>
            <w:r>
              <w:rPr>
                <w:noProof/>
                <w:webHidden/>
              </w:rPr>
              <w:t>17</w:t>
            </w:r>
            <w:r>
              <w:rPr>
                <w:noProof/>
                <w:webHidden/>
              </w:rPr>
              <w:fldChar w:fldCharType="end"/>
            </w:r>
          </w:hyperlink>
        </w:p>
        <w:p w14:paraId="6AEA9BE0" w14:textId="7EE482AE" w:rsidR="00EC51BA" w:rsidRDefault="00EC51BA">
          <w:pPr>
            <w:pStyle w:val="TOC3"/>
            <w:rPr>
              <w:rFonts w:asciiTheme="minorHAnsi" w:eastAsiaTheme="minorEastAsia" w:hAnsiTheme="minorHAnsi" w:cstheme="minorBidi"/>
              <w:noProof/>
              <w:sz w:val="22"/>
              <w:szCs w:val="22"/>
              <w:lang w:eastAsia="en-GB"/>
            </w:rPr>
          </w:pPr>
          <w:hyperlink w:anchor="_Toc135067392" w:history="1">
            <w:r w:rsidRPr="002033D6">
              <w:rPr>
                <w:rStyle w:val="Hyperlink"/>
                <w:noProof/>
              </w:rPr>
              <w:t>I.9.3. Provision of list of pre-existing rights and documentary evidence</w:t>
            </w:r>
            <w:r>
              <w:rPr>
                <w:noProof/>
                <w:webHidden/>
              </w:rPr>
              <w:tab/>
            </w:r>
            <w:r>
              <w:rPr>
                <w:noProof/>
                <w:webHidden/>
              </w:rPr>
              <w:fldChar w:fldCharType="begin"/>
            </w:r>
            <w:r>
              <w:rPr>
                <w:noProof/>
                <w:webHidden/>
              </w:rPr>
              <w:instrText xml:space="preserve"> PAGEREF _Toc135067392 \h </w:instrText>
            </w:r>
            <w:r>
              <w:rPr>
                <w:noProof/>
                <w:webHidden/>
              </w:rPr>
            </w:r>
            <w:r>
              <w:rPr>
                <w:noProof/>
                <w:webHidden/>
              </w:rPr>
              <w:fldChar w:fldCharType="separate"/>
            </w:r>
            <w:r>
              <w:rPr>
                <w:noProof/>
                <w:webHidden/>
              </w:rPr>
              <w:t>17</w:t>
            </w:r>
            <w:r>
              <w:rPr>
                <w:noProof/>
                <w:webHidden/>
              </w:rPr>
              <w:fldChar w:fldCharType="end"/>
            </w:r>
          </w:hyperlink>
        </w:p>
        <w:p w14:paraId="456AE320" w14:textId="39AFEFA6" w:rsidR="00EC51BA" w:rsidRDefault="00EC51BA">
          <w:pPr>
            <w:pStyle w:val="TOC2"/>
            <w:rPr>
              <w:rFonts w:asciiTheme="minorHAnsi" w:eastAsiaTheme="minorEastAsia" w:hAnsiTheme="minorHAnsi" w:cstheme="minorBidi"/>
              <w:noProof/>
              <w:sz w:val="22"/>
              <w:szCs w:val="22"/>
              <w:lang w:eastAsia="en-GB"/>
            </w:rPr>
          </w:pPr>
          <w:hyperlink w:anchor="_Toc135067393" w:history="1">
            <w:r w:rsidRPr="002033D6">
              <w:rPr>
                <w:rStyle w:val="Hyperlink"/>
                <w:noProof/>
              </w:rPr>
              <w:t>I.10. Termination for convenience by either party</w:t>
            </w:r>
            <w:r>
              <w:rPr>
                <w:noProof/>
                <w:webHidden/>
              </w:rPr>
              <w:tab/>
            </w:r>
            <w:r>
              <w:rPr>
                <w:noProof/>
                <w:webHidden/>
              </w:rPr>
              <w:fldChar w:fldCharType="begin"/>
            </w:r>
            <w:r>
              <w:rPr>
                <w:noProof/>
                <w:webHidden/>
              </w:rPr>
              <w:instrText xml:space="preserve"> PAGEREF _Toc135067393 \h </w:instrText>
            </w:r>
            <w:r>
              <w:rPr>
                <w:noProof/>
                <w:webHidden/>
              </w:rPr>
            </w:r>
            <w:r>
              <w:rPr>
                <w:noProof/>
                <w:webHidden/>
              </w:rPr>
              <w:fldChar w:fldCharType="separate"/>
            </w:r>
            <w:r>
              <w:rPr>
                <w:noProof/>
                <w:webHidden/>
              </w:rPr>
              <w:t>17</w:t>
            </w:r>
            <w:r>
              <w:rPr>
                <w:noProof/>
                <w:webHidden/>
              </w:rPr>
              <w:fldChar w:fldCharType="end"/>
            </w:r>
          </w:hyperlink>
        </w:p>
        <w:p w14:paraId="30981B1E" w14:textId="0F03920B" w:rsidR="00EC51BA" w:rsidRDefault="00EC51BA">
          <w:pPr>
            <w:pStyle w:val="TOC2"/>
            <w:rPr>
              <w:rFonts w:asciiTheme="minorHAnsi" w:eastAsiaTheme="minorEastAsia" w:hAnsiTheme="minorHAnsi" w:cstheme="minorBidi"/>
              <w:noProof/>
              <w:sz w:val="22"/>
              <w:szCs w:val="22"/>
              <w:lang w:eastAsia="en-GB"/>
            </w:rPr>
          </w:pPr>
          <w:hyperlink w:anchor="_Toc135067394" w:history="1">
            <w:r w:rsidRPr="002033D6">
              <w:rPr>
                <w:rStyle w:val="Hyperlink"/>
                <w:noProof/>
              </w:rPr>
              <w:t>I.11. Applicable law and settlement of disputes</w:t>
            </w:r>
            <w:r>
              <w:rPr>
                <w:noProof/>
                <w:webHidden/>
              </w:rPr>
              <w:tab/>
            </w:r>
            <w:r>
              <w:rPr>
                <w:noProof/>
                <w:webHidden/>
              </w:rPr>
              <w:fldChar w:fldCharType="begin"/>
            </w:r>
            <w:r>
              <w:rPr>
                <w:noProof/>
                <w:webHidden/>
              </w:rPr>
              <w:instrText xml:space="preserve"> PAGEREF _Toc135067394 \h </w:instrText>
            </w:r>
            <w:r>
              <w:rPr>
                <w:noProof/>
                <w:webHidden/>
              </w:rPr>
            </w:r>
            <w:r>
              <w:rPr>
                <w:noProof/>
                <w:webHidden/>
              </w:rPr>
              <w:fldChar w:fldCharType="separate"/>
            </w:r>
            <w:r>
              <w:rPr>
                <w:noProof/>
                <w:webHidden/>
              </w:rPr>
              <w:t>18</w:t>
            </w:r>
            <w:r>
              <w:rPr>
                <w:noProof/>
                <w:webHidden/>
              </w:rPr>
              <w:fldChar w:fldCharType="end"/>
            </w:r>
          </w:hyperlink>
        </w:p>
        <w:p w14:paraId="5655153B" w14:textId="6B103C33" w:rsidR="00EC51BA" w:rsidRDefault="00EC51BA">
          <w:pPr>
            <w:pStyle w:val="TOC2"/>
            <w:rPr>
              <w:rFonts w:asciiTheme="minorHAnsi" w:eastAsiaTheme="minorEastAsia" w:hAnsiTheme="minorHAnsi" w:cstheme="minorBidi"/>
              <w:noProof/>
              <w:sz w:val="22"/>
              <w:szCs w:val="22"/>
              <w:lang w:eastAsia="en-GB"/>
            </w:rPr>
          </w:pPr>
          <w:hyperlink w:anchor="_Toc135067395" w:history="1">
            <w:r w:rsidRPr="002033D6">
              <w:rPr>
                <w:rStyle w:val="Hyperlink"/>
                <w:noProof/>
              </w:rPr>
              <w:t>I.12.</w:t>
            </w:r>
            <w:r w:rsidRPr="002033D6">
              <w:rPr>
                <w:rStyle w:val="Hyperlink"/>
                <w:noProof/>
                <w:highlight w:val="lightGray"/>
              </w:rPr>
              <w:t xml:space="preserve"> Other special conditions</w:t>
            </w:r>
            <w:r>
              <w:rPr>
                <w:noProof/>
                <w:webHidden/>
              </w:rPr>
              <w:tab/>
            </w:r>
            <w:r>
              <w:rPr>
                <w:noProof/>
                <w:webHidden/>
              </w:rPr>
              <w:fldChar w:fldCharType="begin"/>
            </w:r>
            <w:r>
              <w:rPr>
                <w:noProof/>
                <w:webHidden/>
              </w:rPr>
              <w:instrText xml:space="preserve"> PAGEREF _Toc135067395 \h </w:instrText>
            </w:r>
            <w:r>
              <w:rPr>
                <w:noProof/>
                <w:webHidden/>
              </w:rPr>
            </w:r>
            <w:r>
              <w:rPr>
                <w:noProof/>
                <w:webHidden/>
              </w:rPr>
              <w:fldChar w:fldCharType="separate"/>
            </w:r>
            <w:r>
              <w:rPr>
                <w:noProof/>
                <w:webHidden/>
              </w:rPr>
              <w:t>18</w:t>
            </w:r>
            <w:r>
              <w:rPr>
                <w:noProof/>
                <w:webHidden/>
              </w:rPr>
              <w:fldChar w:fldCharType="end"/>
            </w:r>
          </w:hyperlink>
        </w:p>
        <w:p w14:paraId="191C4F47" w14:textId="3331AAC0" w:rsidR="00EC51BA" w:rsidRDefault="00EC51BA">
          <w:pPr>
            <w:pStyle w:val="TOC1"/>
            <w:rPr>
              <w:rFonts w:asciiTheme="minorHAnsi" w:eastAsiaTheme="minorEastAsia" w:hAnsiTheme="minorHAnsi" w:cstheme="minorBidi"/>
              <w:caps w:val="0"/>
              <w:noProof/>
              <w:sz w:val="22"/>
              <w:szCs w:val="22"/>
              <w:lang w:eastAsia="en-GB"/>
            </w:rPr>
          </w:pPr>
          <w:hyperlink w:anchor="_Toc135067396" w:history="1">
            <w:r w:rsidRPr="002033D6">
              <w:rPr>
                <w:rStyle w:val="Hyperlink"/>
                <w:noProof/>
              </w:rPr>
              <w:t>II.</w:t>
            </w:r>
            <w:r>
              <w:rPr>
                <w:rFonts w:asciiTheme="minorHAnsi" w:eastAsiaTheme="minorEastAsia" w:hAnsiTheme="minorHAnsi" w:cstheme="minorBidi"/>
                <w:caps w:val="0"/>
                <w:noProof/>
                <w:sz w:val="22"/>
                <w:szCs w:val="22"/>
                <w:lang w:eastAsia="en-GB"/>
              </w:rPr>
              <w:tab/>
            </w:r>
            <w:r w:rsidRPr="002033D6">
              <w:rPr>
                <w:rStyle w:val="Hyperlink"/>
                <w:noProof/>
              </w:rPr>
              <w:t>GENERAL CONDITIONS FOR THE FRAMEWORK CONTRACT FOR SERVICES</w:t>
            </w:r>
            <w:r>
              <w:rPr>
                <w:noProof/>
                <w:webHidden/>
              </w:rPr>
              <w:tab/>
            </w:r>
            <w:r>
              <w:rPr>
                <w:noProof/>
                <w:webHidden/>
              </w:rPr>
              <w:fldChar w:fldCharType="begin"/>
            </w:r>
            <w:r>
              <w:rPr>
                <w:noProof/>
                <w:webHidden/>
              </w:rPr>
              <w:instrText xml:space="preserve"> PAGEREF _Toc135067396 \h </w:instrText>
            </w:r>
            <w:r>
              <w:rPr>
                <w:noProof/>
                <w:webHidden/>
              </w:rPr>
            </w:r>
            <w:r>
              <w:rPr>
                <w:noProof/>
                <w:webHidden/>
              </w:rPr>
              <w:fldChar w:fldCharType="separate"/>
            </w:r>
            <w:r>
              <w:rPr>
                <w:noProof/>
                <w:webHidden/>
              </w:rPr>
              <w:t>19</w:t>
            </w:r>
            <w:r>
              <w:rPr>
                <w:noProof/>
                <w:webHidden/>
              </w:rPr>
              <w:fldChar w:fldCharType="end"/>
            </w:r>
          </w:hyperlink>
        </w:p>
        <w:p w14:paraId="6E1A1E46" w14:textId="20EC34A3" w:rsidR="00EC51BA" w:rsidRDefault="00EC51BA">
          <w:pPr>
            <w:pStyle w:val="TOC2"/>
            <w:rPr>
              <w:rFonts w:asciiTheme="minorHAnsi" w:eastAsiaTheme="minorEastAsia" w:hAnsiTheme="minorHAnsi" w:cstheme="minorBidi"/>
              <w:noProof/>
              <w:sz w:val="22"/>
              <w:szCs w:val="22"/>
              <w:lang w:eastAsia="en-GB"/>
            </w:rPr>
          </w:pPr>
          <w:hyperlink w:anchor="_Toc135067397" w:history="1">
            <w:r w:rsidRPr="002033D6">
              <w:rPr>
                <w:rStyle w:val="Hyperlink"/>
                <w:noProof/>
              </w:rPr>
              <w:t>II.1. Definitions</w:t>
            </w:r>
            <w:r>
              <w:rPr>
                <w:noProof/>
                <w:webHidden/>
              </w:rPr>
              <w:tab/>
            </w:r>
            <w:r>
              <w:rPr>
                <w:noProof/>
                <w:webHidden/>
              </w:rPr>
              <w:fldChar w:fldCharType="begin"/>
            </w:r>
            <w:r>
              <w:rPr>
                <w:noProof/>
                <w:webHidden/>
              </w:rPr>
              <w:instrText xml:space="preserve"> PAGEREF _Toc135067397 \h </w:instrText>
            </w:r>
            <w:r>
              <w:rPr>
                <w:noProof/>
                <w:webHidden/>
              </w:rPr>
            </w:r>
            <w:r>
              <w:rPr>
                <w:noProof/>
                <w:webHidden/>
              </w:rPr>
              <w:fldChar w:fldCharType="separate"/>
            </w:r>
            <w:r>
              <w:rPr>
                <w:noProof/>
                <w:webHidden/>
              </w:rPr>
              <w:t>19</w:t>
            </w:r>
            <w:r>
              <w:rPr>
                <w:noProof/>
                <w:webHidden/>
              </w:rPr>
              <w:fldChar w:fldCharType="end"/>
            </w:r>
          </w:hyperlink>
        </w:p>
        <w:p w14:paraId="7B084834" w14:textId="63457B98" w:rsidR="00EC51BA" w:rsidRDefault="00EC51BA">
          <w:pPr>
            <w:pStyle w:val="TOC2"/>
            <w:rPr>
              <w:rFonts w:asciiTheme="minorHAnsi" w:eastAsiaTheme="minorEastAsia" w:hAnsiTheme="minorHAnsi" w:cstheme="minorBidi"/>
              <w:noProof/>
              <w:sz w:val="22"/>
              <w:szCs w:val="22"/>
              <w:lang w:eastAsia="en-GB"/>
            </w:rPr>
          </w:pPr>
          <w:hyperlink w:anchor="_Toc135067398" w:history="1">
            <w:r w:rsidRPr="002033D6">
              <w:rPr>
                <w:rStyle w:val="Hyperlink"/>
                <w:noProof/>
              </w:rPr>
              <w:t>II.2. Roles and responsibilities in the event of a joint tender</w:t>
            </w:r>
            <w:r>
              <w:rPr>
                <w:noProof/>
                <w:webHidden/>
              </w:rPr>
              <w:tab/>
            </w:r>
            <w:r>
              <w:rPr>
                <w:noProof/>
                <w:webHidden/>
              </w:rPr>
              <w:fldChar w:fldCharType="begin"/>
            </w:r>
            <w:r>
              <w:rPr>
                <w:noProof/>
                <w:webHidden/>
              </w:rPr>
              <w:instrText xml:space="preserve"> PAGEREF _Toc135067398 \h </w:instrText>
            </w:r>
            <w:r>
              <w:rPr>
                <w:noProof/>
                <w:webHidden/>
              </w:rPr>
            </w:r>
            <w:r>
              <w:rPr>
                <w:noProof/>
                <w:webHidden/>
              </w:rPr>
              <w:fldChar w:fldCharType="separate"/>
            </w:r>
            <w:r>
              <w:rPr>
                <w:noProof/>
                <w:webHidden/>
              </w:rPr>
              <w:t>21</w:t>
            </w:r>
            <w:r>
              <w:rPr>
                <w:noProof/>
                <w:webHidden/>
              </w:rPr>
              <w:fldChar w:fldCharType="end"/>
            </w:r>
          </w:hyperlink>
        </w:p>
        <w:p w14:paraId="07C6FEEF" w14:textId="14EC11EB" w:rsidR="00EC51BA" w:rsidRDefault="00EC51BA">
          <w:pPr>
            <w:pStyle w:val="TOC2"/>
            <w:rPr>
              <w:rFonts w:asciiTheme="minorHAnsi" w:eastAsiaTheme="minorEastAsia" w:hAnsiTheme="minorHAnsi" w:cstheme="minorBidi"/>
              <w:noProof/>
              <w:sz w:val="22"/>
              <w:szCs w:val="22"/>
              <w:lang w:eastAsia="en-GB"/>
            </w:rPr>
          </w:pPr>
          <w:hyperlink w:anchor="_Toc135067399" w:history="1">
            <w:r w:rsidRPr="002033D6">
              <w:rPr>
                <w:rStyle w:val="Hyperlink"/>
                <w:noProof/>
              </w:rPr>
              <w:t>II.3. Severability</w:t>
            </w:r>
            <w:r>
              <w:rPr>
                <w:noProof/>
                <w:webHidden/>
              </w:rPr>
              <w:tab/>
            </w:r>
            <w:r>
              <w:rPr>
                <w:noProof/>
                <w:webHidden/>
              </w:rPr>
              <w:fldChar w:fldCharType="begin"/>
            </w:r>
            <w:r>
              <w:rPr>
                <w:noProof/>
                <w:webHidden/>
              </w:rPr>
              <w:instrText xml:space="preserve"> PAGEREF _Toc135067399 \h </w:instrText>
            </w:r>
            <w:r>
              <w:rPr>
                <w:noProof/>
                <w:webHidden/>
              </w:rPr>
            </w:r>
            <w:r>
              <w:rPr>
                <w:noProof/>
                <w:webHidden/>
              </w:rPr>
              <w:fldChar w:fldCharType="separate"/>
            </w:r>
            <w:r>
              <w:rPr>
                <w:noProof/>
                <w:webHidden/>
              </w:rPr>
              <w:t>21</w:t>
            </w:r>
            <w:r>
              <w:rPr>
                <w:noProof/>
                <w:webHidden/>
              </w:rPr>
              <w:fldChar w:fldCharType="end"/>
            </w:r>
          </w:hyperlink>
        </w:p>
        <w:p w14:paraId="782EDD07" w14:textId="3D7C81E4" w:rsidR="00EC51BA" w:rsidRDefault="00EC51BA">
          <w:pPr>
            <w:pStyle w:val="TOC2"/>
            <w:rPr>
              <w:rFonts w:asciiTheme="minorHAnsi" w:eastAsiaTheme="minorEastAsia" w:hAnsiTheme="minorHAnsi" w:cstheme="minorBidi"/>
              <w:noProof/>
              <w:sz w:val="22"/>
              <w:szCs w:val="22"/>
              <w:lang w:eastAsia="en-GB"/>
            </w:rPr>
          </w:pPr>
          <w:hyperlink w:anchor="_Toc135067400" w:history="1">
            <w:r w:rsidRPr="002033D6">
              <w:rPr>
                <w:rStyle w:val="Hyperlink"/>
                <w:noProof/>
              </w:rPr>
              <w:t>II.4. Provision of services</w:t>
            </w:r>
            <w:r>
              <w:rPr>
                <w:noProof/>
                <w:webHidden/>
              </w:rPr>
              <w:tab/>
            </w:r>
            <w:r>
              <w:rPr>
                <w:noProof/>
                <w:webHidden/>
              </w:rPr>
              <w:fldChar w:fldCharType="begin"/>
            </w:r>
            <w:r>
              <w:rPr>
                <w:noProof/>
                <w:webHidden/>
              </w:rPr>
              <w:instrText xml:space="preserve"> PAGEREF _Toc135067400 \h </w:instrText>
            </w:r>
            <w:r>
              <w:rPr>
                <w:noProof/>
                <w:webHidden/>
              </w:rPr>
            </w:r>
            <w:r>
              <w:rPr>
                <w:noProof/>
                <w:webHidden/>
              </w:rPr>
              <w:fldChar w:fldCharType="separate"/>
            </w:r>
            <w:r>
              <w:rPr>
                <w:noProof/>
                <w:webHidden/>
              </w:rPr>
              <w:t>21</w:t>
            </w:r>
            <w:r>
              <w:rPr>
                <w:noProof/>
                <w:webHidden/>
              </w:rPr>
              <w:fldChar w:fldCharType="end"/>
            </w:r>
          </w:hyperlink>
        </w:p>
        <w:p w14:paraId="38E25D50" w14:textId="0B3FE1E9" w:rsidR="00EC51BA" w:rsidRDefault="00EC51BA">
          <w:pPr>
            <w:pStyle w:val="TOC2"/>
            <w:rPr>
              <w:rFonts w:asciiTheme="minorHAnsi" w:eastAsiaTheme="minorEastAsia" w:hAnsiTheme="minorHAnsi" w:cstheme="minorBidi"/>
              <w:noProof/>
              <w:sz w:val="22"/>
              <w:szCs w:val="22"/>
              <w:lang w:eastAsia="en-GB"/>
            </w:rPr>
          </w:pPr>
          <w:hyperlink w:anchor="_Toc135067401" w:history="1">
            <w:r w:rsidRPr="002033D6">
              <w:rPr>
                <w:rStyle w:val="Hyperlink"/>
                <w:noProof/>
              </w:rPr>
              <w:t>II.5. Communication between the parties</w:t>
            </w:r>
            <w:r>
              <w:rPr>
                <w:noProof/>
                <w:webHidden/>
              </w:rPr>
              <w:tab/>
            </w:r>
            <w:r>
              <w:rPr>
                <w:noProof/>
                <w:webHidden/>
              </w:rPr>
              <w:fldChar w:fldCharType="begin"/>
            </w:r>
            <w:r>
              <w:rPr>
                <w:noProof/>
                <w:webHidden/>
              </w:rPr>
              <w:instrText xml:space="preserve"> PAGEREF _Toc135067401 \h </w:instrText>
            </w:r>
            <w:r>
              <w:rPr>
                <w:noProof/>
                <w:webHidden/>
              </w:rPr>
            </w:r>
            <w:r>
              <w:rPr>
                <w:noProof/>
                <w:webHidden/>
              </w:rPr>
              <w:fldChar w:fldCharType="separate"/>
            </w:r>
            <w:r>
              <w:rPr>
                <w:noProof/>
                <w:webHidden/>
              </w:rPr>
              <w:t>23</w:t>
            </w:r>
            <w:r>
              <w:rPr>
                <w:noProof/>
                <w:webHidden/>
              </w:rPr>
              <w:fldChar w:fldCharType="end"/>
            </w:r>
          </w:hyperlink>
        </w:p>
        <w:p w14:paraId="5F22A4FF" w14:textId="400AA1AA" w:rsidR="00EC51BA" w:rsidRDefault="00EC51BA">
          <w:pPr>
            <w:pStyle w:val="TOC3"/>
            <w:rPr>
              <w:rFonts w:asciiTheme="minorHAnsi" w:eastAsiaTheme="minorEastAsia" w:hAnsiTheme="minorHAnsi" w:cstheme="minorBidi"/>
              <w:noProof/>
              <w:sz w:val="22"/>
              <w:szCs w:val="22"/>
              <w:lang w:eastAsia="en-GB"/>
            </w:rPr>
          </w:pPr>
          <w:hyperlink w:anchor="_Toc135067402" w:history="1">
            <w:r w:rsidRPr="002033D6">
              <w:rPr>
                <w:rStyle w:val="Hyperlink"/>
                <w:noProof/>
                <w:lang w:eastAsia="fr-BE"/>
              </w:rPr>
              <w:t>II.5.1. Form and means of communication</w:t>
            </w:r>
            <w:r>
              <w:rPr>
                <w:noProof/>
                <w:webHidden/>
              </w:rPr>
              <w:tab/>
            </w:r>
            <w:r>
              <w:rPr>
                <w:noProof/>
                <w:webHidden/>
              </w:rPr>
              <w:fldChar w:fldCharType="begin"/>
            </w:r>
            <w:r>
              <w:rPr>
                <w:noProof/>
                <w:webHidden/>
              </w:rPr>
              <w:instrText xml:space="preserve"> PAGEREF _Toc135067402 \h </w:instrText>
            </w:r>
            <w:r>
              <w:rPr>
                <w:noProof/>
                <w:webHidden/>
              </w:rPr>
            </w:r>
            <w:r>
              <w:rPr>
                <w:noProof/>
                <w:webHidden/>
              </w:rPr>
              <w:fldChar w:fldCharType="separate"/>
            </w:r>
            <w:r>
              <w:rPr>
                <w:noProof/>
                <w:webHidden/>
              </w:rPr>
              <w:t>23</w:t>
            </w:r>
            <w:r>
              <w:rPr>
                <w:noProof/>
                <w:webHidden/>
              </w:rPr>
              <w:fldChar w:fldCharType="end"/>
            </w:r>
          </w:hyperlink>
        </w:p>
        <w:p w14:paraId="4F20A9CC" w14:textId="22CE8440" w:rsidR="00EC51BA" w:rsidRDefault="00EC51BA">
          <w:pPr>
            <w:pStyle w:val="TOC3"/>
            <w:rPr>
              <w:rFonts w:asciiTheme="minorHAnsi" w:eastAsiaTheme="minorEastAsia" w:hAnsiTheme="minorHAnsi" w:cstheme="minorBidi"/>
              <w:noProof/>
              <w:sz w:val="22"/>
              <w:szCs w:val="22"/>
              <w:lang w:eastAsia="en-GB"/>
            </w:rPr>
          </w:pPr>
          <w:hyperlink w:anchor="_Toc135067403" w:history="1">
            <w:r w:rsidRPr="002033D6">
              <w:rPr>
                <w:rStyle w:val="Hyperlink"/>
                <w:noProof/>
                <w:lang w:eastAsia="fr-BE"/>
              </w:rPr>
              <w:t>II.5.2. Communication via electronic exchange system (EES)</w:t>
            </w:r>
            <w:r>
              <w:rPr>
                <w:noProof/>
                <w:webHidden/>
              </w:rPr>
              <w:tab/>
            </w:r>
            <w:r>
              <w:rPr>
                <w:noProof/>
                <w:webHidden/>
              </w:rPr>
              <w:fldChar w:fldCharType="begin"/>
            </w:r>
            <w:r>
              <w:rPr>
                <w:noProof/>
                <w:webHidden/>
              </w:rPr>
              <w:instrText xml:space="preserve"> PAGEREF _Toc135067403 \h </w:instrText>
            </w:r>
            <w:r>
              <w:rPr>
                <w:noProof/>
                <w:webHidden/>
              </w:rPr>
            </w:r>
            <w:r>
              <w:rPr>
                <w:noProof/>
                <w:webHidden/>
              </w:rPr>
              <w:fldChar w:fldCharType="separate"/>
            </w:r>
            <w:r>
              <w:rPr>
                <w:noProof/>
                <w:webHidden/>
              </w:rPr>
              <w:t>24</w:t>
            </w:r>
            <w:r>
              <w:rPr>
                <w:noProof/>
                <w:webHidden/>
              </w:rPr>
              <w:fldChar w:fldCharType="end"/>
            </w:r>
          </w:hyperlink>
        </w:p>
        <w:p w14:paraId="331EC4D0" w14:textId="2E9574B5" w:rsidR="00EC51BA" w:rsidRDefault="00EC51BA">
          <w:pPr>
            <w:pStyle w:val="TOC3"/>
            <w:rPr>
              <w:rFonts w:asciiTheme="minorHAnsi" w:eastAsiaTheme="minorEastAsia" w:hAnsiTheme="minorHAnsi" w:cstheme="minorBidi"/>
              <w:noProof/>
              <w:sz w:val="22"/>
              <w:szCs w:val="22"/>
              <w:lang w:eastAsia="en-GB"/>
            </w:rPr>
          </w:pPr>
          <w:hyperlink w:anchor="_Toc135067404" w:history="1">
            <w:r w:rsidRPr="002033D6">
              <w:rPr>
                <w:rStyle w:val="Hyperlink"/>
                <w:noProof/>
                <w:lang w:eastAsia="fr-BE"/>
              </w:rPr>
              <w:t>II.5.3. Communication via email</w:t>
            </w:r>
            <w:r>
              <w:rPr>
                <w:noProof/>
                <w:webHidden/>
              </w:rPr>
              <w:tab/>
            </w:r>
            <w:r>
              <w:rPr>
                <w:noProof/>
                <w:webHidden/>
              </w:rPr>
              <w:fldChar w:fldCharType="begin"/>
            </w:r>
            <w:r>
              <w:rPr>
                <w:noProof/>
                <w:webHidden/>
              </w:rPr>
              <w:instrText xml:space="preserve"> PAGEREF _Toc135067404 \h </w:instrText>
            </w:r>
            <w:r>
              <w:rPr>
                <w:noProof/>
                <w:webHidden/>
              </w:rPr>
            </w:r>
            <w:r>
              <w:rPr>
                <w:noProof/>
                <w:webHidden/>
              </w:rPr>
              <w:fldChar w:fldCharType="separate"/>
            </w:r>
            <w:r>
              <w:rPr>
                <w:noProof/>
                <w:webHidden/>
              </w:rPr>
              <w:t>24</w:t>
            </w:r>
            <w:r>
              <w:rPr>
                <w:noProof/>
                <w:webHidden/>
              </w:rPr>
              <w:fldChar w:fldCharType="end"/>
            </w:r>
          </w:hyperlink>
        </w:p>
        <w:p w14:paraId="3E7120E7" w14:textId="71CE38DB" w:rsidR="00EC51BA" w:rsidRDefault="00EC51BA">
          <w:pPr>
            <w:pStyle w:val="TOC3"/>
            <w:rPr>
              <w:rFonts w:asciiTheme="minorHAnsi" w:eastAsiaTheme="minorEastAsia" w:hAnsiTheme="minorHAnsi" w:cstheme="minorBidi"/>
              <w:noProof/>
              <w:sz w:val="22"/>
              <w:szCs w:val="22"/>
              <w:lang w:eastAsia="en-GB"/>
            </w:rPr>
          </w:pPr>
          <w:hyperlink w:anchor="_Toc135067405" w:history="1">
            <w:r w:rsidRPr="002033D6">
              <w:rPr>
                <w:rStyle w:val="Hyperlink"/>
                <w:noProof/>
                <w:lang w:eastAsia="fr-BE"/>
              </w:rPr>
              <w:t>II.5.4. Communication via mail</w:t>
            </w:r>
            <w:r>
              <w:rPr>
                <w:noProof/>
                <w:webHidden/>
              </w:rPr>
              <w:tab/>
            </w:r>
            <w:r>
              <w:rPr>
                <w:noProof/>
                <w:webHidden/>
              </w:rPr>
              <w:fldChar w:fldCharType="begin"/>
            </w:r>
            <w:r>
              <w:rPr>
                <w:noProof/>
                <w:webHidden/>
              </w:rPr>
              <w:instrText xml:space="preserve"> PAGEREF _Toc135067405 \h </w:instrText>
            </w:r>
            <w:r>
              <w:rPr>
                <w:noProof/>
                <w:webHidden/>
              </w:rPr>
            </w:r>
            <w:r>
              <w:rPr>
                <w:noProof/>
                <w:webHidden/>
              </w:rPr>
              <w:fldChar w:fldCharType="separate"/>
            </w:r>
            <w:r>
              <w:rPr>
                <w:noProof/>
                <w:webHidden/>
              </w:rPr>
              <w:t>25</w:t>
            </w:r>
            <w:r>
              <w:rPr>
                <w:noProof/>
                <w:webHidden/>
              </w:rPr>
              <w:fldChar w:fldCharType="end"/>
            </w:r>
          </w:hyperlink>
        </w:p>
        <w:p w14:paraId="15080062" w14:textId="2003E4D6" w:rsidR="00EC51BA" w:rsidRDefault="00EC51BA">
          <w:pPr>
            <w:pStyle w:val="TOC2"/>
            <w:rPr>
              <w:rFonts w:asciiTheme="minorHAnsi" w:eastAsiaTheme="minorEastAsia" w:hAnsiTheme="minorHAnsi" w:cstheme="minorBidi"/>
              <w:noProof/>
              <w:sz w:val="22"/>
              <w:szCs w:val="22"/>
              <w:lang w:eastAsia="en-GB"/>
            </w:rPr>
          </w:pPr>
          <w:hyperlink w:anchor="_Toc135067406" w:history="1">
            <w:r w:rsidRPr="002033D6">
              <w:rPr>
                <w:rStyle w:val="Hyperlink"/>
                <w:noProof/>
              </w:rPr>
              <w:t>II.6. Liability</w:t>
            </w:r>
            <w:r>
              <w:rPr>
                <w:noProof/>
                <w:webHidden/>
              </w:rPr>
              <w:tab/>
            </w:r>
            <w:r>
              <w:rPr>
                <w:noProof/>
                <w:webHidden/>
              </w:rPr>
              <w:fldChar w:fldCharType="begin"/>
            </w:r>
            <w:r>
              <w:rPr>
                <w:noProof/>
                <w:webHidden/>
              </w:rPr>
              <w:instrText xml:space="preserve"> PAGEREF _Toc135067406 \h </w:instrText>
            </w:r>
            <w:r>
              <w:rPr>
                <w:noProof/>
                <w:webHidden/>
              </w:rPr>
            </w:r>
            <w:r>
              <w:rPr>
                <w:noProof/>
                <w:webHidden/>
              </w:rPr>
              <w:fldChar w:fldCharType="separate"/>
            </w:r>
            <w:r>
              <w:rPr>
                <w:noProof/>
                <w:webHidden/>
              </w:rPr>
              <w:t>25</w:t>
            </w:r>
            <w:r>
              <w:rPr>
                <w:noProof/>
                <w:webHidden/>
              </w:rPr>
              <w:fldChar w:fldCharType="end"/>
            </w:r>
          </w:hyperlink>
        </w:p>
        <w:p w14:paraId="6F03677F" w14:textId="4A2D20A4" w:rsidR="00EC51BA" w:rsidRDefault="00EC51BA">
          <w:pPr>
            <w:pStyle w:val="TOC2"/>
            <w:rPr>
              <w:rFonts w:asciiTheme="minorHAnsi" w:eastAsiaTheme="minorEastAsia" w:hAnsiTheme="minorHAnsi" w:cstheme="minorBidi"/>
              <w:noProof/>
              <w:sz w:val="22"/>
              <w:szCs w:val="22"/>
              <w:lang w:eastAsia="en-GB"/>
            </w:rPr>
          </w:pPr>
          <w:hyperlink w:anchor="_Toc135067407" w:history="1">
            <w:r w:rsidRPr="002033D6">
              <w:rPr>
                <w:rStyle w:val="Hyperlink"/>
                <w:noProof/>
              </w:rPr>
              <w:t>II.7. Conflict of interest and professional conflicting interests</w:t>
            </w:r>
            <w:r>
              <w:rPr>
                <w:noProof/>
                <w:webHidden/>
              </w:rPr>
              <w:tab/>
            </w:r>
            <w:r>
              <w:rPr>
                <w:noProof/>
                <w:webHidden/>
              </w:rPr>
              <w:fldChar w:fldCharType="begin"/>
            </w:r>
            <w:r>
              <w:rPr>
                <w:noProof/>
                <w:webHidden/>
              </w:rPr>
              <w:instrText xml:space="preserve"> PAGEREF _Toc135067407 \h </w:instrText>
            </w:r>
            <w:r>
              <w:rPr>
                <w:noProof/>
                <w:webHidden/>
              </w:rPr>
            </w:r>
            <w:r>
              <w:rPr>
                <w:noProof/>
                <w:webHidden/>
              </w:rPr>
              <w:fldChar w:fldCharType="separate"/>
            </w:r>
            <w:r>
              <w:rPr>
                <w:noProof/>
                <w:webHidden/>
              </w:rPr>
              <w:t>26</w:t>
            </w:r>
            <w:r>
              <w:rPr>
                <w:noProof/>
                <w:webHidden/>
              </w:rPr>
              <w:fldChar w:fldCharType="end"/>
            </w:r>
          </w:hyperlink>
        </w:p>
        <w:p w14:paraId="70A6604E" w14:textId="7798CAF6" w:rsidR="00EC51BA" w:rsidRDefault="00EC51BA">
          <w:pPr>
            <w:pStyle w:val="TOC2"/>
            <w:rPr>
              <w:rFonts w:asciiTheme="minorHAnsi" w:eastAsiaTheme="minorEastAsia" w:hAnsiTheme="minorHAnsi" w:cstheme="minorBidi"/>
              <w:noProof/>
              <w:sz w:val="22"/>
              <w:szCs w:val="22"/>
              <w:lang w:eastAsia="en-GB"/>
            </w:rPr>
          </w:pPr>
          <w:hyperlink w:anchor="_Toc135067408" w:history="1">
            <w:r w:rsidRPr="002033D6">
              <w:rPr>
                <w:rStyle w:val="Hyperlink"/>
                <w:noProof/>
                <w:snapToGrid w:val="0"/>
              </w:rPr>
              <w:t>II.8. Confidentiality</w:t>
            </w:r>
            <w:r>
              <w:rPr>
                <w:noProof/>
                <w:webHidden/>
              </w:rPr>
              <w:tab/>
            </w:r>
            <w:r>
              <w:rPr>
                <w:noProof/>
                <w:webHidden/>
              </w:rPr>
              <w:fldChar w:fldCharType="begin"/>
            </w:r>
            <w:r>
              <w:rPr>
                <w:noProof/>
                <w:webHidden/>
              </w:rPr>
              <w:instrText xml:space="preserve"> PAGEREF _Toc135067408 \h </w:instrText>
            </w:r>
            <w:r>
              <w:rPr>
                <w:noProof/>
                <w:webHidden/>
              </w:rPr>
            </w:r>
            <w:r>
              <w:rPr>
                <w:noProof/>
                <w:webHidden/>
              </w:rPr>
              <w:fldChar w:fldCharType="separate"/>
            </w:r>
            <w:r>
              <w:rPr>
                <w:noProof/>
                <w:webHidden/>
              </w:rPr>
              <w:t>27</w:t>
            </w:r>
            <w:r>
              <w:rPr>
                <w:noProof/>
                <w:webHidden/>
              </w:rPr>
              <w:fldChar w:fldCharType="end"/>
            </w:r>
          </w:hyperlink>
        </w:p>
        <w:p w14:paraId="39C98334" w14:textId="5F06DCD4" w:rsidR="00EC51BA" w:rsidRDefault="00EC51BA">
          <w:pPr>
            <w:pStyle w:val="TOC2"/>
            <w:rPr>
              <w:rFonts w:asciiTheme="minorHAnsi" w:eastAsiaTheme="minorEastAsia" w:hAnsiTheme="minorHAnsi" w:cstheme="minorBidi"/>
              <w:noProof/>
              <w:sz w:val="22"/>
              <w:szCs w:val="22"/>
              <w:lang w:eastAsia="en-GB"/>
            </w:rPr>
          </w:pPr>
          <w:hyperlink w:anchor="_Toc135067409" w:history="1">
            <w:r w:rsidRPr="002033D6">
              <w:rPr>
                <w:rStyle w:val="Hyperlink"/>
                <w:noProof/>
              </w:rPr>
              <w:t>II.9. Processing of personal data</w:t>
            </w:r>
            <w:r>
              <w:rPr>
                <w:noProof/>
                <w:webHidden/>
              </w:rPr>
              <w:tab/>
            </w:r>
            <w:r>
              <w:rPr>
                <w:noProof/>
                <w:webHidden/>
              </w:rPr>
              <w:fldChar w:fldCharType="begin"/>
            </w:r>
            <w:r>
              <w:rPr>
                <w:noProof/>
                <w:webHidden/>
              </w:rPr>
              <w:instrText xml:space="preserve"> PAGEREF _Toc135067409 \h </w:instrText>
            </w:r>
            <w:r>
              <w:rPr>
                <w:noProof/>
                <w:webHidden/>
              </w:rPr>
            </w:r>
            <w:r>
              <w:rPr>
                <w:noProof/>
                <w:webHidden/>
              </w:rPr>
              <w:fldChar w:fldCharType="separate"/>
            </w:r>
            <w:r>
              <w:rPr>
                <w:noProof/>
                <w:webHidden/>
              </w:rPr>
              <w:t>28</w:t>
            </w:r>
            <w:r>
              <w:rPr>
                <w:noProof/>
                <w:webHidden/>
              </w:rPr>
              <w:fldChar w:fldCharType="end"/>
            </w:r>
          </w:hyperlink>
        </w:p>
        <w:p w14:paraId="02BB26E7" w14:textId="501564D3" w:rsidR="00EC51BA" w:rsidRDefault="00EC51BA">
          <w:pPr>
            <w:pStyle w:val="TOC2"/>
            <w:rPr>
              <w:rFonts w:asciiTheme="minorHAnsi" w:eastAsiaTheme="minorEastAsia" w:hAnsiTheme="minorHAnsi" w:cstheme="minorBidi"/>
              <w:noProof/>
              <w:sz w:val="22"/>
              <w:szCs w:val="22"/>
              <w:lang w:eastAsia="en-GB"/>
            </w:rPr>
          </w:pPr>
          <w:hyperlink w:anchor="_Toc135067410" w:history="1">
            <w:r w:rsidRPr="002033D6">
              <w:rPr>
                <w:rStyle w:val="Hyperlink"/>
                <w:noProof/>
              </w:rPr>
              <w:t>II.10. Subcontracting</w:t>
            </w:r>
            <w:r>
              <w:rPr>
                <w:noProof/>
                <w:webHidden/>
              </w:rPr>
              <w:tab/>
            </w:r>
            <w:r>
              <w:rPr>
                <w:noProof/>
                <w:webHidden/>
              </w:rPr>
              <w:fldChar w:fldCharType="begin"/>
            </w:r>
            <w:r>
              <w:rPr>
                <w:noProof/>
                <w:webHidden/>
              </w:rPr>
              <w:instrText xml:space="preserve"> PAGEREF _Toc135067410 \h </w:instrText>
            </w:r>
            <w:r>
              <w:rPr>
                <w:noProof/>
                <w:webHidden/>
              </w:rPr>
            </w:r>
            <w:r>
              <w:rPr>
                <w:noProof/>
                <w:webHidden/>
              </w:rPr>
              <w:fldChar w:fldCharType="separate"/>
            </w:r>
            <w:r>
              <w:rPr>
                <w:noProof/>
                <w:webHidden/>
              </w:rPr>
              <w:t>30</w:t>
            </w:r>
            <w:r>
              <w:rPr>
                <w:noProof/>
                <w:webHidden/>
              </w:rPr>
              <w:fldChar w:fldCharType="end"/>
            </w:r>
          </w:hyperlink>
        </w:p>
        <w:p w14:paraId="60D02A8E" w14:textId="58B0E31D" w:rsidR="00EC51BA" w:rsidRDefault="00EC51BA">
          <w:pPr>
            <w:pStyle w:val="TOC2"/>
            <w:rPr>
              <w:rFonts w:asciiTheme="minorHAnsi" w:eastAsiaTheme="minorEastAsia" w:hAnsiTheme="minorHAnsi" w:cstheme="minorBidi"/>
              <w:noProof/>
              <w:sz w:val="22"/>
              <w:szCs w:val="22"/>
              <w:lang w:eastAsia="en-GB"/>
            </w:rPr>
          </w:pPr>
          <w:hyperlink w:anchor="_Toc135067411" w:history="1">
            <w:r w:rsidRPr="002033D6">
              <w:rPr>
                <w:rStyle w:val="Hyperlink"/>
                <w:noProof/>
              </w:rPr>
              <w:t>II.11. Amendments</w:t>
            </w:r>
            <w:r>
              <w:rPr>
                <w:noProof/>
                <w:webHidden/>
              </w:rPr>
              <w:tab/>
            </w:r>
            <w:r>
              <w:rPr>
                <w:noProof/>
                <w:webHidden/>
              </w:rPr>
              <w:fldChar w:fldCharType="begin"/>
            </w:r>
            <w:r>
              <w:rPr>
                <w:noProof/>
                <w:webHidden/>
              </w:rPr>
              <w:instrText xml:space="preserve"> PAGEREF _Toc135067411 \h </w:instrText>
            </w:r>
            <w:r>
              <w:rPr>
                <w:noProof/>
                <w:webHidden/>
              </w:rPr>
            </w:r>
            <w:r>
              <w:rPr>
                <w:noProof/>
                <w:webHidden/>
              </w:rPr>
              <w:fldChar w:fldCharType="separate"/>
            </w:r>
            <w:r>
              <w:rPr>
                <w:noProof/>
                <w:webHidden/>
              </w:rPr>
              <w:t>31</w:t>
            </w:r>
            <w:r>
              <w:rPr>
                <w:noProof/>
                <w:webHidden/>
              </w:rPr>
              <w:fldChar w:fldCharType="end"/>
            </w:r>
          </w:hyperlink>
        </w:p>
        <w:p w14:paraId="2CFD8419" w14:textId="7A0E0E6D" w:rsidR="00EC51BA" w:rsidRDefault="00EC51BA">
          <w:pPr>
            <w:pStyle w:val="TOC2"/>
            <w:rPr>
              <w:rFonts w:asciiTheme="minorHAnsi" w:eastAsiaTheme="minorEastAsia" w:hAnsiTheme="minorHAnsi" w:cstheme="minorBidi"/>
              <w:noProof/>
              <w:sz w:val="22"/>
              <w:szCs w:val="22"/>
              <w:lang w:eastAsia="en-GB"/>
            </w:rPr>
          </w:pPr>
          <w:hyperlink w:anchor="_Toc135067412" w:history="1">
            <w:r w:rsidRPr="002033D6">
              <w:rPr>
                <w:rStyle w:val="Hyperlink"/>
                <w:noProof/>
              </w:rPr>
              <w:t>II.12. Assignment of the contract to a third-party</w:t>
            </w:r>
            <w:r>
              <w:rPr>
                <w:noProof/>
                <w:webHidden/>
              </w:rPr>
              <w:tab/>
            </w:r>
            <w:r>
              <w:rPr>
                <w:noProof/>
                <w:webHidden/>
              </w:rPr>
              <w:fldChar w:fldCharType="begin"/>
            </w:r>
            <w:r>
              <w:rPr>
                <w:noProof/>
                <w:webHidden/>
              </w:rPr>
              <w:instrText xml:space="preserve"> PAGEREF _Toc135067412 \h </w:instrText>
            </w:r>
            <w:r>
              <w:rPr>
                <w:noProof/>
                <w:webHidden/>
              </w:rPr>
            </w:r>
            <w:r>
              <w:rPr>
                <w:noProof/>
                <w:webHidden/>
              </w:rPr>
              <w:fldChar w:fldCharType="separate"/>
            </w:r>
            <w:r>
              <w:rPr>
                <w:noProof/>
                <w:webHidden/>
              </w:rPr>
              <w:t>31</w:t>
            </w:r>
            <w:r>
              <w:rPr>
                <w:noProof/>
                <w:webHidden/>
              </w:rPr>
              <w:fldChar w:fldCharType="end"/>
            </w:r>
          </w:hyperlink>
        </w:p>
        <w:p w14:paraId="14C17CE4" w14:textId="711E2CC5" w:rsidR="00EC51BA" w:rsidRDefault="00EC51BA">
          <w:pPr>
            <w:pStyle w:val="TOC2"/>
            <w:rPr>
              <w:rFonts w:asciiTheme="minorHAnsi" w:eastAsiaTheme="minorEastAsia" w:hAnsiTheme="minorHAnsi" w:cstheme="minorBidi"/>
              <w:noProof/>
              <w:sz w:val="22"/>
              <w:szCs w:val="22"/>
              <w:lang w:eastAsia="en-GB"/>
            </w:rPr>
          </w:pPr>
          <w:hyperlink w:anchor="_Toc135067413" w:history="1">
            <w:r w:rsidRPr="002033D6">
              <w:rPr>
                <w:rStyle w:val="Hyperlink"/>
                <w:noProof/>
              </w:rPr>
              <w:t>II.13. Intellectual property rights</w:t>
            </w:r>
            <w:r>
              <w:rPr>
                <w:noProof/>
                <w:webHidden/>
              </w:rPr>
              <w:tab/>
            </w:r>
            <w:r>
              <w:rPr>
                <w:noProof/>
                <w:webHidden/>
              </w:rPr>
              <w:fldChar w:fldCharType="begin"/>
            </w:r>
            <w:r>
              <w:rPr>
                <w:noProof/>
                <w:webHidden/>
              </w:rPr>
              <w:instrText xml:space="preserve"> PAGEREF _Toc135067413 \h </w:instrText>
            </w:r>
            <w:r>
              <w:rPr>
                <w:noProof/>
                <w:webHidden/>
              </w:rPr>
            </w:r>
            <w:r>
              <w:rPr>
                <w:noProof/>
                <w:webHidden/>
              </w:rPr>
              <w:fldChar w:fldCharType="separate"/>
            </w:r>
            <w:r>
              <w:rPr>
                <w:noProof/>
                <w:webHidden/>
              </w:rPr>
              <w:t>31</w:t>
            </w:r>
            <w:r>
              <w:rPr>
                <w:noProof/>
                <w:webHidden/>
              </w:rPr>
              <w:fldChar w:fldCharType="end"/>
            </w:r>
          </w:hyperlink>
        </w:p>
        <w:p w14:paraId="5DE0E715" w14:textId="6D2DD7F7" w:rsidR="00EC51BA" w:rsidRDefault="00EC51BA">
          <w:pPr>
            <w:pStyle w:val="TOC3"/>
            <w:rPr>
              <w:rFonts w:asciiTheme="minorHAnsi" w:eastAsiaTheme="minorEastAsia" w:hAnsiTheme="minorHAnsi" w:cstheme="minorBidi"/>
              <w:noProof/>
              <w:sz w:val="22"/>
              <w:szCs w:val="22"/>
              <w:lang w:eastAsia="en-GB"/>
            </w:rPr>
          </w:pPr>
          <w:hyperlink w:anchor="_Toc135067414" w:history="1">
            <w:r w:rsidRPr="002033D6">
              <w:rPr>
                <w:rStyle w:val="Hyperlink"/>
                <w:noProof/>
              </w:rPr>
              <w:t>II.13.1. Ownership of the rights in the results</w:t>
            </w:r>
            <w:r>
              <w:rPr>
                <w:noProof/>
                <w:webHidden/>
              </w:rPr>
              <w:tab/>
            </w:r>
            <w:r>
              <w:rPr>
                <w:noProof/>
                <w:webHidden/>
              </w:rPr>
              <w:fldChar w:fldCharType="begin"/>
            </w:r>
            <w:r>
              <w:rPr>
                <w:noProof/>
                <w:webHidden/>
              </w:rPr>
              <w:instrText xml:space="preserve"> PAGEREF _Toc135067414 \h </w:instrText>
            </w:r>
            <w:r>
              <w:rPr>
                <w:noProof/>
                <w:webHidden/>
              </w:rPr>
            </w:r>
            <w:r>
              <w:rPr>
                <w:noProof/>
                <w:webHidden/>
              </w:rPr>
              <w:fldChar w:fldCharType="separate"/>
            </w:r>
            <w:r>
              <w:rPr>
                <w:noProof/>
                <w:webHidden/>
              </w:rPr>
              <w:t>31</w:t>
            </w:r>
            <w:r>
              <w:rPr>
                <w:noProof/>
                <w:webHidden/>
              </w:rPr>
              <w:fldChar w:fldCharType="end"/>
            </w:r>
          </w:hyperlink>
        </w:p>
        <w:p w14:paraId="180DE992" w14:textId="101A04CA" w:rsidR="00EC51BA" w:rsidRDefault="00EC51BA">
          <w:pPr>
            <w:pStyle w:val="TOC3"/>
            <w:rPr>
              <w:rFonts w:asciiTheme="minorHAnsi" w:eastAsiaTheme="minorEastAsia" w:hAnsiTheme="minorHAnsi" w:cstheme="minorBidi"/>
              <w:noProof/>
              <w:sz w:val="22"/>
              <w:szCs w:val="22"/>
              <w:lang w:eastAsia="en-GB"/>
            </w:rPr>
          </w:pPr>
          <w:hyperlink w:anchor="_Toc135067415" w:history="1">
            <w:r w:rsidRPr="002033D6">
              <w:rPr>
                <w:rStyle w:val="Hyperlink"/>
                <w:noProof/>
              </w:rPr>
              <w:t>II.13.2. Licensing rights on pre-existing materials</w:t>
            </w:r>
            <w:r>
              <w:rPr>
                <w:noProof/>
                <w:webHidden/>
              </w:rPr>
              <w:tab/>
            </w:r>
            <w:r>
              <w:rPr>
                <w:noProof/>
                <w:webHidden/>
              </w:rPr>
              <w:fldChar w:fldCharType="begin"/>
            </w:r>
            <w:r>
              <w:rPr>
                <w:noProof/>
                <w:webHidden/>
              </w:rPr>
              <w:instrText xml:space="preserve"> PAGEREF _Toc135067415 \h </w:instrText>
            </w:r>
            <w:r>
              <w:rPr>
                <w:noProof/>
                <w:webHidden/>
              </w:rPr>
            </w:r>
            <w:r>
              <w:rPr>
                <w:noProof/>
                <w:webHidden/>
              </w:rPr>
              <w:fldChar w:fldCharType="separate"/>
            </w:r>
            <w:r>
              <w:rPr>
                <w:noProof/>
                <w:webHidden/>
              </w:rPr>
              <w:t>32</w:t>
            </w:r>
            <w:r>
              <w:rPr>
                <w:noProof/>
                <w:webHidden/>
              </w:rPr>
              <w:fldChar w:fldCharType="end"/>
            </w:r>
          </w:hyperlink>
        </w:p>
        <w:p w14:paraId="68C650D1" w14:textId="5EDD1841" w:rsidR="00EC51BA" w:rsidRDefault="00EC51BA">
          <w:pPr>
            <w:pStyle w:val="TOC3"/>
            <w:rPr>
              <w:rFonts w:asciiTheme="minorHAnsi" w:eastAsiaTheme="minorEastAsia" w:hAnsiTheme="minorHAnsi" w:cstheme="minorBidi"/>
              <w:noProof/>
              <w:sz w:val="22"/>
              <w:szCs w:val="22"/>
              <w:lang w:eastAsia="en-GB"/>
            </w:rPr>
          </w:pPr>
          <w:hyperlink w:anchor="_Toc135067416" w:history="1">
            <w:r w:rsidRPr="002033D6">
              <w:rPr>
                <w:rStyle w:val="Hyperlink"/>
                <w:noProof/>
                <w:snapToGrid w:val="0"/>
              </w:rPr>
              <w:t>II.13.3.</w:t>
            </w:r>
            <w:r w:rsidRPr="002033D6">
              <w:rPr>
                <w:rStyle w:val="Hyperlink"/>
                <w:noProof/>
              </w:rPr>
              <w:t xml:space="preserve"> Exclusive rights</w:t>
            </w:r>
            <w:r>
              <w:rPr>
                <w:noProof/>
                <w:webHidden/>
              </w:rPr>
              <w:tab/>
            </w:r>
            <w:r>
              <w:rPr>
                <w:noProof/>
                <w:webHidden/>
              </w:rPr>
              <w:fldChar w:fldCharType="begin"/>
            </w:r>
            <w:r>
              <w:rPr>
                <w:noProof/>
                <w:webHidden/>
              </w:rPr>
              <w:instrText xml:space="preserve"> PAGEREF _Toc135067416 \h </w:instrText>
            </w:r>
            <w:r>
              <w:rPr>
                <w:noProof/>
                <w:webHidden/>
              </w:rPr>
            </w:r>
            <w:r>
              <w:rPr>
                <w:noProof/>
                <w:webHidden/>
              </w:rPr>
              <w:fldChar w:fldCharType="separate"/>
            </w:r>
            <w:r>
              <w:rPr>
                <w:noProof/>
                <w:webHidden/>
              </w:rPr>
              <w:t>32</w:t>
            </w:r>
            <w:r>
              <w:rPr>
                <w:noProof/>
                <w:webHidden/>
              </w:rPr>
              <w:fldChar w:fldCharType="end"/>
            </w:r>
          </w:hyperlink>
        </w:p>
        <w:p w14:paraId="1B174668" w14:textId="57C597E9" w:rsidR="00EC51BA" w:rsidRDefault="00EC51BA">
          <w:pPr>
            <w:pStyle w:val="TOC3"/>
            <w:rPr>
              <w:rFonts w:asciiTheme="minorHAnsi" w:eastAsiaTheme="minorEastAsia" w:hAnsiTheme="minorHAnsi" w:cstheme="minorBidi"/>
              <w:noProof/>
              <w:sz w:val="22"/>
              <w:szCs w:val="22"/>
              <w:lang w:eastAsia="en-GB"/>
            </w:rPr>
          </w:pPr>
          <w:hyperlink w:anchor="_Toc135067417" w:history="1">
            <w:r w:rsidRPr="002033D6">
              <w:rPr>
                <w:rStyle w:val="Hyperlink"/>
                <w:noProof/>
                <w:snapToGrid w:val="0"/>
              </w:rPr>
              <w:t>II.13.4. Identification of pre-existing rights</w:t>
            </w:r>
            <w:r>
              <w:rPr>
                <w:noProof/>
                <w:webHidden/>
              </w:rPr>
              <w:tab/>
            </w:r>
            <w:r>
              <w:rPr>
                <w:noProof/>
                <w:webHidden/>
              </w:rPr>
              <w:fldChar w:fldCharType="begin"/>
            </w:r>
            <w:r>
              <w:rPr>
                <w:noProof/>
                <w:webHidden/>
              </w:rPr>
              <w:instrText xml:space="preserve"> PAGEREF _Toc135067417 \h </w:instrText>
            </w:r>
            <w:r>
              <w:rPr>
                <w:noProof/>
                <w:webHidden/>
              </w:rPr>
            </w:r>
            <w:r>
              <w:rPr>
                <w:noProof/>
                <w:webHidden/>
              </w:rPr>
              <w:fldChar w:fldCharType="separate"/>
            </w:r>
            <w:r>
              <w:rPr>
                <w:noProof/>
                <w:webHidden/>
              </w:rPr>
              <w:t>34</w:t>
            </w:r>
            <w:r>
              <w:rPr>
                <w:noProof/>
                <w:webHidden/>
              </w:rPr>
              <w:fldChar w:fldCharType="end"/>
            </w:r>
          </w:hyperlink>
        </w:p>
        <w:p w14:paraId="66F4CD82" w14:textId="29A91DE6" w:rsidR="00EC51BA" w:rsidRDefault="00EC51BA">
          <w:pPr>
            <w:pStyle w:val="TOC3"/>
            <w:rPr>
              <w:rFonts w:asciiTheme="minorHAnsi" w:eastAsiaTheme="minorEastAsia" w:hAnsiTheme="minorHAnsi" w:cstheme="minorBidi"/>
              <w:noProof/>
              <w:sz w:val="22"/>
              <w:szCs w:val="22"/>
              <w:lang w:eastAsia="en-GB"/>
            </w:rPr>
          </w:pPr>
          <w:hyperlink w:anchor="_Toc135067418" w:history="1">
            <w:r w:rsidRPr="002033D6">
              <w:rPr>
                <w:rStyle w:val="Hyperlink"/>
                <w:noProof/>
                <w:snapToGrid w:val="0"/>
              </w:rPr>
              <w:t>II.13.5. Evidence of granting of pre-existing rights</w:t>
            </w:r>
            <w:r>
              <w:rPr>
                <w:noProof/>
                <w:webHidden/>
              </w:rPr>
              <w:tab/>
            </w:r>
            <w:r>
              <w:rPr>
                <w:noProof/>
                <w:webHidden/>
              </w:rPr>
              <w:fldChar w:fldCharType="begin"/>
            </w:r>
            <w:r>
              <w:rPr>
                <w:noProof/>
                <w:webHidden/>
              </w:rPr>
              <w:instrText xml:space="preserve"> PAGEREF _Toc135067418 \h </w:instrText>
            </w:r>
            <w:r>
              <w:rPr>
                <w:noProof/>
                <w:webHidden/>
              </w:rPr>
            </w:r>
            <w:r>
              <w:rPr>
                <w:noProof/>
                <w:webHidden/>
              </w:rPr>
              <w:fldChar w:fldCharType="separate"/>
            </w:r>
            <w:r>
              <w:rPr>
                <w:noProof/>
                <w:webHidden/>
              </w:rPr>
              <w:t>34</w:t>
            </w:r>
            <w:r>
              <w:rPr>
                <w:noProof/>
                <w:webHidden/>
              </w:rPr>
              <w:fldChar w:fldCharType="end"/>
            </w:r>
          </w:hyperlink>
        </w:p>
        <w:p w14:paraId="587CEA3D" w14:textId="39FD650F" w:rsidR="00EC51BA" w:rsidRDefault="00EC51BA">
          <w:pPr>
            <w:pStyle w:val="TOC3"/>
            <w:rPr>
              <w:rFonts w:asciiTheme="minorHAnsi" w:eastAsiaTheme="minorEastAsia" w:hAnsiTheme="minorHAnsi" w:cstheme="minorBidi"/>
              <w:noProof/>
              <w:sz w:val="22"/>
              <w:szCs w:val="22"/>
              <w:lang w:eastAsia="en-GB"/>
            </w:rPr>
          </w:pPr>
          <w:hyperlink w:anchor="_Toc135067419" w:history="1">
            <w:r w:rsidRPr="002033D6">
              <w:rPr>
                <w:rStyle w:val="Hyperlink"/>
                <w:noProof/>
                <w:snapToGrid w:val="0"/>
              </w:rPr>
              <w:t>II.13.6. Quotation of works in the result</w:t>
            </w:r>
            <w:r>
              <w:rPr>
                <w:noProof/>
                <w:webHidden/>
              </w:rPr>
              <w:tab/>
            </w:r>
            <w:r>
              <w:rPr>
                <w:noProof/>
                <w:webHidden/>
              </w:rPr>
              <w:fldChar w:fldCharType="begin"/>
            </w:r>
            <w:r>
              <w:rPr>
                <w:noProof/>
                <w:webHidden/>
              </w:rPr>
              <w:instrText xml:space="preserve"> PAGEREF _Toc135067419 \h </w:instrText>
            </w:r>
            <w:r>
              <w:rPr>
                <w:noProof/>
                <w:webHidden/>
              </w:rPr>
            </w:r>
            <w:r>
              <w:rPr>
                <w:noProof/>
                <w:webHidden/>
              </w:rPr>
              <w:fldChar w:fldCharType="separate"/>
            </w:r>
            <w:r>
              <w:rPr>
                <w:noProof/>
                <w:webHidden/>
              </w:rPr>
              <w:t>35</w:t>
            </w:r>
            <w:r>
              <w:rPr>
                <w:noProof/>
                <w:webHidden/>
              </w:rPr>
              <w:fldChar w:fldCharType="end"/>
            </w:r>
          </w:hyperlink>
        </w:p>
        <w:p w14:paraId="4B330339" w14:textId="0008E5F1" w:rsidR="00EC51BA" w:rsidRDefault="00EC51BA">
          <w:pPr>
            <w:pStyle w:val="TOC3"/>
            <w:rPr>
              <w:rFonts w:asciiTheme="minorHAnsi" w:eastAsiaTheme="minorEastAsia" w:hAnsiTheme="minorHAnsi" w:cstheme="minorBidi"/>
              <w:noProof/>
              <w:sz w:val="22"/>
              <w:szCs w:val="22"/>
              <w:lang w:eastAsia="en-GB"/>
            </w:rPr>
          </w:pPr>
          <w:hyperlink w:anchor="_Toc135067420" w:history="1">
            <w:r w:rsidRPr="002033D6">
              <w:rPr>
                <w:rStyle w:val="Hyperlink"/>
                <w:noProof/>
                <w:snapToGrid w:val="0"/>
              </w:rPr>
              <w:t>II.13.7. Moral rights of creators</w:t>
            </w:r>
            <w:r>
              <w:rPr>
                <w:noProof/>
                <w:webHidden/>
              </w:rPr>
              <w:tab/>
            </w:r>
            <w:r>
              <w:rPr>
                <w:noProof/>
                <w:webHidden/>
              </w:rPr>
              <w:fldChar w:fldCharType="begin"/>
            </w:r>
            <w:r>
              <w:rPr>
                <w:noProof/>
                <w:webHidden/>
              </w:rPr>
              <w:instrText xml:space="preserve"> PAGEREF _Toc135067420 \h </w:instrText>
            </w:r>
            <w:r>
              <w:rPr>
                <w:noProof/>
                <w:webHidden/>
              </w:rPr>
            </w:r>
            <w:r>
              <w:rPr>
                <w:noProof/>
                <w:webHidden/>
              </w:rPr>
              <w:fldChar w:fldCharType="separate"/>
            </w:r>
            <w:r>
              <w:rPr>
                <w:noProof/>
                <w:webHidden/>
              </w:rPr>
              <w:t>35</w:t>
            </w:r>
            <w:r>
              <w:rPr>
                <w:noProof/>
                <w:webHidden/>
              </w:rPr>
              <w:fldChar w:fldCharType="end"/>
            </w:r>
          </w:hyperlink>
        </w:p>
        <w:p w14:paraId="7F0F6C1B" w14:textId="38C0C5B1" w:rsidR="00EC51BA" w:rsidRDefault="00EC51BA">
          <w:pPr>
            <w:pStyle w:val="TOC3"/>
            <w:rPr>
              <w:rFonts w:asciiTheme="minorHAnsi" w:eastAsiaTheme="minorEastAsia" w:hAnsiTheme="minorHAnsi" w:cstheme="minorBidi"/>
              <w:noProof/>
              <w:sz w:val="22"/>
              <w:szCs w:val="22"/>
              <w:lang w:eastAsia="en-GB"/>
            </w:rPr>
          </w:pPr>
          <w:hyperlink w:anchor="_Toc135067421" w:history="1">
            <w:r w:rsidRPr="002033D6">
              <w:rPr>
                <w:rStyle w:val="Hyperlink"/>
                <w:noProof/>
                <w:snapToGrid w:val="0"/>
              </w:rPr>
              <w:t>II.13.8. Image rights and sound recordings</w:t>
            </w:r>
            <w:r>
              <w:rPr>
                <w:noProof/>
                <w:webHidden/>
              </w:rPr>
              <w:tab/>
            </w:r>
            <w:r>
              <w:rPr>
                <w:noProof/>
                <w:webHidden/>
              </w:rPr>
              <w:fldChar w:fldCharType="begin"/>
            </w:r>
            <w:r>
              <w:rPr>
                <w:noProof/>
                <w:webHidden/>
              </w:rPr>
              <w:instrText xml:space="preserve"> PAGEREF _Toc135067421 \h </w:instrText>
            </w:r>
            <w:r>
              <w:rPr>
                <w:noProof/>
                <w:webHidden/>
              </w:rPr>
            </w:r>
            <w:r>
              <w:rPr>
                <w:noProof/>
                <w:webHidden/>
              </w:rPr>
              <w:fldChar w:fldCharType="separate"/>
            </w:r>
            <w:r>
              <w:rPr>
                <w:noProof/>
                <w:webHidden/>
              </w:rPr>
              <w:t>35</w:t>
            </w:r>
            <w:r>
              <w:rPr>
                <w:noProof/>
                <w:webHidden/>
              </w:rPr>
              <w:fldChar w:fldCharType="end"/>
            </w:r>
          </w:hyperlink>
        </w:p>
        <w:p w14:paraId="0DB3562D" w14:textId="6B12634C" w:rsidR="00EC51BA" w:rsidRDefault="00EC51BA">
          <w:pPr>
            <w:pStyle w:val="TOC3"/>
            <w:rPr>
              <w:rFonts w:asciiTheme="minorHAnsi" w:eastAsiaTheme="minorEastAsia" w:hAnsiTheme="minorHAnsi" w:cstheme="minorBidi"/>
              <w:noProof/>
              <w:sz w:val="22"/>
              <w:szCs w:val="22"/>
              <w:lang w:eastAsia="en-GB"/>
            </w:rPr>
          </w:pPr>
          <w:hyperlink w:anchor="_Toc135067422" w:history="1">
            <w:r w:rsidRPr="002033D6">
              <w:rPr>
                <w:rStyle w:val="Hyperlink"/>
                <w:noProof/>
                <w:snapToGrid w:val="0"/>
              </w:rPr>
              <w:t>II.13.9. Copyright notice for pre-existing rights</w:t>
            </w:r>
            <w:r>
              <w:rPr>
                <w:noProof/>
                <w:webHidden/>
              </w:rPr>
              <w:tab/>
            </w:r>
            <w:r>
              <w:rPr>
                <w:noProof/>
                <w:webHidden/>
              </w:rPr>
              <w:fldChar w:fldCharType="begin"/>
            </w:r>
            <w:r>
              <w:rPr>
                <w:noProof/>
                <w:webHidden/>
              </w:rPr>
              <w:instrText xml:space="preserve"> PAGEREF _Toc135067422 \h </w:instrText>
            </w:r>
            <w:r>
              <w:rPr>
                <w:noProof/>
                <w:webHidden/>
              </w:rPr>
            </w:r>
            <w:r>
              <w:rPr>
                <w:noProof/>
                <w:webHidden/>
              </w:rPr>
              <w:fldChar w:fldCharType="separate"/>
            </w:r>
            <w:r>
              <w:rPr>
                <w:noProof/>
                <w:webHidden/>
              </w:rPr>
              <w:t>36</w:t>
            </w:r>
            <w:r>
              <w:rPr>
                <w:noProof/>
                <w:webHidden/>
              </w:rPr>
              <w:fldChar w:fldCharType="end"/>
            </w:r>
          </w:hyperlink>
        </w:p>
        <w:p w14:paraId="33FDB452" w14:textId="74EE3168" w:rsidR="00EC51BA" w:rsidRDefault="00EC51BA">
          <w:pPr>
            <w:pStyle w:val="TOC3"/>
            <w:rPr>
              <w:rFonts w:asciiTheme="minorHAnsi" w:eastAsiaTheme="minorEastAsia" w:hAnsiTheme="minorHAnsi" w:cstheme="minorBidi"/>
              <w:noProof/>
              <w:sz w:val="22"/>
              <w:szCs w:val="22"/>
              <w:lang w:eastAsia="en-GB"/>
            </w:rPr>
          </w:pPr>
          <w:hyperlink w:anchor="_Toc135067423" w:history="1">
            <w:r w:rsidRPr="002033D6">
              <w:rPr>
                <w:rStyle w:val="Hyperlink"/>
                <w:noProof/>
                <w:snapToGrid w:val="0"/>
              </w:rPr>
              <w:t>II.13.10. Visibility of Union funding and disclaimer</w:t>
            </w:r>
            <w:r>
              <w:rPr>
                <w:noProof/>
                <w:webHidden/>
              </w:rPr>
              <w:tab/>
            </w:r>
            <w:r>
              <w:rPr>
                <w:noProof/>
                <w:webHidden/>
              </w:rPr>
              <w:fldChar w:fldCharType="begin"/>
            </w:r>
            <w:r>
              <w:rPr>
                <w:noProof/>
                <w:webHidden/>
              </w:rPr>
              <w:instrText xml:space="preserve"> PAGEREF _Toc135067423 \h </w:instrText>
            </w:r>
            <w:r>
              <w:rPr>
                <w:noProof/>
                <w:webHidden/>
              </w:rPr>
            </w:r>
            <w:r>
              <w:rPr>
                <w:noProof/>
                <w:webHidden/>
              </w:rPr>
              <w:fldChar w:fldCharType="separate"/>
            </w:r>
            <w:r>
              <w:rPr>
                <w:noProof/>
                <w:webHidden/>
              </w:rPr>
              <w:t>36</w:t>
            </w:r>
            <w:r>
              <w:rPr>
                <w:noProof/>
                <w:webHidden/>
              </w:rPr>
              <w:fldChar w:fldCharType="end"/>
            </w:r>
          </w:hyperlink>
        </w:p>
        <w:p w14:paraId="26FB7B91" w14:textId="2D24B0F3" w:rsidR="00EC51BA" w:rsidRDefault="00EC51BA">
          <w:pPr>
            <w:pStyle w:val="TOC2"/>
            <w:rPr>
              <w:rFonts w:asciiTheme="minorHAnsi" w:eastAsiaTheme="minorEastAsia" w:hAnsiTheme="minorHAnsi" w:cstheme="minorBidi"/>
              <w:noProof/>
              <w:sz w:val="22"/>
              <w:szCs w:val="22"/>
              <w:lang w:eastAsia="en-GB"/>
            </w:rPr>
          </w:pPr>
          <w:hyperlink w:anchor="_Toc135067424" w:history="1">
            <w:r w:rsidRPr="002033D6">
              <w:rPr>
                <w:rStyle w:val="Hyperlink"/>
                <w:noProof/>
              </w:rPr>
              <w:t>II.14. Force majeure</w:t>
            </w:r>
            <w:r>
              <w:rPr>
                <w:noProof/>
                <w:webHidden/>
              </w:rPr>
              <w:tab/>
            </w:r>
            <w:r>
              <w:rPr>
                <w:noProof/>
                <w:webHidden/>
              </w:rPr>
              <w:fldChar w:fldCharType="begin"/>
            </w:r>
            <w:r>
              <w:rPr>
                <w:noProof/>
                <w:webHidden/>
              </w:rPr>
              <w:instrText xml:space="preserve"> PAGEREF _Toc135067424 \h </w:instrText>
            </w:r>
            <w:r>
              <w:rPr>
                <w:noProof/>
                <w:webHidden/>
              </w:rPr>
            </w:r>
            <w:r>
              <w:rPr>
                <w:noProof/>
                <w:webHidden/>
              </w:rPr>
              <w:fldChar w:fldCharType="separate"/>
            </w:r>
            <w:r>
              <w:rPr>
                <w:noProof/>
                <w:webHidden/>
              </w:rPr>
              <w:t>36</w:t>
            </w:r>
            <w:r>
              <w:rPr>
                <w:noProof/>
                <w:webHidden/>
              </w:rPr>
              <w:fldChar w:fldCharType="end"/>
            </w:r>
          </w:hyperlink>
        </w:p>
        <w:p w14:paraId="18C031FC" w14:textId="320E223D" w:rsidR="00EC51BA" w:rsidRDefault="00EC51BA">
          <w:pPr>
            <w:pStyle w:val="TOC2"/>
            <w:rPr>
              <w:rFonts w:asciiTheme="minorHAnsi" w:eastAsiaTheme="minorEastAsia" w:hAnsiTheme="minorHAnsi" w:cstheme="minorBidi"/>
              <w:noProof/>
              <w:sz w:val="22"/>
              <w:szCs w:val="22"/>
              <w:lang w:eastAsia="en-GB"/>
            </w:rPr>
          </w:pPr>
          <w:hyperlink w:anchor="_Toc135067425" w:history="1">
            <w:r w:rsidRPr="002033D6">
              <w:rPr>
                <w:rStyle w:val="Hyperlink"/>
                <w:noProof/>
              </w:rPr>
              <w:t>II.15. Liquidated damages for delay in delivery</w:t>
            </w:r>
            <w:r>
              <w:rPr>
                <w:noProof/>
                <w:webHidden/>
              </w:rPr>
              <w:tab/>
            </w:r>
            <w:r>
              <w:rPr>
                <w:noProof/>
                <w:webHidden/>
              </w:rPr>
              <w:fldChar w:fldCharType="begin"/>
            </w:r>
            <w:r>
              <w:rPr>
                <w:noProof/>
                <w:webHidden/>
              </w:rPr>
              <w:instrText xml:space="preserve"> PAGEREF _Toc135067425 \h </w:instrText>
            </w:r>
            <w:r>
              <w:rPr>
                <w:noProof/>
                <w:webHidden/>
              </w:rPr>
            </w:r>
            <w:r>
              <w:rPr>
                <w:noProof/>
                <w:webHidden/>
              </w:rPr>
              <w:fldChar w:fldCharType="separate"/>
            </w:r>
            <w:r>
              <w:rPr>
                <w:noProof/>
                <w:webHidden/>
              </w:rPr>
              <w:t>36</w:t>
            </w:r>
            <w:r>
              <w:rPr>
                <w:noProof/>
                <w:webHidden/>
              </w:rPr>
              <w:fldChar w:fldCharType="end"/>
            </w:r>
          </w:hyperlink>
        </w:p>
        <w:p w14:paraId="204A4EE4" w14:textId="5CEA1D3D" w:rsidR="00EC51BA" w:rsidRDefault="00EC51BA">
          <w:pPr>
            <w:pStyle w:val="TOC3"/>
            <w:rPr>
              <w:rFonts w:asciiTheme="minorHAnsi" w:eastAsiaTheme="minorEastAsia" w:hAnsiTheme="minorHAnsi" w:cstheme="minorBidi"/>
              <w:noProof/>
              <w:sz w:val="22"/>
              <w:szCs w:val="22"/>
              <w:lang w:eastAsia="en-GB"/>
            </w:rPr>
          </w:pPr>
          <w:hyperlink w:anchor="_Toc135067426" w:history="1">
            <w:r w:rsidRPr="002033D6">
              <w:rPr>
                <w:rStyle w:val="Hyperlink"/>
                <w:noProof/>
              </w:rPr>
              <w:t>II.15.1. Delay in delivery</w:t>
            </w:r>
            <w:r>
              <w:rPr>
                <w:noProof/>
                <w:webHidden/>
              </w:rPr>
              <w:tab/>
            </w:r>
            <w:r>
              <w:rPr>
                <w:noProof/>
                <w:webHidden/>
              </w:rPr>
              <w:fldChar w:fldCharType="begin"/>
            </w:r>
            <w:r>
              <w:rPr>
                <w:noProof/>
                <w:webHidden/>
              </w:rPr>
              <w:instrText xml:space="preserve"> PAGEREF _Toc135067426 \h </w:instrText>
            </w:r>
            <w:r>
              <w:rPr>
                <w:noProof/>
                <w:webHidden/>
              </w:rPr>
            </w:r>
            <w:r>
              <w:rPr>
                <w:noProof/>
                <w:webHidden/>
              </w:rPr>
              <w:fldChar w:fldCharType="separate"/>
            </w:r>
            <w:r>
              <w:rPr>
                <w:noProof/>
                <w:webHidden/>
              </w:rPr>
              <w:t>36</w:t>
            </w:r>
            <w:r>
              <w:rPr>
                <w:noProof/>
                <w:webHidden/>
              </w:rPr>
              <w:fldChar w:fldCharType="end"/>
            </w:r>
          </w:hyperlink>
        </w:p>
        <w:p w14:paraId="5DC13919" w14:textId="62D1BB09" w:rsidR="00EC51BA" w:rsidRDefault="00EC51BA">
          <w:pPr>
            <w:pStyle w:val="TOC3"/>
            <w:rPr>
              <w:rFonts w:asciiTheme="minorHAnsi" w:eastAsiaTheme="minorEastAsia" w:hAnsiTheme="minorHAnsi" w:cstheme="minorBidi"/>
              <w:noProof/>
              <w:sz w:val="22"/>
              <w:szCs w:val="22"/>
              <w:lang w:eastAsia="en-GB"/>
            </w:rPr>
          </w:pPr>
          <w:hyperlink w:anchor="_Toc135067427" w:history="1">
            <w:r w:rsidRPr="002033D6">
              <w:rPr>
                <w:rStyle w:val="Hyperlink"/>
                <w:noProof/>
              </w:rPr>
              <w:t>II.15.2. Procedure</w:t>
            </w:r>
            <w:r>
              <w:rPr>
                <w:noProof/>
                <w:webHidden/>
              </w:rPr>
              <w:tab/>
            </w:r>
            <w:r>
              <w:rPr>
                <w:noProof/>
                <w:webHidden/>
              </w:rPr>
              <w:fldChar w:fldCharType="begin"/>
            </w:r>
            <w:r>
              <w:rPr>
                <w:noProof/>
                <w:webHidden/>
              </w:rPr>
              <w:instrText xml:space="preserve"> PAGEREF _Toc135067427 \h </w:instrText>
            </w:r>
            <w:r>
              <w:rPr>
                <w:noProof/>
                <w:webHidden/>
              </w:rPr>
            </w:r>
            <w:r>
              <w:rPr>
                <w:noProof/>
                <w:webHidden/>
              </w:rPr>
              <w:fldChar w:fldCharType="separate"/>
            </w:r>
            <w:r>
              <w:rPr>
                <w:noProof/>
                <w:webHidden/>
              </w:rPr>
              <w:t>37</w:t>
            </w:r>
            <w:r>
              <w:rPr>
                <w:noProof/>
                <w:webHidden/>
              </w:rPr>
              <w:fldChar w:fldCharType="end"/>
            </w:r>
          </w:hyperlink>
        </w:p>
        <w:p w14:paraId="58B85DBB" w14:textId="47B4C1D3" w:rsidR="00EC51BA" w:rsidRDefault="00EC51BA">
          <w:pPr>
            <w:pStyle w:val="TOC3"/>
            <w:rPr>
              <w:rFonts w:asciiTheme="minorHAnsi" w:eastAsiaTheme="minorEastAsia" w:hAnsiTheme="minorHAnsi" w:cstheme="minorBidi"/>
              <w:noProof/>
              <w:sz w:val="22"/>
              <w:szCs w:val="22"/>
              <w:lang w:eastAsia="en-GB"/>
            </w:rPr>
          </w:pPr>
          <w:hyperlink w:anchor="_Toc135067428" w:history="1">
            <w:r w:rsidRPr="002033D6">
              <w:rPr>
                <w:rStyle w:val="Hyperlink"/>
                <w:noProof/>
              </w:rPr>
              <w:t>II.15.3. Nature of liquidated damages</w:t>
            </w:r>
            <w:r>
              <w:rPr>
                <w:noProof/>
                <w:webHidden/>
              </w:rPr>
              <w:tab/>
            </w:r>
            <w:r>
              <w:rPr>
                <w:noProof/>
                <w:webHidden/>
              </w:rPr>
              <w:fldChar w:fldCharType="begin"/>
            </w:r>
            <w:r>
              <w:rPr>
                <w:noProof/>
                <w:webHidden/>
              </w:rPr>
              <w:instrText xml:space="preserve"> PAGEREF _Toc135067428 \h </w:instrText>
            </w:r>
            <w:r>
              <w:rPr>
                <w:noProof/>
                <w:webHidden/>
              </w:rPr>
            </w:r>
            <w:r>
              <w:rPr>
                <w:noProof/>
                <w:webHidden/>
              </w:rPr>
              <w:fldChar w:fldCharType="separate"/>
            </w:r>
            <w:r>
              <w:rPr>
                <w:noProof/>
                <w:webHidden/>
              </w:rPr>
              <w:t>37</w:t>
            </w:r>
            <w:r>
              <w:rPr>
                <w:noProof/>
                <w:webHidden/>
              </w:rPr>
              <w:fldChar w:fldCharType="end"/>
            </w:r>
          </w:hyperlink>
        </w:p>
        <w:p w14:paraId="33F0AD1F" w14:textId="1920C803" w:rsidR="00EC51BA" w:rsidRDefault="00EC51BA">
          <w:pPr>
            <w:pStyle w:val="TOC2"/>
            <w:rPr>
              <w:rFonts w:asciiTheme="minorHAnsi" w:eastAsiaTheme="minorEastAsia" w:hAnsiTheme="minorHAnsi" w:cstheme="minorBidi"/>
              <w:noProof/>
              <w:sz w:val="22"/>
              <w:szCs w:val="22"/>
              <w:lang w:eastAsia="en-GB"/>
            </w:rPr>
          </w:pPr>
          <w:hyperlink w:anchor="_Toc135067429" w:history="1">
            <w:r w:rsidRPr="002033D6">
              <w:rPr>
                <w:rStyle w:val="Hyperlink"/>
                <w:noProof/>
              </w:rPr>
              <w:t>II.16. Reduction in price</w:t>
            </w:r>
            <w:r>
              <w:rPr>
                <w:noProof/>
                <w:webHidden/>
              </w:rPr>
              <w:tab/>
            </w:r>
            <w:r>
              <w:rPr>
                <w:noProof/>
                <w:webHidden/>
              </w:rPr>
              <w:fldChar w:fldCharType="begin"/>
            </w:r>
            <w:r>
              <w:rPr>
                <w:noProof/>
                <w:webHidden/>
              </w:rPr>
              <w:instrText xml:space="preserve"> PAGEREF _Toc135067429 \h </w:instrText>
            </w:r>
            <w:r>
              <w:rPr>
                <w:noProof/>
                <w:webHidden/>
              </w:rPr>
            </w:r>
            <w:r>
              <w:rPr>
                <w:noProof/>
                <w:webHidden/>
              </w:rPr>
              <w:fldChar w:fldCharType="separate"/>
            </w:r>
            <w:r>
              <w:rPr>
                <w:noProof/>
                <w:webHidden/>
              </w:rPr>
              <w:t>37</w:t>
            </w:r>
            <w:r>
              <w:rPr>
                <w:noProof/>
                <w:webHidden/>
              </w:rPr>
              <w:fldChar w:fldCharType="end"/>
            </w:r>
          </w:hyperlink>
        </w:p>
        <w:p w14:paraId="332E3E1A" w14:textId="544E0246" w:rsidR="00EC51BA" w:rsidRDefault="00EC51BA">
          <w:pPr>
            <w:pStyle w:val="TOC3"/>
            <w:rPr>
              <w:rFonts w:asciiTheme="minorHAnsi" w:eastAsiaTheme="minorEastAsia" w:hAnsiTheme="minorHAnsi" w:cstheme="minorBidi"/>
              <w:noProof/>
              <w:sz w:val="22"/>
              <w:szCs w:val="22"/>
              <w:lang w:eastAsia="en-GB"/>
            </w:rPr>
          </w:pPr>
          <w:hyperlink w:anchor="_Toc135067430" w:history="1">
            <w:r w:rsidRPr="002033D6">
              <w:rPr>
                <w:rStyle w:val="Hyperlink"/>
                <w:noProof/>
              </w:rPr>
              <w:t>II.16.1. Quality standards</w:t>
            </w:r>
            <w:r>
              <w:rPr>
                <w:noProof/>
                <w:webHidden/>
              </w:rPr>
              <w:tab/>
            </w:r>
            <w:r>
              <w:rPr>
                <w:noProof/>
                <w:webHidden/>
              </w:rPr>
              <w:fldChar w:fldCharType="begin"/>
            </w:r>
            <w:r>
              <w:rPr>
                <w:noProof/>
                <w:webHidden/>
              </w:rPr>
              <w:instrText xml:space="preserve"> PAGEREF _Toc135067430 \h </w:instrText>
            </w:r>
            <w:r>
              <w:rPr>
                <w:noProof/>
                <w:webHidden/>
              </w:rPr>
            </w:r>
            <w:r>
              <w:rPr>
                <w:noProof/>
                <w:webHidden/>
              </w:rPr>
              <w:fldChar w:fldCharType="separate"/>
            </w:r>
            <w:r>
              <w:rPr>
                <w:noProof/>
                <w:webHidden/>
              </w:rPr>
              <w:t>37</w:t>
            </w:r>
            <w:r>
              <w:rPr>
                <w:noProof/>
                <w:webHidden/>
              </w:rPr>
              <w:fldChar w:fldCharType="end"/>
            </w:r>
          </w:hyperlink>
        </w:p>
        <w:p w14:paraId="10113BFF" w14:textId="24587412" w:rsidR="00EC51BA" w:rsidRDefault="00EC51BA">
          <w:pPr>
            <w:pStyle w:val="TOC3"/>
            <w:rPr>
              <w:rFonts w:asciiTheme="minorHAnsi" w:eastAsiaTheme="minorEastAsia" w:hAnsiTheme="minorHAnsi" w:cstheme="minorBidi"/>
              <w:noProof/>
              <w:sz w:val="22"/>
              <w:szCs w:val="22"/>
              <w:lang w:eastAsia="en-GB"/>
            </w:rPr>
          </w:pPr>
          <w:hyperlink w:anchor="_Toc135067431" w:history="1">
            <w:r w:rsidRPr="002033D6">
              <w:rPr>
                <w:rStyle w:val="Hyperlink"/>
                <w:noProof/>
              </w:rPr>
              <w:t>II.16.2. Procedure</w:t>
            </w:r>
            <w:r>
              <w:rPr>
                <w:noProof/>
                <w:webHidden/>
              </w:rPr>
              <w:tab/>
            </w:r>
            <w:r>
              <w:rPr>
                <w:noProof/>
                <w:webHidden/>
              </w:rPr>
              <w:fldChar w:fldCharType="begin"/>
            </w:r>
            <w:r>
              <w:rPr>
                <w:noProof/>
                <w:webHidden/>
              </w:rPr>
              <w:instrText xml:space="preserve"> PAGEREF _Toc135067431 \h </w:instrText>
            </w:r>
            <w:r>
              <w:rPr>
                <w:noProof/>
                <w:webHidden/>
              </w:rPr>
            </w:r>
            <w:r>
              <w:rPr>
                <w:noProof/>
                <w:webHidden/>
              </w:rPr>
              <w:fldChar w:fldCharType="separate"/>
            </w:r>
            <w:r>
              <w:rPr>
                <w:noProof/>
                <w:webHidden/>
              </w:rPr>
              <w:t>38</w:t>
            </w:r>
            <w:r>
              <w:rPr>
                <w:noProof/>
                <w:webHidden/>
              </w:rPr>
              <w:fldChar w:fldCharType="end"/>
            </w:r>
          </w:hyperlink>
        </w:p>
        <w:p w14:paraId="0037633B" w14:textId="394EFE50" w:rsidR="00EC51BA" w:rsidRDefault="00EC51BA">
          <w:pPr>
            <w:pStyle w:val="TOC2"/>
            <w:rPr>
              <w:rFonts w:asciiTheme="minorHAnsi" w:eastAsiaTheme="minorEastAsia" w:hAnsiTheme="minorHAnsi" w:cstheme="minorBidi"/>
              <w:noProof/>
              <w:sz w:val="22"/>
              <w:szCs w:val="22"/>
              <w:lang w:eastAsia="en-GB"/>
            </w:rPr>
          </w:pPr>
          <w:hyperlink w:anchor="_Toc135067432" w:history="1">
            <w:r w:rsidRPr="002033D6">
              <w:rPr>
                <w:rStyle w:val="Hyperlink"/>
                <w:noProof/>
              </w:rPr>
              <w:t>II.17. Suspension of the implementation of the FWC</w:t>
            </w:r>
            <w:r>
              <w:rPr>
                <w:noProof/>
                <w:webHidden/>
              </w:rPr>
              <w:tab/>
            </w:r>
            <w:r>
              <w:rPr>
                <w:noProof/>
                <w:webHidden/>
              </w:rPr>
              <w:fldChar w:fldCharType="begin"/>
            </w:r>
            <w:r>
              <w:rPr>
                <w:noProof/>
                <w:webHidden/>
              </w:rPr>
              <w:instrText xml:space="preserve"> PAGEREF _Toc135067432 \h </w:instrText>
            </w:r>
            <w:r>
              <w:rPr>
                <w:noProof/>
                <w:webHidden/>
              </w:rPr>
            </w:r>
            <w:r>
              <w:rPr>
                <w:noProof/>
                <w:webHidden/>
              </w:rPr>
              <w:fldChar w:fldCharType="separate"/>
            </w:r>
            <w:r>
              <w:rPr>
                <w:noProof/>
                <w:webHidden/>
              </w:rPr>
              <w:t>38</w:t>
            </w:r>
            <w:r>
              <w:rPr>
                <w:noProof/>
                <w:webHidden/>
              </w:rPr>
              <w:fldChar w:fldCharType="end"/>
            </w:r>
          </w:hyperlink>
        </w:p>
        <w:p w14:paraId="67E68DBF" w14:textId="3CBBB486" w:rsidR="00EC51BA" w:rsidRDefault="00EC51BA">
          <w:pPr>
            <w:pStyle w:val="TOC3"/>
            <w:rPr>
              <w:rFonts w:asciiTheme="minorHAnsi" w:eastAsiaTheme="minorEastAsia" w:hAnsiTheme="minorHAnsi" w:cstheme="minorBidi"/>
              <w:noProof/>
              <w:sz w:val="22"/>
              <w:szCs w:val="22"/>
              <w:lang w:eastAsia="en-GB"/>
            </w:rPr>
          </w:pPr>
          <w:hyperlink w:anchor="_Toc135067433" w:history="1">
            <w:r w:rsidRPr="002033D6">
              <w:rPr>
                <w:rStyle w:val="Hyperlink"/>
                <w:noProof/>
              </w:rPr>
              <w:t>II.17.1. Suspension by the contractor</w:t>
            </w:r>
            <w:r>
              <w:rPr>
                <w:noProof/>
                <w:webHidden/>
              </w:rPr>
              <w:tab/>
            </w:r>
            <w:r>
              <w:rPr>
                <w:noProof/>
                <w:webHidden/>
              </w:rPr>
              <w:fldChar w:fldCharType="begin"/>
            </w:r>
            <w:r>
              <w:rPr>
                <w:noProof/>
                <w:webHidden/>
              </w:rPr>
              <w:instrText xml:space="preserve"> PAGEREF _Toc135067433 \h </w:instrText>
            </w:r>
            <w:r>
              <w:rPr>
                <w:noProof/>
                <w:webHidden/>
              </w:rPr>
            </w:r>
            <w:r>
              <w:rPr>
                <w:noProof/>
                <w:webHidden/>
              </w:rPr>
              <w:fldChar w:fldCharType="separate"/>
            </w:r>
            <w:r>
              <w:rPr>
                <w:noProof/>
                <w:webHidden/>
              </w:rPr>
              <w:t>38</w:t>
            </w:r>
            <w:r>
              <w:rPr>
                <w:noProof/>
                <w:webHidden/>
              </w:rPr>
              <w:fldChar w:fldCharType="end"/>
            </w:r>
          </w:hyperlink>
        </w:p>
        <w:p w14:paraId="12D8C4E3" w14:textId="17B39CBA" w:rsidR="00EC51BA" w:rsidRDefault="00EC51BA">
          <w:pPr>
            <w:pStyle w:val="TOC3"/>
            <w:rPr>
              <w:rFonts w:asciiTheme="minorHAnsi" w:eastAsiaTheme="minorEastAsia" w:hAnsiTheme="minorHAnsi" w:cstheme="minorBidi"/>
              <w:noProof/>
              <w:sz w:val="22"/>
              <w:szCs w:val="22"/>
              <w:lang w:eastAsia="en-GB"/>
            </w:rPr>
          </w:pPr>
          <w:hyperlink w:anchor="_Toc135067434" w:history="1">
            <w:r w:rsidRPr="002033D6">
              <w:rPr>
                <w:rStyle w:val="Hyperlink"/>
                <w:noProof/>
              </w:rPr>
              <w:t>II.17.2. Suspension by the contracting authority</w:t>
            </w:r>
            <w:r>
              <w:rPr>
                <w:noProof/>
                <w:webHidden/>
              </w:rPr>
              <w:tab/>
            </w:r>
            <w:r>
              <w:rPr>
                <w:noProof/>
                <w:webHidden/>
              </w:rPr>
              <w:fldChar w:fldCharType="begin"/>
            </w:r>
            <w:r>
              <w:rPr>
                <w:noProof/>
                <w:webHidden/>
              </w:rPr>
              <w:instrText xml:space="preserve"> PAGEREF _Toc135067434 \h </w:instrText>
            </w:r>
            <w:r>
              <w:rPr>
                <w:noProof/>
                <w:webHidden/>
              </w:rPr>
            </w:r>
            <w:r>
              <w:rPr>
                <w:noProof/>
                <w:webHidden/>
              </w:rPr>
              <w:fldChar w:fldCharType="separate"/>
            </w:r>
            <w:r>
              <w:rPr>
                <w:noProof/>
                <w:webHidden/>
              </w:rPr>
              <w:t>38</w:t>
            </w:r>
            <w:r>
              <w:rPr>
                <w:noProof/>
                <w:webHidden/>
              </w:rPr>
              <w:fldChar w:fldCharType="end"/>
            </w:r>
          </w:hyperlink>
        </w:p>
        <w:p w14:paraId="2105FAEE" w14:textId="4DF2CDA9" w:rsidR="00EC51BA" w:rsidRDefault="00EC51BA">
          <w:pPr>
            <w:pStyle w:val="TOC2"/>
            <w:rPr>
              <w:rFonts w:asciiTheme="minorHAnsi" w:eastAsiaTheme="minorEastAsia" w:hAnsiTheme="minorHAnsi" w:cstheme="minorBidi"/>
              <w:noProof/>
              <w:sz w:val="22"/>
              <w:szCs w:val="22"/>
              <w:lang w:eastAsia="en-GB"/>
            </w:rPr>
          </w:pPr>
          <w:hyperlink w:anchor="_Toc135067435" w:history="1">
            <w:r w:rsidRPr="002033D6">
              <w:rPr>
                <w:rStyle w:val="Hyperlink"/>
                <w:noProof/>
              </w:rPr>
              <w:t>II.18. Termination of the FWC</w:t>
            </w:r>
            <w:r>
              <w:rPr>
                <w:noProof/>
                <w:webHidden/>
              </w:rPr>
              <w:tab/>
            </w:r>
            <w:r>
              <w:rPr>
                <w:noProof/>
                <w:webHidden/>
              </w:rPr>
              <w:fldChar w:fldCharType="begin"/>
            </w:r>
            <w:r>
              <w:rPr>
                <w:noProof/>
                <w:webHidden/>
              </w:rPr>
              <w:instrText xml:space="preserve"> PAGEREF _Toc135067435 \h </w:instrText>
            </w:r>
            <w:r>
              <w:rPr>
                <w:noProof/>
                <w:webHidden/>
              </w:rPr>
            </w:r>
            <w:r>
              <w:rPr>
                <w:noProof/>
                <w:webHidden/>
              </w:rPr>
              <w:fldChar w:fldCharType="separate"/>
            </w:r>
            <w:r>
              <w:rPr>
                <w:noProof/>
                <w:webHidden/>
              </w:rPr>
              <w:t>39</w:t>
            </w:r>
            <w:r>
              <w:rPr>
                <w:noProof/>
                <w:webHidden/>
              </w:rPr>
              <w:fldChar w:fldCharType="end"/>
            </w:r>
          </w:hyperlink>
        </w:p>
        <w:p w14:paraId="7D78345B" w14:textId="573CAF7F" w:rsidR="00EC51BA" w:rsidRDefault="00EC51BA">
          <w:pPr>
            <w:pStyle w:val="TOC3"/>
            <w:rPr>
              <w:rFonts w:asciiTheme="minorHAnsi" w:eastAsiaTheme="minorEastAsia" w:hAnsiTheme="minorHAnsi" w:cstheme="minorBidi"/>
              <w:noProof/>
              <w:sz w:val="22"/>
              <w:szCs w:val="22"/>
              <w:lang w:eastAsia="en-GB"/>
            </w:rPr>
          </w:pPr>
          <w:hyperlink w:anchor="_Toc135067436" w:history="1">
            <w:r w:rsidRPr="002033D6">
              <w:rPr>
                <w:rStyle w:val="Hyperlink"/>
                <w:noProof/>
              </w:rPr>
              <w:t>II.18.1. Grounds for termination by the contracting authority</w:t>
            </w:r>
            <w:r>
              <w:rPr>
                <w:noProof/>
                <w:webHidden/>
              </w:rPr>
              <w:tab/>
            </w:r>
            <w:r>
              <w:rPr>
                <w:noProof/>
                <w:webHidden/>
              </w:rPr>
              <w:fldChar w:fldCharType="begin"/>
            </w:r>
            <w:r>
              <w:rPr>
                <w:noProof/>
                <w:webHidden/>
              </w:rPr>
              <w:instrText xml:space="preserve"> PAGEREF _Toc135067436 \h </w:instrText>
            </w:r>
            <w:r>
              <w:rPr>
                <w:noProof/>
                <w:webHidden/>
              </w:rPr>
            </w:r>
            <w:r>
              <w:rPr>
                <w:noProof/>
                <w:webHidden/>
              </w:rPr>
              <w:fldChar w:fldCharType="separate"/>
            </w:r>
            <w:r>
              <w:rPr>
                <w:noProof/>
                <w:webHidden/>
              </w:rPr>
              <w:t>39</w:t>
            </w:r>
            <w:r>
              <w:rPr>
                <w:noProof/>
                <w:webHidden/>
              </w:rPr>
              <w:fldChar w:fldCharType="end"/>
            </w:r>
          </w:hyperlink>
        </w:p>
        <w:p w14:paraId="077D743C" w14:textId="283D91AB" w:rsidR="00EC51BA" w:rsidRDefault="00EC51BA">
          <w:pPr>
            <w:pStyle w:val="TOC3"/>
            <w:rPr>
              <w:rFonts w:asciiTheme="minorHAnsi" w:eastAsiaTheme="minorEastAsia" w:hAnsiTheme="minorHAnsi" w:cstheme="minorBidi"/>
              <w:noProof/>
              <w:sz w:val="22"/>
              <w:szCs w:val="22"/>
              <w:lang w:eastAsia="en-GB"/>
            </w:rPr>
          </w:pPr>
          <w:hyperlink w:anchor="_Toc135067437" w:history="1">
            <w:r w:rsidRPr="002033D6">
              <w:rPr>
                <w:rStyle w:val="Hyperlink"/>
                <w:noProof/>
              </w:rPr>
              <w:t>II.18.2. Grounds for termination by the contractor</w:t>
            </w:r>
            <w:r>
              <w:rPr>
                <w:noProof/>
                <w:webHidden/>
              </w:rPr>
              <w:tab/>
            </w:r>
            <w:r>
              <w:rPr>
                <w:noProof/>
                <w:webHidden/>
              </w:rPr>
              <w:fldChar w:fldCharType="begin"/>
            </w:r>
            <w:r>
              <w:rPr>
                <w:noProof/>
                <w:webHidden/>
              </w:rPr>
              <w:instrText xml:space="preserve"> PAGEREF _Toc135067437 \h </w:instrText>
            </w:r>
            <w:r>
              <w:rPr>
                <w:noProof/>
                <w:webHidden/>
              </w:rPr>
            </w:r>
            <w:r>
              <w:rPr>
                <w:noProof/>
                <w:webHidden/>
              </w:rPr>
              <w:fldChar w:fldCharType="separate"/>
            </w:r>
            <w:r>
              <w:rPr>
                <w:noProof/>
                <w:webHidden/>
              </w:rPr>
              <w:t>40</w:t>
            </w:r>
            <w:r>
              <w:rPr>
                <w:noProof/>
                <w:webHidden/>
              </w:rPr>
              <w:fldChar w:fldCharType="end"/>
            </w:r>
          </w:hyperlink>
        </w:p>
        <w:p w14:paraId="72E0C7EF" w14:textId="06063B58" w:rsidR="00EC51BA" w:rsidRDefault="00EC51BA">
          <w:pPr>
            <w:pStyle w:val="TOC3"/>
            <w:rPr>
              <w:rFonts w:asciiTheme="minorHAnsi" w:eastAsiaTheme="minorEastAsia" w:hAnsiTheme="minorHAnsi" w:cstheme="minorBidi"/>
              <w:noProof/>
              <w:sz w:val="22"/>
              <w:szCs w:val="22"/>
              <w:lang w:eastAsia="en-GB"/>
            </w:rPr>
          </w:pPr>
          <w:hyperlink w:anchor="_Toc135067438" w:history="1">
            <w:r w:rsidRPr="002033D6">
              <w:rPr>
                <w:rStyle w:val="Hyperlink"/>
                <w:noProof/>
              </w:rPr>
              <w:t>II.18.3. Procedure for termination</w:t>
            </w:r>
            <w:r>
              <w:rPr>
                <w:noProof/>
                <w:webHidden/>
              </w:rPr>
              <w:tab/>
            </w:r>
            <w:r>
              <w:rPr>
                <w:noProof/>
                <w:webHidden/>
              </w:rPr>
              <w:fldChar w:fldCharType="begin"/>
            </w:r>
            <w:r>
              <w:rPr>
                <w:noProof/>
                <w:webHidden/>
              </w:rPr>
              <w:instrText xml:space="preserve"> PAGEREF _Toc135067438 \h </w:instrText>
            </w:r>
            <w:r>
              <w:rPr>
                <w:noProof/>
                <w:webHidden/>
              </w:rPr>
            </w:r>
            <w:r>
              <w:rPr>
                <w:noProof/>
                <w:webHidden/>
              </w:rPr>
              <w:fldChar w:fldCharType="separate"/>
            </w:r>
            <w:r>
              <w:rPr>
                <w:noProof/>
                <w:webHidden/>
              </w:rPr>
              <w:t>41</w:t>
            </w:r>
            <w:r>
              <w:rPr>
                <w:noProof/>
                <w:webHidden/>
              </w:rPr>
              <w:fldChar w:fldCharType="end"/>
            </w:r>
          </w:hyperlink>
        </w:p>
        <w:p w14:paraId="3463071F" w14:textId="182B095D" w:rsidR="00EC51BA" w:rsidRDefault="00EC51BA">
          <w:pPr>
            <w:pStyle w:val="TOC3"/>
            <w:rPr>
              <w:rFonts w:asciiTheme="minorHAnsi" w:eastAsiaTheme="minorEastAsia" w:hAnsiTheme="minorHAnsi" w:cstheme="minorBidi"/>
              <w:noProof/>
              <w:sz w:val="22"/>
              <w:szCs w:val="22"/>
              <w:lang w:eastAsia="en-GB"/>
            </w:rPr>
          </w:pPr>
          <w:hyperlink w:anchor="_Toc135067439" w:history="1">
            <w:r w:rsidRPr="002033D6">
              <w:rPr>
                <w:rStyle w:val="Hyperlink"/>
                <w:noProof/>
              </w:rPr>
              <w:t>II.18.4. Effects of termination</w:t>
            </w:r>
            <w:r>
              <w:rPr>
                <w:noProof/>
                <w:webHidden/>
              </w:rPr>
              <w:tab/>
            </w:r>
            <w:r>
              <w:rPr>
                <w:noProof/>
                <w:webHidden/>
              </w:rPr>
              <w:fldChar w:fldCharType="begin"/>
            </w:r>
            <w:r>
              <w:rPr>
                <w:noProof/>
                <w:webHidden/>
              </w:rPr>
              <w:instrText xml:space="preserve"> PAGEREF _Toc135067439 \h </w:instrText>
            </w:r>
            <w:r>
              <w:rPr>
                <w:noProof/>
                <w:webHidden/>
              </w:rPr>
            </w:r>
            <w:r>
              <w:rPr>
                <w:noProof/>
                <w:webHidden/>
              </w:rPr>
              <w:fldChar w:fldCharType="separate"/>
            </w:r>
            <w:r>
              <w:rPr>
                <w:noProof/>
                <w:webHidden/>
              </w:rPr>
              <w:t>41</w:t>
            </w:r>
            <w:r>
              <w:rPr>
                <w:noProof/>
                <w:webHidden/>
              </w:rPr>
              <w:fldChar w:fldCharType="end"/>
            </w:r>
          </w:hyperlink>
        </w:p>
        <w:p w14:paraId="56150E4C" w14:textId="6387ADCC" w:rsidR="00EC51BA" w:rsidRDefault="00EC51BA">
          <w:pPr>
            <w:pStyle w:val="TOC2"/>
            <w:rPr>
              <w:rFonts w:asciiTheme="minorHAnsi" w:eastAsiaTheme="minorEastAsia" w:hAnsiTheme="minorHAnsi" w:cstheme="minorBidi"/>
              <w:noProof/>
              <w:sz w:val="22"/>
              <w:szCs w:val="22"/>
              <w:lang w:eastAsia="en-GB"/>
            </w:rPr>
          </w:pPr>
          <w:hyperlink w:anchor="_Toc135067440" w:history="1">
            <w:r w:rsidRPr="002033D6">
              <w:rPr>
                <w:rStyle w:val="Hyperlink"/>
                <w:noProof/>
              </w:rPr>
              <w:t>II.19. Invoices, value added tax and e-invoicing</w:t>
            </w:r>
            <w:r>
              <w:rPr>
                <w:noProof/>
                <w:webHidden/>
              </w:rPr>
              <w:tab/>
            </w:r>
            <w:r>
              <w:rPr>
                <w:noProof/>
                <w:webHidden/>
              </w:rPr>
              <w:fldChar w:fldCharType="begin"/>
            </w:r>
            <w:r>
              <w:rPr>
                <w:noProof/>
                <w:webHidden/>
              </w:rPr>
              <w:instrText xml:space="preserve"> PAGEREF _Toc135067440 \h </w:instrText>
            </w:r>
            <w:r>
              <w:rPr>
                <w:noProof/>
                <w:webHidden/>
              </w:rPr>
            </w:r>
            <w:r>
              <w:rPr>
                <w:noProof/>
                <w:webHidden/>
              </w:rPr>
              <w:fldChar w:fldCharType="separate"/>
            </w:r>
            <w:r>
              <w:rPr>
                <w:noProof/>
                <w:webHidden/>
              </w:rPr>
              <w:t>42</w:t>
            </w:r>
            <w:r>
              <w:rPr>
                <w:noProof/>
                <w:webHidden/>
              </w:rPr>
              <w:fldChar w:fldCharType="end"/>
            </w:r>
          </w:hyperlink>
        </w:p>
        <w:p w14:paraId="00D251E1" w14:textId="572ED8F7" w:rsidR="00EC51BA" w:rsidRDefault="00EC51BA">
          <w:pPr>
            <w:pStyle w:val="TOC3"/>
            <w:rPr>
              <w:rFonts w:asciiTheme="minorHAnsi" w:eastAsiaTheme="minorEastAsia" w:hAnsiTheme="minorHAnsi" w:cstheme="minorBidi"/>
              <w:noProof/>
              <w:sz w:val="22"/>
              <w:szCs w:val="22"/>
              <w:lang w:eastAsia="en-GB"/>
            </w:rPr>
          </w:pPr>
          <w:hyperlink w:anchor="_Toc135067441" w:history="1">
            <w:r w:rsidRPr="002033D6">
              <w:rPr>
                <w:rStyle w:val="Hyperlink"/>
                <w:noProof/>
              </w:rPr>
              <w:t>II.19.1. Invoices and value added tax</w:t>
            </w:r>
            <w:r>
              <w:rPr>
                <w:noProof/>
                <w:webHidden/>
              </w:rPr>
              <w:tab/>
            </w:r>
            <w:r>
              <w:rPr>
                <w:noProof/>
                <w:webHidden/>
              </w:rPr>
              <w:fldChar w:fldCharType="begin"/>
            </w:r>
            <w:r>
              <w:rPr>
                <w:noProof/>
                <w:webHidden/>
              </w:rPr>
              <w:instrText xml:space="preserve"> PAGEREF _Toc135067441 \h </w:instrText>
            </w:r>
            <w:r>
              <w:rPr>
                <w:noProof/>
                <w:webHidden/>
              </w:rPr>
            </w:r>
            <w:r>
              <w:rPr>
                <w:noProof/>
                <w:webHidden/>
              </w:rPr>
              <w:fldChar w:fldCharType="separate"/>
            </w:r>
            <w:r>
              <w:rPr>
                <w:noProof/>
                <w:webHidden/>
              </w:rPr>
              <w:t>42</w:t>
            </w:r>
            <w:r>
              <w:rPr>
                <w:noProof/>
                <w:webHidden/>
              </w:rPr>
              <w:fldChar w:fldCharType="end"/>
            </w:r>
          </w:hyperlink>
        </w:p>
        <w:p w14:paraId="1F9BD72B" w14:textId="23C229B5" w:rsidR="00EC51BA" w:rsidRDefault="00EC51BA">
          <w:pPr>
            <w:pStyle w:val="TOC3"/>
            <w:rPr>
              <w:rFonts w:asciiTheme="minorHAnsi" w:eastAsiaTheme="minorEastAsia" w:hAnsiTheme="minorHAnsi" w:cstheme="minorBidi"/>
              <w:noProof/>
              <w:sz w:val="22"/>
              <w:szCs w:val="22"/>
              <w:lang w:eastAsia="en-GB"/>
            </w:rPr>
          </w:pPr>
          <w:hyperlink w:anchor="_Toc135067442" w:history="1">
            <w:r w:rsidRPr="002033D6">
              <w:rPr>
                <w:rStyle w:val="Hyperlink"/>
                <w:noProof/>
              </w:rPr>
              <w:t>II.19.2. E-invoicing</w:t>
            </w:r>
            <w:r>
              <w:rPr>
                <w:noProof/>
                <w:webHidden/>
              </w:rPr>
              <w:tab/>
            </w:r>
            <w:r>
              <w:rPr>
                <w:noProof/>
                <w:webHidden/>
              </w:rPr>
              <w:fldChar w:fldCharType="begin"/>
            </w:r>
            <w:r>
              <w:rPr>
                <w:noProof/>
                <w:webHidden/>
              </w:rPr>
              <w:instrText xml:space="preserve"> PAGEREF _Toc135067442 \h </w:instrText>
            </w:r>
            <w:r>
              <w:rPr>
                <w:noProof/>
                <w:webHidden/>
              </w:rPr>
            </w:r>
            <w:r>
              <w:rPr>
                <w:noProof/>
                <w:webHidden/>
              </w:rPr>
              <w:fldChar w:fldCharType="separate"/>
            </w:r>
            <w:r>
              <w:rPr>
                <w:noProof/>
                <w:webHidden/>
              </w:rPr>
              <w:t>43</w:t>
            </w:r>
            <w:r>
              <w:rPr>
                <w:noProof/>
                <w:webHidden/>
              </w:rPr>
              <w:fldChar w:fldCharType="end"/>
            </w:r>
          </w:hyperlink>
        </w:p>
        <w:p w14:paraId="389A4977" w14:textId="64ABAE22" w:rsidR="00EC51BA" w:rsidRDefault="00EC51BA">
          <w:pPr>
            <w:pStyle w:val="TOC2"/>
            <w:rPr>
              <w:rFonts w:asciiTheme="minorHAnsi" w:eastAsiaTheme="minorEastAsia" w:hAnsiTheme="minorHAnsi" w:cstheme="minorBidi"/>
              <w:noProof/>
              <w:sz w:val="22"/>
              <w:szCs w:val="22"/>
              <w:lang w:eastAsia="en-GB"/>
            </w:rPr>
          </w:pPr>
          <w:hyperlink w:anchor="_Toc135067443" w:history="1">
            <w:r w:rsidRPr="002033D6">
              <w:rPr>
                <w:rStyle w:val="Hyperlink"/>
                <w:noProof/>
              </w:rPr>
              <w:t>II.20. Price revision</w:t>
            </w:r>
            <w:r>
              <w:rPr>
                <w:noProof/>
                <w:webHidden/>
              </w:rPr>
              <w:tab/>
            </w:r>
            <w:r>
              <w:rPr>
                <w:noProof/>
                <w:webHidden/>
              </w:rPr>
              <w:fldChar w:fldCharType="begin"/>
            </w:r>
            <w:r>
              <w:rPr>
                <w:noProof/>
                <w:webHidden/>
              </w:rPr>
              <w:instrText xml:space="preserve"> PAGEREF _Toc135067443 \h </w:instrText>
            </w:r>
            <w:r>
              <w:rPr>
                <w:noProof/>
                <w:webHidden/>
              </w:rPr>
            </w:r>
            <w:r>
              <w:rPr>
                <w:noProof/>
                <w:webHidden/>
              </w:rPr>
              <w:fldChar w:fldCharType="separate"/>
            </w:r>
            <w:r>
              <w:rPr>
                <w:noProof/>
                <w:webHidden/>
              </w:rPr>
              <w:t>43</w:t>
            </w:r>
            <w:r>
              <w:rPr>
                <w:noProof/>
                <w:webHidden/>
              </w:rPr>
              <w:fldChar w:fldCharType="end"/>
            </w:r>
          </w:hyperlink>
        </w:p>
        <w:p w14:paraId="12012C18" w14:textId="163B6CC1" w:rsidR="00EC51BA" w:rsidRDefault="00EC51BA">
          <w:pPr>
            <w:pStyle w:val="TOC2"/>
            <w:rPr>
              <w:rFonts w:asciiTheme="minorHAnsi" w:eastAsiaTheme="minorEastAsia" w:hAnsiTheme="minorHAnsi" w:cstheme="minorBidi"/>
              <w:noProof/>
              <w:sz w:val="22"/>
              <w:szCs w:val="22"/>
              <w:lang w:eastAsia="en-GB"/>
            </w:rPr>
          </w:pPr>
          <w:hyperlink w:anchor="_Toc135067444" w:history="1">
            <w:r w:rsidRPr="002033D6">
              <w:rPr>
                <w:rStyle w:val="Hyperlink"/>
                <w:noProof/>
              </w:rPr>
              <w:t>II.21. Payments and guarantees</w:t>
            </w:r>
            <w:r>
              <w:rPr>
                <w:noProof/>
                <w:webHidden/>
              </w:rPr>
              <w:tab/>
            </w:r>
            <w:r>
              <w:rPr>
                <w:noProof/>
                <w:webHidden/>
              </w:rPr>
              <w:fldChar w:fldCharType="begin"/>
            </w:r>
            <w:r>
              <w:rPr>
                <w:noProof/>
                <w:webHidden/>
              </w:rPr>
              <w:instrText xml:space="preserve"> PAGEREF _Toc135067444 \h </w:instrText>
            </w:r>
            <w:r>
              <w:rPr>
                <w:noProof/>
                <w:webHidden/>
              </w:rPr>
            </w:r>
            <w:r>
              <w:rPr>
                <w:noProof/>
                <w:webHidden/>
              </w:rPr>
              <w:fldChar w:fldCharType="separate"/>
            </w:r>
            <w:r>
              <w:rPr>
                <w:noProof/>
                <w:webHidden/>
              </w:rPr>
              <w:t>44</w:t>
            </w:r>
            <w:r>
              <w:rPr>
                <w:noProof/>
                <w:webHidden/>
              </w:rPr>
              <w:fldChar w:fldCharType="end"/>
            </w:r>
          </w:hyperlink>
        </w:p>
        <w:p w14:paraId="52054605" w14:textId="288741DA" w:rsidR="00EC51BA" w:rsidRDefault="00EC51BA">
          <w:pPr>
            <w:pStyle w:val="TOC3"/>
            <w:rPr>
              <w:rFonts w:asciiTheme="minorHAnsi" w:eastAsiaTheme="minorEastAsia" w:hAnsiTheme="minorHAnsi" w:cstheme="minorBidi"/>
              <w:noProof/>
              <w:sz w:val="22"/>
              <w:szCs w:val="22"/>
              <w:lang w:eastAsia="en-GB"/>
            </w:rPr>
          </w:pPr>
          <w:hyperlink w:anchor="_Toc135067445" w:history="1">
            <w:r w:rsidRPr="002033D6">
              <w:rPr>
                <w:rStyle w:val="Hyperlink"/>
                <w:noProof/>
              </w:rPr>
              <w:t>II.21.1. Date of payment</w:t>
            </w:r>
            <w:r>
              <w:rPr>
                <w:noProof/>
                <w:webHidden/>
              </w:rPr>
              <w:tab/>
            </w:r>
            <w:r>
              <w:rPr>
                <w:noProof/>
                <w:webHidden/>
              </w:rPr>
              <w:fldChar w:fldCharType="begin"/>
            </w:r>
            <w:r>
              <w:rPr>
                <w:noProof/>
                <w:webHidden/>
              </w:rPr>
              <w:instrText xml:space="preserve"> PAGEREF _Toc135067445 \h </w:instrText>
            </w:r>
            <w:r>
              <w:rPr>
                <w:noProof/>
                <w:webHidden/>
              </w:rPr>
            </w:r>
            <w:r>
              <w:rPr>
                <w:noProof/>
                <w:webHidden/>
              </w:rPr>
              <w:fldChar w:fldCharType="separate"/>
            </w:r>
            <w:r>
              <w:rPr>
                <w:noProof/>
                <w:webHidden/>
              </w:rPr>
              <w:t>44</w:t>
            </w:r>
            <w:r>
              <w:rPr>
                <w:noProof/>
                <w:webHidden/>
              </w:rPr>
              <w:fldChar w:fldCharType="end"/>
            </w:r>
          </w:hyperlink>
        </w:p>
        <w:p w14:paraId="2F5C1B96" w14:textId="5E29B98D" w:rsidR="00EC51BA" w:rsidRDefault="00EC51BA">
          <w:pPr>
            <w:pStyle w:val="TOC3"/>
            <w:rPr>
              <w:rFonts w:asciiTheme="minorHAnsi" w:eastAsiaTheme="minorEastAsia" w:hAnsiTheme="minorHAnsi" w:cstheme="minorBidi"/>
              <w:noProof/>
              <w:sz w:val="22"/>
              <w:szCs w:val="22"/>
              <w:lang w:eastAsia="en-GB"/>
            </w:rPr>
          </w:pPr>
          <w:hyperlink w:anchor="_Toc135067446" w:history="1">
            <w:r w:rsidRPr="002033D6">
              <w:rPr>
                <w:rStyle w:val="Hyperlink"/>
                <w:noProof/>
              </w:rPr>
              <w:t>II.21.2. Currency</w:t>
            </w:r>
            <w:r>
              <w:rPr>
                <w:noProof/>
                <w:webHidden/>
              </w:rPr>
              <w:tab/>
            </w:r>
            <w:r>
              <w:rPr>
                <w:noProof/>
                <w:webHidden/>
              </w:rPr>
              <w:fldChar w:fldCharType="begin"/>
            </w:r>
            <w:r>
              <w:rPr>
                <w:noProof/>
                <w:webHidden/>
              </w:rPr>
              <w:instrText xml:space="preserve"> PAGEREF _Toc135067446 \h </w:instrText>
            </w:r>
            <w:r>
              <w:rPr>
                <w:noProof/>
                <w:webHidden/>
              </w:rPr>
            </w:r>
            <w:r>
              <w:rPr>
                <w:noProof/>
                <w:webHidden/>
              </w:rPr>
              <w:fldChar w:fldCharType="separate"/>
            </w:r>
            <w:r>
              <w:rPr>
                <w:noProof/>
                <w:webHidden/>
              </w:rPr>
              <w:t>44</w:t>
            </w:r>
            <w:r>
              <w:rPr>
                <w:noProof/>
                <w:webHidden/>
              </w:rPr>
              <w:fldChar w:fldCharType="end"/>
            </w:r>
          </w:hyperlink>
        </w:p>
        <w:p w14:paraId="7B9B274D" w14:textId="7B3BAAA0" w:rsidR="00EC51BA" w:rsidRDefault="00EC51BA">
          <w:pPr>
            <w:pStyle w:val="TOC3"/>
            <w:rPr>
              <w:rFonts w:asciiTheme="minorHAnsi" w:eastAsiaTheme="minorEastAsia" w:hAnsiTheme="minorHAnsi" w:cstheme="minorBidi"/>
              <w:noProof/>
              <w:sz w:val="22"/>
              <w:szCs w:val="22"/>
              <w:lang w:eastAsia="en-GB"/>
            </w:rPr>
          </w:pPr>
          <w:hyperlink w:anchor="_Toc135067447" w:history="1">
            <w:r w:rsidRPr="002033D6">
              <w:rPr>
                <w:rStyle w:val="Hyperlink"/>
                <w:noProof/>
              </w:rPr>
              <w:t>II.21.3. Conversion</w:t>
            </w:r>
            <w:r>
              <w:rPr>
                <w:noProof/>
                <w:webHidden/>
              </w:rPr>
              <w:tab/>
            </w:r>
            <w:r>
              <w:rPr>
                <w:noProof/>
                <w:webHidden/>
              </w:rPr>
              <w:fldChar w:fldCharType="begin"/>
            </w:r>
            <w:r>
              <w:rPr>
                <w:noProof/>
                <w:webHidden/>
              </w:rPr>
              <w:instrText xml:space="preserve"> PAGEREF _Toc135067447 \h </w:instrText>
            </w:r>
            <w:r>
              <w:rPr>
                <w:noProof/>
                <w:webHidden/>
              </w:rPr>
            </w:r>
            <w:r>
              <w:rPr>
                <w:noProof/>
                <w:webHidden/>
              </w:rPr>
              <w:fldChar w:fldCharType="separate"/>
            </w:r>
            <w:r>
              <w:rPr>
                <w:noProof/>
                <w:webHidden/>
              </w:rPr>
              <w:t>44</w:t>
            </w:r>
            <w:r>
              <w:rPr>
                <w:noProof/>
                <w:webHidden/>
              </w:rPr>
              <w:fldChar w:fldCharType="end"/>
            </w:r>
          </w:hyperlink>
        </w:p>
        <w:p w14:paraId="0A3F9EB3" w14:textId="684C4824" w:rsidR="00EC51BA" w:rsidRDefault="00EC51BA">
          <w:pPr>
            <w:pStyle w:val="TOC3"/>
            <w:rPr>
              <w:rFonts w:asciiTheme="minorHAnsi" w:eastAsiaTheme="minorEastAsia" w:hAnsiTheme="minorHAnsi" w:cstheme="minorBidi"/>
              <w:noProof/>
              <w:sz w:val="22"/>
              <w:szCs w:val="22"/>
              <w:lang w:eastAsia="en-GB"/>
            </w:rPr>
          </w:pPr>
          <w:hyperlink w:anchor="_Toc135067448" w:history="1">
            <w:r w:rsidRPr="002033D6">
              <w:rPr>
                <w:rStyle w:val="Hyperlink"/>
                <w:noProof/>
              </w:rPr>
              <w:t>II.21.4. Costs of transfer</w:t>
            </w:r>
            <w:r>
              <w:rPr>
                <w:noProof/>
                <w:webHidden/>
              </w:rPr>
              <w:tab/>
            </w:r>
            <w:r>
              <w:rPr>
                <w:noProof/>
                <w:webHidden/>
              </w:rPr>
              <w:fldChar w:fldCharType="begin"/>
            </w:r>
            <w:r>
              <w:rPr>
                <w:noProof/>
                <w:webHidden/>
              </w:rPr>
              <w:instrText xml:space="preserve"> PAGEREF _Toc135067448 \h </w:instrText>
            </w:r>
            <w:r>
              <w:rPr>
                <w:noProof/>
                <w:webHidden/>
              </w:rPr>
            </w:r>
            <w:r>
              <w:rPr>
                <w:noProof/>
                <w:webHidden/>
              </w:rPr>
              <w:fldChar w:fldCharType="separate"/>
            </w:r>
            <w:r>
              <w:rPr>
                <w:noProof/>
                <w:webHidden/>
              </w:rPr>
              <w:t>44</w:t>
            </w:r>
            <w:r>
              <w:rPr>
                <w:noProof/>
                <w:webHidden/>
              </w:rPr>
              <w:fldChar w:fldCharType="end"/>
            </w:r>
          </w:hyperlink>
        </w:p>
        <w:p w14:paraId="45B7F7E4" w14:textId="26B2CA1D" w:rsidR="00EC51BA" w:rsidRDefault="00EC51BA">
          <w:pPr>
            <w:pStyle w:val="TOC3"/>
            <w:rPr>
              <w:rFonts w:asciiTheme="minorHAnsi" w:eastAsiaTheme="minorEastAsia" w:hAnsiTheme="minorHAnsi" w:cstheme="minorBidi"/>
              <w:noProof/>
              <w:sz w:val="22"/>
              <w:szCs w:val="22"/>
              <w:lang w:eastAsia="en-GB"/>
            </w:rPr>
          </w:pPr>
          <w:hyperlink w:anchor="_Toc135067449" w:history="1">
            <w:r w:rsidRPr="002033D6">
              <w:rPr>
                <w:rStyle w:val="Hyperlink"/>
                <w:noProof/>
              </w:rPr>
              <w:t>II.21.5. Pre-financing, performance and money retention guarantees</w:t>
            </w:r>
            <w:r>
              <w:rPr>
                <w:noProof/>
                <w:webHidden/>
              </w:rPr>
              <w:tab/>
            </w:r>
            <w:r>
              <w:rPr>
                <w:noProof/>
                <w:webHidden/>
              </w:rPr>
              <w:fldChar w:fldCharType="begin"/>
            </w:r>
            <w:r>
              <w:rPr>
                <w:noProof/>
                <w:webHidden/>
              </w:rPr>
              <w:instrText xml:space="preserve"> PAGEREF _Toc135067449 \h </w:instrText>
            </w:r>
            <w:r>
              <w:rPr>
                <w:noProof/>
                <w:webHidden/>
              </w:rPr>
            </w:r>
            <w:r>
              <w:rPr>
                <w:noProof/>
                <w:webHidden/>
              </w:rPr>
              <w:fldChar w:fldCharType="separate"/>
            </w:r>
            <w:r>
              <w:rPr>
                <w:noProof/>
                <w:webHidden/>
              </w:rPr>
              <w:t>45</w:t>
            </w:r>
            <w:r>
              <w:rPr>
                <w:noProof/>
                <w:webHidden/>
              </w:rPr>
              <w:fldChar w:fldCharType="end"/>
            </w:r>
          </w:hyperlink>
        </w:p>
        <w:p w14:paraId="3DADCEE1" w14:textId="070DA6E5" w:rsidR="00EC51BA" w:rsidRDefault="00EC51BA">
          <w:pPr>
            <w:pStyle w:val="TOC3"/>
            <w:rPr>
              <w:rFonts w:asciiTheme="minorHAnsi" w:eastAsiaTheme="minorEastAsia" w:hAnsiTheme="minorHAnsi" w:cstheme="minorBidi"/>
              <w:noProof/>
              <w:sz w:val="22"/>
              <w:szCs w:val="22"/>
              <w:lang w:eastAsia="en-GB"/>
            </w:rPr>
          </w:pPr>
          <w:hyperlink w:anchor="_Toc135067450" w:history="1">
            <w:r w:rsidRPr="002033D6">
              <w:rPr>
                <w:rStyle w:val="Hyperlink"/>
                <w:noProof/>
              </w:rPr>
              <w:t>II.21.6. Interim payments and payment of the balance</w:t>
            </w:r>
            <w:r>
              <w:rPr>
                <w:noProof/>
                <w:webHidden/>
              </w:rPr>
              <w:tab/>
            </w:r>
            <w:r>
              <w:rPr>
                <w:noProof/>
                <w:webHidden/>
              </w:rPr>
              <w:fldChar w:fldCharType="begin"/>
            </w:r>
            <w:r>
              <w:rPr>
                <w:noProof/>
                <w:webHidden/>
              </w:rPr>
              <w:instrText xml:space="preserve"> PAGEREF _Toc135067450 \h </w:instrText>
            </w:r>
            <w:r>
              <w:rPr>
                <w:noProof/>
                <w:webHidden/>
              </w:rPr>
            </w:r>
            <w:r>
              <w:rPr>
                <w:noProof/>
                <w:webHidden/>
              </w:rPr>
              <w:fldChar w:fldCharType="separate"/>
            </w:r>
            <w:r>
              <w:rPr>
                <w:noProof/>
                <w:webHidden/>
              </w:rPr>
              <w:t>45</w:t>
            </w:r>
            <w:r>
              <w:rPr>
                <w:noProof/>
                <w:webHidden/>
              </w:rPr>
              <w:fldChar w:fldCharType="end"/>
            </w:r>
          </w:hyperlink>
        </w:p>
        <w:p w14:paraId="4FE65A8A" w14:textId="65DB26F8" w:rsidR="00EC51BA" w:rsidRDefault="00EC51BA">
          <w:pPr>
            <w:pStyle w:val="TOC3"/>
            <w:rPr>
              <w:rFonts w:asciiTheme="minorHAnsi" w:eastAsiaTheme="minorEastAsia" w:hAnsiTheme="minorHAnsi" w:cstheme="minorBidi"/>
              <w:noProof/>
              <w:sz w:val="22"/>
              <w:szCs w:val="22"/>
              <w:lang w:eastAsia="en-GB"/>
            </w:rPr>
          </w:pPr>
          <w:hyperlink w:anchor="_Toc135067451" w:history="1">
            <w:r w:rsidRPr="002033D6">
              <w:rPr>
                <w:rStyle w:val="Hyperlink"/>
                <w:noProof/>
              </w:rPr>
              <w:t>II.21.7. Suspension of the time allowed for payment</w:t>
            </w:r>
            <w:r>
              <w:rPr>
                <w:noProof/>
                <w:webHidden/>
              </w:rPr>
              <w:tab/>
            </w:r>
            <w:r>
              <w:rPr>
                <w:noProof/>
                <w:webHidden/>
              </w:rPr>
              <w:fldChar w:fldCharType="begin"/>
            </w:r>
            <w:r>
              <w:rPr>
                <w:noProof/>
                <w:webHidden/>
              </w:rPr>
              <w:instrText xml:space="preserve"> PAGEREF _Toc135067451 \h </w:instrText>
            </w:r>
            <w:r>
              <w:rPr>
                <w:noProof/>
                <w:webHidden/>
              </w:rPr>
            </w:r>
            <w:r>
              <w:rPr>
                <w:noProof/>
                <w:webHidden/>
              </w:rPr>
              <w:fldChar w:fldCharType="separate"/>
            </w:r>
            <w:r>
              <w:rPr>
                <w:noProof/>
                <w:webHidden/>
              </w:rPr>
              <w:t>46</w:t>
            </w:r>
            <w:r>
              <w:rPr>
                <w:noProof/>
                <w:webHidden/>
              </w:rPr>
              <w:fldChar w:fldCharType="end"/>
            </w:r>
          </w:hyperlink>
        </w:p>
        <w:p w14:paraId="532C40F0" w14:textId="49C7E489" w:rsidR="00EC51BA" w:rsidRDefault="00EC51BA">
          <w:pPr>
            <w:pStyle w:val="TOC3"/>
            <w:rPr>
              <w:rFonts w:asciiTheme="minorHAnsi" w:eastAsiaTheme="minorEastAsia" w:hAnsiTheme="minorHAnsi" w:cstheme="minorBidi"/>
              <w:noProof/>
              <w:sz w:val="22"/>
              <w:szCs w:val="22"/>
              <w:lang w:eastAsia="en-GB"/>
            </w:rPr>
          </w:pPr>
          <w:hyperlink w:anchor="_Toc135067452" w:history="1">
            <w:r w:rsidRPr="002033D6">
              <w:rPr>
                <w:rStyle w:val="Hyperlink"/>
                <w:noProof/>
              </w:rPr>
              <w:t>II.21.8. Interest on late payment</w:t>
            </w:r>
            <w:r>
              <w:rPr>
                <w:noProof/>
                <w:webHidden/>
              </w:rPr>
              <w:tab/>
            </w:r>
            <w:r>
              <w:rPr>
                <w:noProof/>
                <w:webHidden/>
              </w:rPr>
              <w:fldChar w:fldCharType="begin"/>
            </w:r>
            <w:r>
              <w:rPr>
                <w:noProof/>
                <w:webHidden/>
              </w:rPr>
              <w:instrText xml:space="preserve"> PAGEREF _Toc135067452 \h </w:instrText>
            </w:r>
            <w:r>
              <w:rPr>
                <w:noProof/>
                <w:webHidden/>
              </w:rPr>
            </w:r>
            <w:r>
              <w:rPr>
                <w:noProof/>
                <w:webHidden/>
              </w:rPr>
              <w:fldChar w:fldCharType="separate"/>
            </w:r>
            <w:r>
              <w:rPr>
                <w:noProof/>
                <w:webHidden/>
              </w:rPr>
              <w:t>46</w:t>
            </w:r>
            <w:r>
              <w:rPr>
                <w:noProof/>
                <w:webHidden/>
              </w:rPr>
              <w:fldChar w:fldCharType="end"/>
            </w:r>
          </w:hyperlink>
        </w:p>
        <w:p w14:paraId="63C42B1A" w14:textId="7FFF5A29" w:rsidR="00EC51BA" w:rsidRDefault="00EC51BA">
          <w:pPr>
            <w:pStyle w:val="TOC2"/>
            <w:rPr>
              <w:rFonts w:asciiTheme="minorHAnsi" w:eastAsiaTheme="minorEastAsia" w:hAnsiTheme="minorHAnsi" w:cstheme="minorBidi"/>
              <w:noProof/>
              <w:sz w:val="22"/>
              <w:szCs w:val="22"/>
              <w:lang w:eastAsia="en-GB"/>
            </w:rPr>
          </w:pPr>
          <w:hyperlink w:anchor="_Toc135067453" w:history="1">
            <w:r w:rsidRPr="002033D6">
              <w:rPr>
                <w:rStyle w:val="Hyperlink"/>
                <w:noProof/>
              </w:rPr>
              <w:t>II.22. Reimbursements</w:t>
            </w:r>
            <w:r>
              <w:rPr>
                <w:noProof/>
                <w:webHidden/>
              </w:rPr>
              <w:tab/>
            </w:r>
            <w:r>
              <w:rPr>
                <w:noProof/>
                <w:webHidden/>
              </w:rPr>
              <w:fldChar w:fldCharType="begin"/>
            </w:r>
            <w:r>
              <w:rPr>
                <w:noProof/>
                <w:webHidden/>
              </w:rPr>
              <w:instrText xml:space="preserve"> PAGEREF _Toc135067453 \h </w:instrText>
            </w:r>
            <w:r>
              <w:rPr>
                <w:noProof/>
                <w:webHidden/>
              </w:rPr>
            </w:r>
            <w:r>
              <w:rPr>
                <w:noProof/>
                <w:webHidden/>
              </w:rPr>
              <w:fldChar w:fldCharType="separate"/>
            </w:r>
            <w:r>
              <w:rPr>
                <w:noProof/>
                <w:webHidden/>
              </w:rPr>
              <w:t>47</w:t>
            </w:r>
            <w:r>
              <w:rPr>
                <w:noProof/>
                <w:webHidden/>
              </w:rPr>
              <w:fldChar w:fldCharType="end"/>
            </w:r>
          </w:hyperlink>
        </w:p>
        <w:p w14:paraId="77B65E35" w14:textId="27325448" w:rsidR="00EC51BA" w:rsidRDefault="00EC51BA">
          <w:pPr>
            <w:pStyle w:val="TOC2"/>
            <w:rPr>
              <w:rFonts w:asciiTheme="minorHAnsi" w:eastAsiaTheme="minorEastAsia" w:hAnsiTheme="minorHAnsi" w:cstheme="minorBidi"/>
              <w:noProof/>
              <w:sz w:val="22"/>
              <w:szCs w:val="22"/>
              <w:lang w:eastAsia="en-GB"/>
            </w:rPr>
          </w:pPr>
          <w:hyperlink w:anchor="_Toc135067454" w:history="1">
            <w:r w:rsidRPr="002033D6">
              <w:rPr>
                <w:rStyle w:val="Hyperlink"/>
                <w:noProof/>
              </w:rPr>
              <w:t>II.23. Recovery</w:t>
            </w:r>
            <w:r>
              <w:rPr>
                <w:noProof/>
                <w:webHidden/>
              </w:rPr>
              <w:tab/>
            </w:r>
            <w:r>
              <w:rPr>
                <w:noProof/>
                <w:webHidden/>
              </w:rPr>
              <w:fldChar w:fldCharType="begin"/>
            </w:r>
            <w:r>
              <w:rPr>
                <w:noProof/>
                <w:webHidden/>
              </w:rPr>
              <w:instrText xml:space="preserve"> PAGEREF _Toc135067454 \h </w:instrText>
            </w:r>
            <w:r>
              <w:rPr>
                <w:noProof/>
                <w:webHidden/>
              </w:rPr>
            </w:r>
            <w:r>
              <w:rPr>
                <w:noProof/>
                <w:webHidden/>
              </w:rPr>
              <w:fldChar w:fldCharType="separate"/>
            </w:r>
            <w:r>
              <w:rPr>
                <w:noProof/>
                <w:webHidden/>
              </w:rPr>
              <w:t>48</w:t>
            </w:r>
            <w:r>
              <w:rPr>
                <w:noProof/>
                <w:webHidden/>
              </w:rPr>
              <w:fldChar w:fldCharType="end"/>
            </w:r>
          </w:hyperlink>
        </w:p>
        <w:p w14:paraId="2A490853" w14:textId="31C4EE9F" w:rsidR="00EC51BA" w:rsidRDefault="00EC51BA">
          <w:pPr>
            <w:pStyle w:val="TOC2"/>
            <w:rPr>
              <w:rFonts w:asciiTheme="minorHAnsi" w:eastAsiaTheme="minorEastAsia" w:hAnsiTheme="minorHAnsi" w:cstheme="minorBidi"/>
              <w:noProof/>
              <w:sz w:val="22"/>
              <w:szCs w:val="22"/>
              <w:lang w:eastAsia="en-GB"/>
            </w:rPr>
          </w:pPr>
          <w:hyperlink w:anchor="_Toc135067455" w:history="1">
            <w:r w:rsidRPr="002033D6">
              <w:rPr>
                <w:rStyle w:val="Hyperlink"/>
                <w:noProof/>
              </w:rPr>
              <w:t>II.24. Checks and audits</w:t>
            </w:r>
            <w:r>
              <w:rPr>
                <w:noProof/>
                <w:webHidden/>
              </w:rPr>
              <w:tab/>
            </w:r>
            <w:r>
              <w:rPr>
                <w:noProof/>
                <w:webHidden/>
              </w:rPr>
              <w:fldChar w:fldCharType="begin"/>
            </w:r>
            <w:r>
              <w:rPr>
                <w:noProof/>
                <w:webHidden/>
              </w:rPr>
              <w:instrText xml:space="preserve"> PAGEREF _Toc135067455 \h </w:instrText>
            </w:r>
            <w:r>
              <w:rPr>
                <w:noProof/>
                <w:webHidden/>
              </w:rPr>
            </w:r>
            <w:r>
              <w:rPr>
                <w:noProof/>
                <w:webHidden/>
              </w:rPr>
              <w:fldChar w:fldCharType="separate"/>
            </w:r>
            <w:r>
              <w:rPr>
                <w:noProof/>
                <w:webHidden/>
              </w:rPr>
              <w:t>49</w:t>
            </w:r>
            <w:r>
              <w:rPr>
                <w:noProof/>
                <w:webHidden/>
              </w:rPr>
              <w:fldChar w:fldCharType="end"/>
            </w:r>
          </w:hyperlink>
        </w:p>
        <w:p w14:paraId="4ED10F60" w14:textId="0C63552A" w:rsidR="00EC51BA" w:rsidRDefault="00EC51BA">
          <w:pPr>
            <w:pStyle w:val="TOC1"/>
            <w:rPr>
              <w:rFonts w:asciiTheme="minorHAnsi" w:eastAsiaTheme="minorEastAsia" w:hAnsiTheme="minorHAnsi" w:cstheme="minorBidi"/>
              <w:caps w:val="0"/>
              <w:noProof/>
              <w:sz w:val="22"/>
              <w:szCs w:val="22"/>
              <w:lang w:eastAsia="en-GB"/>
            </w:rPr>
          </w:pPr>
          <w:hyperlink w:anchor="_Toc135067456" w:history="1">
            <w:r w:rsidRPr="002033D6">
              <w:rPr>
                <w:rStyle w:val="Hyperlink"/>
                <w:noProof/>
              </w:rPr>
              <w:t>SPECIFIC CONTRACT</w:t>
            </w:r>
            <w:r>
              <w:rPr>
                <w:noProof/>
                <w:webHidden/>
              </w:rPr>
              <w:tab/>
            </w:r>
            <w:r>
              <w:rPr>
                <w:noProof/>
                <w:webHidden/>
              </w:rPr>
              <w:fldChar w:fldCharType="begin"/>
            </w:r>
            <w:r>
              <w:rPr>
                <w:noProof/>
                <w:webHidden/>
              </w:rPr>
              <w:instrText xml:space="preserve"> PAGEREF _Toc135067456 \h </w:instrText>
            </w:r>
            <w:r>
              <w:rPr>
                <w:noProof/>
                <w:webHidden/>
              </w:rPr>
            </w:r>
            <w:r>
              <w:rPr>
                <w:noProof/>
                <w:webHidden/>
              </w:rPr>
              <w:fldChar w:fldCharType="separate"/>
            </w:r>
            <w:r>
              <w:rPr>
                <w:noProof/>
                <w:webHidden/>
              </w:rPr>
              <w:t>52</w:t>
            </w:r>
            <w:r>
              <w:rPr>
                <w:noProof/>
                <w:webHidden/>
              </w:rPr>
              <w:fldChar w:fldCharType="end"/>
            </w:r>
          </w:hyperlink>
        </w:p>
        <w:p w14:paraId="4EC3BFF0" w14:textId="28C2D5C7" w:rsidR="00A723DF" w:rsidRDefault="00A723DF">
          <w:r>
            <w:rPr>
              <w:b/>
              <w:bCs/>
              <w:noProof/>
            </w:rPr>
            <w:fldChar w:fldCharType="end"/>
          </w:r>
        </w:p>
      </w:sdtContent>
    </w:sdt>
    <w:p w14:paraId="754C4FF3" w14:textId="77777777" w:rsidR="00577272" w:rsidRPr="00002251" w:rsidRDefault="00577272" w:rsidP="00577272"/>
    <w:p w14:paraId="3AFD84E4" w14:textId="4CFBD6DD" w:rsidR="0053330D" w:rsidRDefault="0053330D" w:rsidP="00577272">
      <w:pPr>
        <w:rPr>
          <w:sz w:val="22"/>
          <w:szCs w:val="22"/>
        </w:rPr>
        <w:sectPr w:rsidR="0053330D" w:rsidSect="00521C90">
          <w:pgSz w:w="11906" w:h="16838"/>
          <w:pgMar w:top="1247" w:right="1418" w:bottom="1418" w:left="1418" w:header="567" w:footer="567" w:gutter="0"/>
          <w:cols w:space="720"/>
          <w:docGrid w:linePitch="326"/>
        </w:sectPr>
      </w:pPr>
    </w:p>
    <w:p w14:paraId="3AFD84E5" w14:textId="77777777" w:rsidR="006712C1" w:rsidRDefault="000A0B30" w:rsidP="00814F69">
      <w:pPr>
        <w:pStyle w:val="Heading1"/>
        <w:spacing w:after="600"/>
      </w:pPr>
      <w:bookmarkStart w:id="12" w:name="_Toc528240930"/>
      <w:bookmarkStart w:id="13" w:name="_Toc132125913"/>
      <w:bookmarkStart w:id="14" w:name="_Toc135067366"/>
      <w:r w:rsidRPr="006324B2">
        <w:t>Special Conditions</w:t>
      </w:r>
      <w:bookmarkEnd w:id="2"/>
      <w:bookmarkEnd w:id="3"/>
      <w:bookmarkEnd w:id="4"/>
      <w:bookmarkEnd w:id="12"/>
      <w:bookmarkEnd w:id="13"/>
      <w:bookmarkEnd w:id="14"/>
    </w:p>
    <w:p w14:paraId="6018BEA1" w14:textId="37B91712" w:rsidR="00E2430C" w:rsidRPr="0094424B" w:rsidRDefault="00E2430C" w:rsidP="009C320E">
      <w:pPr>
        <w:pStyle w:val="Heading2"/>
      </w:pPr>
      <w:bookmarkStart w:id="15" w:name="_Toc130395130"/>
      <w:bookmarkStart w:id="16" w:name="_Toc130395131"/>
      <w:bookmarkStart w:id="17" w:name="_Toc130395132"/>
      <w:bookmarkStart w:id="18" w:name="_Toc130395133"/>
      <w:bookmarkStart w:id="19" w:name="_Toc130395134"/>
      <w:bookmarkStart w:id="20" w:name="_Toc130395135"/>
      <w:bookmarkStart w:id="21" w:name="_Toc130395136"/>
      <w:bookmarkStart w:id="22" w:name="_Toc130395137"/>
      <w:bookmarkStart w:id="23" w:name="_Toc130395138"/>
      <w:bookmarkStart w:id="24" w:name="_Toc130395139"/>
      <w:bookmarkStart w:id="25" w:name="_Toc96091779"/>
      <w:bookmarkStart w:id="26" w:name="_Toc132121923"/>
      <w:bookmarkStart w:id="27" w:name="_Toc132125914"/>
      <w:bookmarkStart w:id="28" w:name="_Hlk131180467"/>
      <w:bookmarkStart w:id="29" w:name="_Toc135067367"/>
      <w:bookmarkEnd w:id="15"/>
      <w:bookmarkEnd w:id="16"/>
      <w:bookmarkEnd w:id="17"/>
      <w:bookmarkEnd w:id="18"/>
      <w:bookmarkEnd w:id="19"/>
      <w:bookmarkEnd w:id="20"/>
      <w:bookmarkEnd w:id="21"/>
      <w:bookmarkEnd w:id="22"/>
      <w:bookmarkEnd w:id="23"/>
      <w:bookmarkEnd w:id="24"/>
      <w:r>
        <w:t>Order of precedence</w:t>
      </w:r>
      <w:bookmarkEnd w:id="25"/>
      <w:bookmarkEnd w:id="26"/>
      <w:bookmarkEnd w:id="27"/>
      <w:bookmarkEnd w:id="29"/>
      <w:r>
        <w:t xml:space="preserve"> </w:t>
      </w:r>
    </w:p>
    <w:p w14:paraId="305614EF" w14:textId="6B53ECBC" w:rsidR="00E2430C" w:rsidRDefault="00E2430C" w:rsidP="00E2430C">
      <w:pPr>
        <w:spacing w:before="100" w:beforeAutospacing="1" w:after="100" w:afterAutospacing="1"/>
        <w:jc w:val="both"/>
        <w:rPr>
          <w:color w:val="000000" w:themeColor="text1"/>
          <w:lang w:eastAsia="fr-BE"/>
        </w:rPr>
      </w:pPr>
      <w:r>
        <w:t xml:space="preserve">The following documents shall be deemed to form and be read and construed as part of this </w:t>
      </w:r>
      <w:r>
        <w:rPr>
          <w:color w:val="000000" w:themeColor="text1"/>
          <w:lang w:eastAsia="fr-BE"/>
        </w:rPr>
        <w:t xml:space="preserve">FWC: </w:t>
      </w:r>
    </w:p>
    <w:p w14:paraId="716DE49F" w14:textId="77777777" w:rsidR="00E2430C" w:rsidRDefault="00E2430C" w:rsidP="00AA0CC6">
      <w:pPr>
        <w:pStyle w:val="ListParagraph"/>
        <w:numPr>
          <w:ilvl w:val="0"/>
          <w:numId w:val="47"/>
        </w:numPr>
        <w:spacing w:before="100" w:beforeAutospacing="1" w:after="100" w:afterAutospacing="1"/>
        <w:jc w:val="both"/>
      </w:pPr>
      <w:r>
        <w:t xml:space="preserve">Main conditions, </w:t>
      </w:r>
    </w:p>
    <w:p w14:paraId="1FE892C3" w14:textId="2B88E56E" w:rsidR="00E2430C" w:rsidRDefault="00E2430C" w:rsidP="00AA0CC6">
      <w:pPr>
        <w:pStyle w:val="ListParagraph"/>
        <w:numPr>
          <w:ilvl w:val="0"/>
          <w:numId w:val="47"/>
        </w:numPr>
        <w:spacing w:before="100" w:beforeAutospacing="1" w:after="100" w:afterAutospacing="1"/>
        <w:jc w:val="both"/>
      </w:pPr>
      <w:r>
        <w:t>Special conditions (including its Appendix 1 - List of Supplies/Services and schedule of prices</w:t>
      </w:r>
      <w:r w:rsidRPr="00187F81">
        <w:rPr>
          <w:sz w:val="20"/>
          <w:szCs w:val="20"/>
          <w:vertAlign w:val="superscript"/>
        </w:rPr>
        <w:footnoteReference w:id="2"/>
      </w:r>
      <w:r>
        <w:t>)</w:t>
      </w:r>
      <w:r w:rsidRPr="00C933D6">
        <w:rPr>
          <w:b/>
          <w:bCs/>
        </w:rPr>
        <w:t>,</w:t>
      </w:r>
    </w:p>
    <w:p w14:paraId="7FE35FF6" w14:textId="6241D951" w:rsidR="0053330D" w:rsidRDefault="00E2430C" w:rsidP="00AA0CC6">
      <w:pPr>
        <w:pStyle w:val="ListParagraph"/>
        <w:numPr>
          <w:ilvl w:val="0"/>
          <w:numId w:val="47"/>
        </w:numPr>
        <w:spacing w:before="100" w:beforeAutospacing="1" w:after="100" w:afterAutospacing="1"/>
        <w:jc w:val="both"/>
      </w:pPr>
      <w:r>
        <w:t xml:space="preserve">General conditions </w:t>
      </w:r>
      <w:r w:rsidRPr="001E6F19">
        <w:t>for framework contracts</w:t>
      </w:r>
      <w:r w:rsidR="0053330D">
        <w:rPr>
          <w:b/>
          <w:bCs/>
        </w:rPr>
        <w:t>,</w:t>
      </w:r>
      <w:r>
        <w:t xml:space="preserve"> </w:t>
      </w:r>
    </w:p>
    <w:p w14:paraId="38530501" w14:textId="01210B07" w:rsidR="00E2430C" w:rsidRPr="007D129C" w:rsidRDefault="00E2430C" w:rsidP="00AA0CC6">
      <w:pPr>
        <w:pStyle w:val="ListParagraph"/>
        <w:numPr>
          <w:ilvl w:val="0"/>
          <w:numId w:val="47"/>
        </w:numPr>
        <w:spacing w:before="100" w:beforeAutospacing="1" w:after="100" w:afterAutospacing="1"/>
        <w:jc w:val="both"/>
      </w:pPr>
      <w:r>
        <w:t>the following annexes:</w:t>
      </w:r>
    </w:p>
    <w:bookmarkEnd w:id="28"/>
    <w:p w14:paraId="63F3B9BF" w14:textId="3A832BF2" w:rsidR="00E2430C" w:rsidRPr="001E3C4A" w:rsidRDefault="00E2430C" w:rsidP="00E2430C">
      <w:pPr>
        <w:spacing w:before="100" w:beforeAutospacing="1" w:after="100" w:afterAutospacing="1"/>
        <w:ind w:left="1560" w:hanging="1560"/>
        <w:jc w:val="both"/>
        <w:rPr>
          <w:shd w:val="clear" w:color="auto" w:fill="FFFF00"/>
        </w:rPr>
      </w:pPr>
      <w:r w:rsidRPr="59435964">
        <w:rPr>
          <w:b/>
        </w:rPr>
        <w:t>Annex I –</w:t>
      </w:r>
      <w:r>
        <w:tab/>
        <w:t xml:space="preserve">Tender specifications (call for tenders reference No </w:t>
      </w:r>
      <w:r w:rsidR="005A4268" w:rsidRPr="005A4268">
        <w:t xml:space="preserve">S3JU/LC/015/CFT  </w:t>
      </w:r>
      <w:r>
        <w:t>of [</w:t>
      </w:r>
      <w:r w:rsidRPr="005C0864">
        <w:rPr>
          <w:i/>
          <w:highlight w:val="lightGray"/>
        </w:rPr>
        <w:t>i</w:t>
      </w:r>
      <w:r w:rsidRPr="005757E8">
        <w:rPr>
          <w:i/>
          <w:highlight w:val="lightGray"/>
        </w:rPr>
        <w:t>nsert date</w:t>
      </w:r>
      <w:r>
        <w:t xml:space="preserve">]), </w:t>
      </w:r>
      <w:r w:rsidR="0094210A" w:rsidRPr="0094210A">
        <w:rPr>
          <w:iCs/>
          <w:highlight w:val="lightGray"/>
        </w:rPr>
        <w:t>[</w:t>
      </w:r>
      <w:r w:rsidRPr="0080157E">
        <w:rPr>
          <w:highlight w:val="lightGray"/>
        </w:rPr>
        <w:t>including clarifications, answers to questions and corrigenda issued by the contracting authority during the submission phase</w:t>
      </w:r>
      <w:r>
        <w:t>]</w:t>
      </w:r>
      <w:r>
        <w:tab/>
      </w:r>
    </w:p>
    <w:p w14:paraId="1829D20B" w14:textId="119BAC0D" w:rsidR="00E2430C" w:rsidRPr="00DD37FD" w:rsidRDefault="00E2430C" w:rsidP="00E2430C">
      <w:pPr>
        <w:pStyle w:val="paragraph"/>
        <w:spacing w:before="0" w:beforeAutospacing="0" w:after="0" w:afterAutospacing="0"/>
        <w:ind w:left="1560" w:hanging="1560"/>
        <w:jc w:val="both"/>
        <w:textAlignment w:val="baseline"/>
        <w:rPr>
          <w:lang w:val="en-IE"/>
        </w:rPr>
      </w:pPr>
      <w:r w:rsidRPr="59435964">
        <w:rPr>
          <w:b/>
          <w:lang w:val="en-IE"/>
        </w:rPr>
        <w:t>Annex II</w:t>
      </w:r>
      <w:r w:rsidRPr="59435964">
        <w:rPr>
          <w:lang w:val="en-IE"/>
        </w:rPr>
        <w:t xml:space="preserve"> –</w:t>
      </w:r>
      <w:r w:rsidRPr="0011470C">
        <w:rPr>
          <w:lang w:val="en-US"/>
        </w:rPr>
        <w:tab/>
      </w:r>
      <w:r w:rsidR="005A4268">
        <w:rPr>
          <w:lang w:val="en-IE"/>
        </w:rPr>
        <w:t>Contractor’s tender</w:t>
      </w:r>
      <w:r w:rsidRPr="59435964">
        <w:rPr>
          <w:lang w:val="en-IE"/>
        </w:rPr>
        <w:t>, reference No [</w:t>
      </w:r>
      <w:r w:rsidRPr="005757E8">
        <w:rPr>
          <w:i/>
          <w:highlight w:val="lightGray"/>
          <w:lang w:val="en-IE"/>
        </w:rPr>
        <w:t>complete</w:t>
      </w:r>
      <w:r w:rsidRPr="59435964">
        <w:rPr>
          <w:lang w:val="en-IE"/>
        </w:rPr>
        <w:t>] of [</w:t>
      </w:r>
      <w:r w:rsidRPr="005757E8">
        <w:rPr>
          <w:i/>
          <w:highlight w:val="lightGray"/>
          <w:lang w:val="en-IE"/>
        </w:rPr>
        <w:t>insert date</w:t>
      </w:r>
      <w:r w:rsidRPr="59435964">
        <w:rPr>
          <w:lang w:val="en-IE"/>
        </w:rPr>
        <w:t xml:space="preserve">]), </w:t>
      </w:r>
      <w:r w:rsidR="0094210A" w:rsidRPr="0094210A">
        <w:rPr>
          <w:iCs/>
          <w:szCs w:val="20"/>
          <w:highlight w:val="lightGray"/>
          <w:lang w:val="en-GB" w:eastAsia="ko-KR"/>
        </w:rPr>
        <w:t>[</w:t>
      </w:r>
      <w:r w:rsidRPr="00FC4781">
        <w:rPr>
          <w:szCs w:val="20"/>
          <w:highlight w:val="lightGray"/>
          <w:lang w:val="en-GB" w:eastAsia="ko-KR"/>
        </w:rPr>
        <w:t>including clarifications provided by the tenderer, during the tender evaluation phase, at the Contracting authority’s request</w:t>
      </w:r>
      <w:r w:rsidR="0094210A" w:rsidRPr="0094210A">
        <w:rPr>
          <w:iCs/>
          <w:szCs w:val="20"/>
          <w:highlight w:val="lightGray"/>
          <w:lang w:val="en-GB" w:eastAsia="ko-KR"/>
        </w:rPr>
        <w:t>]</w:t>
      </w:r>
      <w:r w:rsidRPr="0094210A">
        <w:rPr>
          <w:iCs/>
          <w:szCs w:val="20"/>
          <w:highlight w:val="lightGray"/>
          <w:lang w:val="en-GB" w:eastAsia="ko-KR"/>
        </w:rPr>
        <w:t>.</w:t>
      </w:r>
      <w:r w:rsidRPr="59435964">
        <w:rPr>
          <w:lang w:val="en-IE"/>
        </w:rPr>
        <w:t xml:space="preserve"> </w:t>
      </w:r>
    </w:p>
    <w:p w14:paraId="176BBAED" w14:textId="3A28210D" w:rsidR="00E2430C" w:rsidRDefault="00E2430C" w:rsidP="00E2430C">
      <w:pPr>
        <w:spacing w:beforeAutospacing="1" w:afterAutospacing="1"/>
        <w:jc w:val="both"/>
      </w:pPr>
      <w:r w:rsidRPr="57B0CB52">
        <w:rPr>
          <w:b/>
          <w:bCs/>
        </w:rPr>
        <w:t>Annex III –</w:t>
      </w:r>
      <w:r w:rsidR="005A4268">
        <w:tab/>
      </w:r>
      <w:r w:rsidRPr="00EC51BA">
        <w:t xml:space="preserve">Model </w:t>
      </w:r>
      <w:r w:rsidRPr="00EC51BA">
        <w:rPr>
          <w:iCs/>
        </w:rPr>
        <w:t>specific contracts</w:t>
      </w:r>
    </w:p>
    <w:p w14:paraId="5407046E" w14:textId="7458503C" w:rsidR="00E2430C" w:rsidRPr="00DA7F14" w:rsidRDefault="00E2430C" w:rsidP="00E2430C">
      <w:pPr>
        <w:pStyle w:val="paragraph"/>
        <w:spacing w:before="0" w:beforeAutospacing="0" w:after="0" w:afterAutospacing="0"/>
        <w:jc w:val="both"/>
        <w:textAlignment w:val="baseline"/>
        <w:rPr>
          <w:lang w:val="en-US"/>
        </w:rPr>
      </w:pPr>
      <w:r w:rsidRPr="00DA7F14">
        <w:rPr>
          <w:lang w:val="en-US"/>
        </w:rPr>
        <w:t>[</w:t>
      </w:r>
      <w:r w:rsidRPr="00DA7F14">
        <w:rPr>
          <w:i/>
          <w:highlight w:val="lightGray"/>
          <w:lang w:val="en-US"/>
        </w:rPr>
        <w:t>Insert other annexes</w:t>
      </w:r>
      <w:r w:rsidRPr="00DA7F14">
        <w:rPr>
          <w:lang w:val="en-US"/>
        </w:rPr>
        <w:t>]</w:t>
      </w:r>
    </w:p>
    <w:p w14:paraId="2C41C5FB" w14:textId="467AF815" w:rsidR="00E2430C" w:rsidRDefault="00E2430C" w:rsidP="00E2430C">
      <w:pPr>
        <w:suppressAutoHyphens/>
        <w:spacing w:before="100" w:beforeAutospacing="1" w:after="100" w:afterAutospacing="1"/>
        <w:jc w:val="both"/>
      </w:pPr>
      <w:r>
        <w:t xml:space="preserve">If there is any conflict between the provisions of the </w:t>
      </w:r>
      <w:r w:rsidR="0053330D">
        <w:t xml:space="preserve">main conditions, </w:t>
      </w:r>
      <w:r>
        <w:t xml:space="preserve">special conditions, general conditions and </w:t>
      </w:r>
      <w:r w:rsidR="005757E8">
        <w:t>A</w:t>
      </w:r>
      <w:r>
        <w:t>nnexes I and II of this FWC, the following order of precedence shall apply:</w:t>
      </w:r>
    </w:p>
    <w:p w14:paraId="7254F5BD" w14:textId="77777777" w:rsidR="00E2430C" w:rsidRDefault="00E2430C" w:rsidP="00AA0CC6">
      <w:pPr>
        <w:pStyle w:val="ListParagraph"/>
        <w:numPr>
          <w:ilvl w:val="0"/>
          <w:numId w:val="51"/>
        </w:numPr>
        <w:suppressAutoHyphens/>
        <w:spacing w:before="100" w:beforeAutospacing="1" w:after="100" w:afterAutospacing="1"/>
        <w:jc w:val="both"/>
      </w:pPr>
      <w:r>
        <w:t>Main conditions;</w:t>
      </w:r>
    </w:p>
    <w:p w14:paraId="40643F68" w14:textId="77777777" w:rsidR="00E2430C" w:rsidRDefault="00E2430C" w:rsidP="00AA0CC6">
      <w:pPr>
        <w:pStyle w:val="ListParagraph"/>
        <w:numPr>
          <w:ilvl w:val="0"/>
          <w:numId w:val="51"/>
        </w:numPr>
        <w:suppressAutoHyphens/>
        <w:spacing w:before="100" w:beforeAutospacing="1" w:after="100" w:afterAutospacing="1"/>
        <w:jc w:val="both"/>
      </w:pPr>
      <w:r>
        <w:t>Special conditions;</w:t>
      </w:r>
    </w:p>
    <w:p w14:paraId="60E15A69" w14:textId="77777777" w:rsidR="00E2430C" w:rsidRDefault="00E2430C" w:rsidP="00AA0CC6">
      <w:pPr>
        <w:pStyle w:val="ListParagraph"/>
        <w:numPr>
          <w:ilvl w:val="0"/>
          <w:numId w:val="51"/>
        </w:numPr>
        <w:suppressAutoHyphens/>
        <w:spacing w:before="100" w:beforeAutospacing="1" w:after="100" w:afterAutospacing="1"/>
        <w:jc w:val="both"/>
      </w:pPr>
      <w:r>
        <w:t>General conditions;</w:t>
      </w:r>
    </w:p>
    <w:p w14:paraId="405661FC" w14:textId="77777777" w:rsidR="00E2430C" w:rsidRPr="0094424B" w:rsidRDefault="00E2430C" w:rsidP="00AA0CC6">
      <w:pPr>
        <w:pStyle w:val="ListParagraph"/>
        <w:numPr>
          <w:ilvl w:val="0"/>
          <w:numId w:val="51"/>
        </w:numPr>
        <w:suppressAutoHyphens/>
        <w:spacing w:before="100" w:beforeAutospacing="1" w:after="100" w:afterAutospacing="1"/>
        <w:jc w:val="both"/>
      </w:pPr>
      <w:r>
        <w:t>Tender specifications (Annex I);</w:t>
      </w:r>
    </w:p>
    <w:p w14:paraId="4CF9D358" w14:textId="77777777" w:rsidR="00E2430C" w:rsidRPr="002A613D" w:rsidRDefault="00E2430C" w:rsidP="00AA0CC6">
      <w:pPr>
        <w:numPr>
          <w:ilvl w:val="0"/>
          <w:numId w:val="51"/>
        </w:numPr>
        <w:suppressAutoHyphens/>
        <w:spacing w:before="100" w:beforeAutospacing="1" w:after="100" w:afterAutospacing="1"/>
        <w:contextualSpacing/>
        <w:jc w:val="both"/>
      </w:pPr>
      <w:r>
        <w:t>Contractor's tender (Annex II).</w:t>
      </w:r>
    </w:p>
    <w:p w14:paraId="272DA5CC" w14:textId="77777777" w:rsidR="00E2430C" w:rsidRPr="002A613D" w:rsidRDefault="00E2430C" w:rsidP="00E2430C">
      <w:pPr>
        <w:suppressAutoHyphens/>
        <w:spacing w:before="100" w:beforeAutospacing="1" w:after="100" w:afterAutospacing="1"/>
        <w:contextualSpacing/>
        <w:jc w:val="both"/>
      </w:pPr>
    </w:p>
    <w:p w14:paraId="1D3E39E2" w14:textId="579A9B52" w:rsidR="00E2430C" w:rsidRPr="002A613D" w:rsidRDefault="00E2430C" w:rsidP="00E2430C">
      <w:pPr>
        <w:suppressAutoHyphens/>
        <w:spacing w:before="100" w:beforeAutospacing="1" w:after="100" w:afterAutospacing="1"/>
        <w:contextualSpacing/>
        <w:jc w:val="both"/>
      </w:pPr>
      <w:r w:rsidRPr="136747D3">
        <w:rPr>
          <w:color w:val="000000" w:themeColor="text1"/>
        </w:rPr>
        <w:t>If there is any conflict between the provisions of the</w:t>
      </w:r>
      <w:r w:rsidRPr="136747D3">
        <w:t xml:space="preserve"> </w:t>
      </w:r>
      <w:r w:rsidRPr="003025CB">
        <w:rPr>
          <w:i/>
          <w:iCs/>
        </w:rPr>
        <w:t>specific contracts</w:t>
      </w:r>
      <w:r w:rsidRPr="136747D3">
        <w:t xml:space="preserve"> signed during the FWC implementation and their annexes, the following order of precedence shall apply:</w:t>
      </w:r>
    </w:p>
    <w:p w14:paraId="773F6478" w14:textId="77777777" w:rsidR="00E2430C" w:rsidRPr="002A613D" w:rsidRDefault="00E2430C" w:rsidP="00AA0CC6">
      <w:pPr>
        <w:pStyle w:val="ListParagraph"/>
        <w:numPr>
          <w:ilvl w:val="0"/>
          <w:numId w:val="50"/>
        </w:numPr>
        <w:suppressAutoHyphens/>
        <w:spacing w:before="100" w:beforeAutospacing="1" w:after="100" w:afterAutospacing="1"/>
        <w:jc w:val="both"/>
      </w:pPr>
      <w:r w:rsidRPr="002A613D">
        <w:t xml:space="preserve">Signed </w:t>
      </w:r>
      <w:r w:rsidRPr="003025CB">
        <w:rPr>
          <w:i/>
          <w:iCs/>
        </w:rPr>
        <w:t>specific contracts</w:t>
      </w:r>
      <w:r w:rsidRPr="002A613D">
        <w:t>;</w:t>
      </w:r>
    </w:p>
    <w:p w14:paraId="55FE59D6" w14:textId="77777777" w:rsidR="00E2430C" w:rsidRPr="002A613D" w:rsidRDefault="00E2430C" w:rsidP="00AA0CC6">
      <w:pPr>
        <w:numPr>
          <w:ilvl w:val="0"/>
          <w:numId w:val="50"/>
        </w:numPr>
        <w:suppressAutoHyphens/>
        <w:spacing w:before="100" w:beforeAutospacing="1" w:after="100" w:afterAutospacing="1"/>
        <w:contextualSpacing/>
        <w:jc w:val="both"/>
      </w:pPr>
      <w:r w:rsidRPr="002A613D">
        <w:t xml:space="preserve">Requests for </w:t>
      </w:r>
      <w:r w:rsidRPr="003025CB">
        <w:rPr>
          <w:i/>
          <w:iCs/>
        </w:rPr>
        <w:t>specific contracts</w:t>
      </w:r>
      <w:r w:rsidRPr="002A613D">
        <w:t xml:space="preserve"> (if applicable);</w:t>
      </w:r>
    </w:p>
    <w:p w14:paraId="19C94587" w14:textId="77777777" w:rsidR="00E2430C" w:rsidRPr="002A613D" w:rsidRDefault="00E2430C" w:rsidP="00AA0CC6">
      <w:pPr>
        <w:numPr>
          <w:ilvl w:val="0"/>
          <w:numId w:val="50"/>
        </w:numPr>
        <w:suppressAutoHyphens/>
        <w:spacing w:before="100" w:beforeAutospacing="1" w:after="100" w:afterAutospacing="1"/>
        <w:contextualSpacing/>
        <w:jc w:val="both"/>
      </w:pPr>
      <w:r w:rsidRPr="002A613D">
        <w:t xml:space="preserve">Contractor's specific tender/documents submitted for a </w:t>
      </w:r>
      <w:r w:rsidRPr="003025CB">
        <w:rPr>
          <w:i/>
          <w:iCs/>
        </w:rPr>
        <w:t>specific contract</w:t>
      </w:r>
      <w:r w:rsidRPr="002A613D">
        <w:t xml:space="preserve"> (if applicable).</w:t>
      </w:r>
    </w:p>
    <w:p w14:paraId="597D1D44" w14:textId="77777777" w:rsidR="00E2430C" w:rsidRPr="008D2923" w:rsidRDefault="00E2430C" w:rsidP="00E2430C">
      <w:pPr>
        <w:spacing w:beforeAutospacing="1" w:afterAutospacing="1"/>
        <w:contextualSpacing/>
        <w:jc w:val="both"/>
        <w:rPr>
          <w:highlight w:val="yellow"/>
        </w:rPr>
      </w:pPr>
    </w:p>
    <w:p w14:paraId="220B93E5" w14:textId="79BBEE4E" w:rsidR="00E2430C" w:rsidRDefault="00E2430C" w:rsidP="00E2430C">
      <w:pPr>
        <w:spacing w:beforeAutospacing="1" w:afterAutospacing="1"/>
        <w:jc w:val="both"/>
      </w:pPr>
      <w:r>
        <w:t xml:space="preserve">In case of a conflict, the provisions set out in the FWC and its annexes I and II take precedence over those in the </w:t>
      </w:r>
      <w:r w:rsidRPr="003025CB">
        <w:rPr>
          <w:i/>
          <w:iCs/>
        </w:rPr>
        <w:t>specific contracts</w:t>
      </w:r>
      <w:r>
        <w:t xml:space="preserve"> and their annexes.</w:t>
      </w:r>
    </w:p>
    <w:p w14:paraId="5993E9FD" w14:textId="71C68DDF" w:rsidR="000F518B" w:rsidRPr="00717FD8" w:rsidRDefault="000F518B" w:rsidP="009C320E">
      <w:pPr>
        <w:pStyle w:val="Heading2"/>
        <w:rPr>
          <w:bCs/>
        </w:rPr>
      </w:pPr>
      <w:bookmarkStart w:id="30" w:name="_Toc410815968"/>
      <w:bookmarkStart w:id="31" w:name="_Toc410827367"/>
      <w:bookmarkStart w:id="32" w:name="_Toc410827746"/>
      <w:bookmarkStart w:id="33" w:name="_Toc528240932"/>
      <w:bookmarkStart w:id="34" w:name="_Toc130395142"/>
      <w:bookmarkStart w:id="35" w:name="_Toc130395143"/>
      <w:bookmarkStart w:id="36" w:name="_Toc132125915"/>
      <w:bookmarkStart w:id="37" w:name="_Toc135067368"/>
      <w:bookmarkEnd w:id="30"/>
      <w:bookmarkEnd w:id="31"/>
      <w:bookmarkEnd w:id="32"/>
      <w:bookmarkEnd w:id="33"/>
      <w:bookmarkEnd w:id="34"/>
      <w:bookmarkEnd w:id="35"/>
      <w:r w:rsidRPr="00717FD8">
        <w:t>Scope of the FWC</w:t>
      </w:r>
      <w:bookmarkEnd w:id="36"/>
      <w:bookmarkEnd w:id="37"/>
    </w:p>
    <w:p w14:paraId="1A847B09" w14:textId="77777777" w:rsidR="000F518B" w:rsidRPr="00790A33" w:rsidRDefault="000F518B" w:rsidP="000F518B">
      <w:pPr>
        <w:suppressAutoHyphens/>
        <w:spacing w:before="100" w:beforeAutospacing="1" w:after="100" w:afterAutospacing="1"/>
        <w:jc w:val="both"/>
        <w:rPr>
          <w:lang w:val="en-US"/>
        </w:rPr>
      </w:pPr>
      <w:bookmarkStart w:id="38" w:name="_Hlk131583064"/>
      <w:r w:rsidRPr="00790A33">
        <w:rPr>
          <w:lang w:val="en-US"/>
        </w:rPr>
        <w:t>The subject matter of the contract is indicated in Article 1 of the Main conditions.</w:t>
      </w:r>
    </w:p>
    <w:bookmarkEnd w:id="38"/>
    <w:p w14:paraId="4795B8D3" w14:textId="21CE32AA" w:rsidR="000F518B" w:rsidRPr="00790A33" w:rsidRDefault="000F518B" w:rsidP="00565B56">
      <w:pPr>
        <w:suppressAutoHyphens/>
        <w:spacing w:before="100" w:beforeAutospacing="1" w:after="100" w:afterAutospacing="1"/>
        <w:jc w:val="both"/>
        <w:rPr>
          <w:lang w:val="en-US"/>
        </w:rPr>
      </w:pPr>
      <w:r w:rsidRPr="00790A33">
        <w:rPr>
          <w:lang w:val="en-US"/>
        </w:rPr>
        <w:t xml:space="preserve">The scope of the FWC is provision of services by the contractor to the contracting authority in accordance with the terms and requirements set out in Annex I. </w:t>
      </w:r>
    </w:p>
    <w:p w14:paraId="55E0597B" w14:textId="77777777" w:rsidR="000F518B" w:rsidRPr="00790A33" w:rsidRDefault="000F518B" w:rsidP="000F518B">
      <w:pPr>
        <w:suppressAutoHyphens/>
        <w:spacing w:before="100" w:beforeAutospacing="1" w:after="100" w:afterAutospacing="1"/>
        <w:jc w:val="both"/>
        <w:rPr>
          <w:lang w:val="en-US"/>
        </w:rPr>
      </w:pPr>
      <w:r w:rsidRPr="00790A33">
        <w:rPr>
          <w:lang w:val="en-US"/>
        </w:rPr>
        <w:t>This FWC sets out:</w:t>
      </w:r>
    </w:p>
    <w:p w14:paraId="1AD5B3EE" w14:textId="002C59F2" w:rsidR="000F518B" w:rsidRPr="00790A33" w:rsidRDefault="000F518B" w:rsidP="00AA0CC6">
      <w:pPr>
        <w:numPr>
          <w:ilvl w:val="0"/>
          <w:numId w:val="48"/>
        </w:numPr>
        <w:suppressAutoHyphens/>
        <w:spacing w:before="100" w:beforeAutospacing="1" w:after="100" w:afterAutospacing="1"/>
        <w:jc w:val="both"/>
        <w:rPr>
          <w:lang w:val="en-US"/>
        </w:rPr>
      </w:pPr>
      <w:r w:rsidRPr="00790A33">
        <w:rPr>
          <w:lang w:val="en-US"/>
        </w:rPr>
        <w:t>the procedure by which the contracting authority may order services from the contractor;</w:t>
      </w:r>
    </w:p>
    <w:p w14:paraId="136468B0" w14:textId="77777777" w:rsidR="000F518B" w:rsidRPr="00790A33" w:rsidRDefault="000F518B" w:rsidP="00AA0CC6">
      <w:pPr>
        <w:numPr>
          <w:ilvl w:val="0"/>
          <w:numId w:val="48"/>
        </w:numPr>
        <w:suppressAutoHyphens/>
        <w:spacing w:before="100" w:beforeAutospacing="1" w:after="100" w:afterAutospacing="1"/>
        <w:jc w:val="both"/>
        <w:rPr>
          <w:lang w:val="en-US"/>
        </w:rPr>
      </w:pPr>
      <w:r w:rsidRPr="00790A33">
        <w:rPr>
          <w:lang w:val="en-US"/>
        </w:rPr>
        <w:t xml:space="preserve">the provisions that apply to any </w:t>
      </w:r>
      <w:r w:rsidRPr="003025CB">
        <w:rPr>
          <w:i/>
          <w:iCs/>
          <w:lang w:val="en-US"/>
        </w:rPr>
        <w:t>specific contract</w:t>
      </w:r>
      <w:r w:rsidRPr="00790A33">
        <w:rPr>
          <w:lang w:val="en-US"/>
        </w:rPr>
        <w:t xml:space="preserve"> which the contracting authority and the contractor may conclude under this FWC; and </w:t>
      </w:r>
    </w:p>
    <w:p w14:paraId="0E10D665" w14:textId="77777777" w:rsidR="000F518B" w:rsidRPr="00790A33" w:rsidRDefault="000F518B" w:rsidP="00AA0CC6">
      <w:pPr>
        <w:numPr>
          <w:ilvl w:val="0"/>
          <w:numId w:val="48"/>
        </w:numPr>
        <w:suppressAutoHyphens/>
        <w:spacing w:before="100" w:beforeAutospacing="1" w:after="100" w:afterAutospacing="1"/>
        <w:jc w:val="both"/>
        <w:rPr>
          <w:lang w:val="en-US"/>
        </w:rPr>
      </w:pPr>
      <w:r w:rsidRPr="00790A33">
        <w:rPr>
          <w:lang w:val="en-US"/>
        </w:rPr>
        <w:t>the obligations of the parties during and after the duration of this FWC.</w:t>
      </w:r>
    </w:p>
    <w:p w14:paraId="36FDABD8" w14:textId="77777777" w:rsidR="000F518B" w:rsidRPr="00790A33" w:rsidRDefault="000F518B" w:rsidP="000F518B">
      <w:pPr>
        <w:suppressAutoHyphens/>
        <w:spacing w:before="100" w:beforeAutospacing="1" w:after="100" w:afterAutospacing="1"/>
        <w:jc w:val="both"/>
        <w:rPr>
          <w:lang w:val="en-US"/>
        </w:rPr>
      </w:pPr>
      <w:r w:rsidRPr="00790A33">
        <w:rPr>
          <w:lang w:val="en-US"/>
        </w:rPr>
        <w:t xml:space="preserve">Any reference to </w:t>
      </w:r>
      <w:r w:rsidRPr="003025CB">
        <w:rPr>
          <w:i/>
          <w:iCs/>
          <w:lang w:val="en-US"/>
        </w:rPr>
        <w:t>specific contract(s)</w:t>
      </w:r>
      <w:r w:rsidRPr="00790A33">
        <w:rPr>
          <w:lang w:val="en-US"/>
        </w:rPr>
        <w:t xml:space="preserve"> in this FWC applies also to order form(s).</w:t>
      </w:r>
    </w:p>
    <w:p w14:paraId="798B14E0" w14:textId="2FC59B15" w:rsidR="000F518B" w:rsidRDefault="000F518B" w:rsidP="008E423B">
      <w:pPr>
        <w:suppressAutoHyphens/>
        <w:spacing w:before="100" w:beforeAutospacing="1" w:after="100" w:afterAutospacing="1"/>
        <w:jc w:val="both"/>
      </w:pPr>
      <w:r w:rsidRPr="00790A33">
        <w:rPr>
          <w:lang w:val="en-US"/>
        </w:rPr>
        <w:t xml:space="preserve">By submitting a tender, the contractor waives its own terms and </w:t>
      </w:r>
      <w:r w:rsidRPr="00DD4835">
        <w:rPr>
          <w:lang w:val="en-US"/>
        </w:rPr>
        <w:t xml:space="preserve">conditions. All documents of this nature </w:t>
      </w:r>
      <w:r w:rsidR="00FB7C5D" w:rsidRPr="00DD4835">
        <w:t xml:space="preserve">issued by the contractor </w:t>
      </w:r>
      <w:r w:rsidRPr="00DD4835">
        <w:rPr>
          <w:lang w:val="en-US"/>
        </w:rPr>
        <w:t xml:space="preserve">(end-user agreements, general terms and conditions, etc.) are held inapplicable, unless explicitly mentioned in </w:t>
      </w:r>
      <w:r w:rsidR="00C43C73" w:rsidRPr="00DD4835">
        <w:rPr>
          <w:lang w:val="en-US"/>
        </w:rPr>
        <w:t>the special conditions of this</w:t>
      </w:r>
      <w:r w:rsidRPr="00DD4835">
        <w:rPr>
          <w:lang w:val="en-US"/>
        </w:rPr>
        <w:t xml:space="preserve"> FWC. In all circumstances, in the event of contradiction between this FWC and documents issued</w:t>
      </w:r>
      <w:r w:rsidRPr="00790A33">
        <w:rPr>
          <w:lang w:val="en-US"/>
        </w:rPr>
        <w:t xml:space="preserve"> by the contractor, this FWC prevails, regardless of any provision to the contrary in the contractor’s documents.</w:t>
      </w:r>
    </w:p>
    <w:p w14:paraId="3AFD84F2" w14:textId="13581D89" w:rsidR="00595109" w:rsidRPr="00222308" w:rsidRDefault="00190626" w:rsidP="009C320E">
      <w:pPr>
        <w:pStyle w:val="Heading2"/>
      </w:pPr>
      <w:bookmarkStart w:id="39" w:name="_Toc431897473"/>
      <w:bookmarkStart w:id="40" w:name="_Toc410815969"/>
      <w:bookmarkStart w:id="41" w:name="_Toc410827368"/>
      <w:bookmarkStart w:id="42" w:name="_Toc410827747"/>
      <w:bookmarkStart w:id="43" w:name="_Toc528240933"/>
      <w:bookmarkStart w:id="44" w:name="_Toc132121925"/>
      <w:bookmarkStart w:id="45" w:name="_Toc132125916"/>
      <w:bookmarkStart w:id="46" w:name="_Toc135067369"/>
      <w:bookmarkEnd w:id="39"/>
      <w:r w:rsidRPr="00222308">
        <w:t xml:space="preserve">Entry into force and </w:t>
      </w:r>
      <w:r w:rsidR="00E07E16">
        <w:t>duration</w:t>
      </w:r>
      <w:r w:rsidR="00E07E16" w:rsidRPr="00222308">
        <w:t xml:space="preserve"> </w:t>
      </w:r>
      <w:r w:rsidR="00220D67" w:rsidRPr="00222308">
        <w:t xml:space="preserve">of the </w:t>
      </w:r>
      <w:bookmarkEnd w:id="40"/>
      <w:bookmarkEnd w:id="41"/>
      <w:bookmarkEnd w:id="42"/>
      <w:r w:rsidR="00E07E16">
        <w:t>FWC</w:t>
      </w:r>
      <w:bookmarkEnd w:id="43"/>
      <w:bookmarkEnd w:id="44"/>
      <w:bookmarkEnd w:id="45"/>
      <w:bookmarkEnd w:id="46"/>
    </w:p>
    <w:p w14:paraId="3AFD84F3" w14:textId="3CA086AE" w:rsidR="00595109" w:rsidRPr="007D129C" w:rsidRDefault="00595109" w:rsidP="007D129C">
      <w:pPr>
        <w:spacing w:before="100" w:beforeAutospacing="1" w:after="100" w:afterAutospacing="1"/>
        <w:ind w:left="709" w:hanging="709"/>
        <w:jc w:val="both"/>
        <w:rPr>
          <w:color w:val="000000"/>
        </w:rPr>
      </w:pPr>
      <w:r w:rsidRPr="007D129C">
        <w:rPr>
          <w:b/>
          <w:color w:val="000000"/>
        </w:rPr>
        <w:t>I.</w:t>
      </w:r>
      <w:r w:rsidR="0025785D">
        <w:rPr>
          <w:b/>
          <w:color w:val="000000"/>
        </w:rPr>
        <w:t>3</w:t>
      </w:r>
      <w:r w:rsidRPr="007D129C">
        <w:rPr>
          <w:b/>
          <w:color w:val="000000"/>
        </w:rPr>
        <w:t>.1</w:t>
      </w:r>
      <w:r w:rsidR="00672EB7">
        <w:rPr>
          <w:color w:val="000000"/>
        </w:rPr>
        <w:tab/>
      </w:r>
      <w:r w:rsidR="00EB366D" w:rsidRPr="00EB366D">
        <w:rPr>
          <w:color w:val="000000"/>
          <w:szCs w:val="24"/>
          <w:lang w:eastAsia="en-GB"/>
        </w:rPr>
        <w:t>The entry into force and the maximum duration of the FWC are indicated in</w:t>
      </w:r>
      <w:r w:rsidR="00EB366D" w:rsidRPr="00EB366D">
        <w:rPr>
          <w:szCs w:val="24"/>
          <w:lang w:eastAsia="en-GB"/>
        </w:rPr>
        <w:t xml:space="preserve"> Article 3</w:t>
      </w:r>
      <w:r w:rsidR="00B34B0C">
        <w:rPr>
          <w:szCs w:val="24"/>
          <w:lang w:eastAsia="en-GB"/>
        </w:rPr>
        <w:t xml:space="preserve"> </w:t>
      </w:r>
      <w:r w:rsidR="00EB366D" w:rsidRPr="00EB366D">
        <w:rPr>
          <w:szCs w:val="24"/>
          <w:lang w:eastAsia="en-GB"/>
        </w:rPr>
        <w:t>of the Main conditions.</w:t>
      </w:r>
    </w:p>
    <w:p w14:paraId="3AFD84F4" w14:textId="3B9D2AC4" w:rsidR="00595109" w:rsidRPr="007D129C" w:rsidRDefault="00595109" w:rsidP="007D129C">
      <w:pPr>
        <w:suppressAutoHyphens/>
        <w:spacing w:before="100" w:beforeAutospacing="1" w:after="100" w:afterAutospacing="1"/>
        <w:ind w:left="709" w:hanging="709"/>
        <w:jc w:val="both"/>
        <w:rPr>
          <w:color w:val="000000"/>
        </w:rPr>
      </w:pPr>
      <w:r w:rsidRPr="007D129C">
        <w:rPr>
          <w:b/>
        </w:rPr>
        <w:t>I.</w:t>
      </w:r>
      <w:r w:rsidR="0025785D">
        <w:rPr>
          <w:b/>
        </w:rPr>
        <w:t>3</w:t>
      </w:r>
      <w:r w:rsidRPr="007D129C">
        <w:rPr>
          <w:b/>
        </w:rPr>
        <w:t>.</w:t>
      </w:r>
      <w:r w:rsidRPr="0093006B">
        <w:rPr>
          <w:b/>
        </w:rPr>
        <w:t>2</w:t>
      </w:r>
      <w:r w:rsidRPr="0093006B">
        <w:rPr>
          <w:b/>
        </w:rPr>
        <w:tab/>
      </w:r>
      <w:r w:rsidR="00C71D98">
        <w:t xml:space="preserve">The </w:t>
      </w:r>
      <w:r w:rsidR="00220D67" w:rsidRPr="00937BC6">
        <w:rPr>
          <w:i/>
        </w:rPr>
        <w:t>implementation</w:t>
      </w:r>
      <w:r w:rsidR="007A60A3" w:rsidRPr="00937BC6">
        <w:rPr>
          <w:i/>
        </w:rPr>
        <w:t xml:space="preserve"> </w:t>
      </w:r>
      <w:r w:rsidR="0073587A" w:rsidRPr="00937BC6">
        <w:rPr>
          <w:i/>
        </w:rPr>
        <w:t xml:space="preserve">of the </w:t>
      </w:r>
      <w:r w:rsidR="00F23A83" w:rsidRPr="00937BC6">
        <w:rPr>
          <w:i/>
        </w:rPr>
        <w:t>FWC</w:t>
      </w:r>
      <w:r w:rsidR="0073587A">
        <w:t xml:space="preserve"> </w:t>
      </w:r>
      <w:r w:rsidR="007A60A3">
        <w:t xml:space="preserve">cannot </w:t>
      </w:r>
      <w:r w:rsidR="00220D67">
        <w:t>start</w:t>
      </w:r>
      <w:r w:rsidR="00C71D98">
        <w:t xml:space="preserve"> </w:t>
      </w:r>
      <w:r w:rsidR="007A60A3">
        <w:t>before</w:t>
      </w:r>
      <w:r w:rsidR="000700D9" w:rsidRPr="00C71D98">
        <w:t xml:space="preserve"> </w:t>
      </w:r>
      <w:r w:rsidR="00F23A83">
        <w:t>its</w:t>
      </w:r>
      <w:r w:rsidR="00F23A83" w:rsidRPr="00C71D98">
        <w:t xml:space="preserve"> </w:t>
      </w:r>
      <w:r w:rsidR="000700D9">
        <w:t>entry into force</w:t>
      </w:r>
      <w:r w:rsidRPr="00C71D98">
        <w:t>.</w:t>
      </w:r>
    </w:p>
    <w:p w14:paraId="7C90CF32" w14:textId="3AD98338" w:rsidR="00B34B0C" w:rsidRPr="00B34B0C" w:rsidRDefault="00595109" w:rsidP="00B34B0C">
      <w:pPr>
        <w:suppressAutoHyphens/>
        <w:spacing w:before="100" w:beforeAutospacing="1" w:after="100" w:afterAutospacing="1"/>
        <w:ind w:left="709" w:hanging="709"/>
        <w:jc w:val="both"/>
      </w:pPr>
      <w:r w:rsidRPr="007D129C">
        <w:rPr>
          <w:b/>
          <w:color w:val="000000"/>
        </w:rPr>
        <w:t>I.</w:t>
      </w:r>
      <w:r w:rsidR="0025785D">
        <w:rPr>
          <w:b/>
          <w:color w:val="000000"/>
        </w:rPr>
        <w:t>3</w:t>
      </w:r>
      <w:r w:rsidRPr="007D129C">
        <w:rPr>
          <w:b/>
          <w:color w:val="000000"/>
        </w:rPr>
        <w:t>.</w:t>
      </w:r>
      <w:r w:rsidRPr="007D129C">
        <w:rPr>
          <w:b/>
        </w:rPr>
        <w:t>3</w:t>
      </w:r>
      <w:r w:rsidRPr="007D129C">
        <w:tab/>
      </w:r>
      <w:r w:rsidR="00B34B0C" w:rsidRPr="00B34B0C">
        <w:t xml:space="preserve">The parties must sign any </w:t>
      </w:r>
      <w:r w:rsidR="00B34B0C" w:rsidRPr="003025CB">
        <w:rPr>
          <w:i/>
          <w:iCs/>
        </w:rPr>
        <w:t>specific contract</w:t>
      </w:r>
      <w:r w:rsidR="00B34B0C" w:rsidRPr="00B34B0C">
        <w:t xml:space="preserve"> before the FWC expires or is terminated.</w:t>
      </w:r>
    </w:p>
    <w:p w14:paraId="3AFD84F7" w14:textId="170922AB" w:rsidR="00595109" w:rsidRPr="00EC6E82" w:rsidRDefault="00B34B0C" w:rsidP="00EC6E82">
      <w:pPr>
        <w:suppressAutoHyphens/>
        <w:spacing w:before="100" w:beforeAutospacing="1" w:after="100" w:afterAutospacing="1"/>
        <w:ind w:left="709"/>
        <w:jc w:val="both"/>
        <w:rPr>
          <w:b/>
          <w:bCs/>
        </w:rPr>
      </w:pPr>
      <w:r w:rsidRPr="00B34B0C">
        <w:t xml:space="preserve">The FWC continues to apply to such </w:t>
      </w:r>
      <w:r w:rsidRPr="003025CB">
        <w:rPr>
          <w:i/>
          <w:iCs/>
        </w:rPr>
        <w:t>specific contracts</w:t>
      </w:r>
      <w:r w:rsidRPr="00B34B0C">
        <w:t xml:space="preserve"> after its expiry or termination. The services relating to such </w:t>
      </w:r>
      <w:r w:rsidRPr="003025CB">
        <w:rPr>
          <w:i/>
          <w:iCs/>
        </w:rPr>
        <w:t>specific contracts</w:t>
      </w:r>
      <w:r w:rsidRPr="00B34B0C">
        <w:t xml:space="preserve"> mu</w:t>
      </w:r>
      <w:r w:rsidR="005B5FC3">
        <w:t xml:space="preserve">st be performed no later than </w:t>
      </w:r>
      <w:r w:rsidR="0097134D" w:rsidRPr="0097134D">
        <w:rPr>
          <w:b/>
        </w:rPr>
        <w:t>6 (</w:t>
      </w:r>
      <w:r w:rsidR="007171EE" w:rsidRPr="005B5FC3">
        <w:rPr>
          <w:b/>
        </w:rPr>
        <w:t>six</w:t>
      </w:r>
      <w:r w:rsidR="0097134D">
        <w:rPr>
          <w:b/>
        </w:rPr>
        <w:t>)</w:t>
      </w:r>
      <w:r w:rsidRPr="005B5FC3">
        <w:rPr>
          <w:b/>
        </w:rPr>
        <w:t xml:space="preserve"> months</w:t>
      </w:r>
      <w:r w:rsidRPr="00B34B0C">
        <w:t xml:space="preserve"> after the expiry or termination of the FWC. At the end of this period, all remaining </w:t>
      </w:r>
      <w:r w:rsidRPr="003025CB">
        <w:rPr>
          <w:i/>
          <w:iCs/>
        </w:rPr>
        <w:t>specific contracts</w:t>
      </w:r>
      <w:r w:rsidRPr="00B34B0C">
        <w:t xml:space="preserve"> are automatically terminated.</w:t>
      </w:r>
    </w:p>
    <w:p w14:paraId="0427059B" w14:textId="267BBA5F" w:rsidR="006E4F29" w:rsidRDefault="006E4F29" w:rsidP="006E4F29">
      <w:pPr>
        <w:suppressAutoHyphens/>
        <w:spacing w:before="100" w:beforeAutospacing="1" w:after="100" w:afterAutospacing="1"/>
        <w:ind w:left="709" w:hanging="709"/>
        <w:jc w:val="both"/>
      </w:pPr>
      <w:r w:rsidRPr="007D129C">
        <w:rPr>
          <w:b/>
        </w:rPr>
        <w:t>I.</w:t>
      </w:r>
      <w:r>
        <w:rPr>
          <w:b/>
        </w:rPr>
        <w:t>3</w:t>
      </w:r>
      <w:r w:rsidRPr="007D129C">
        <w:rPr>
          <w:b/>
        </w:rPr>
        <w:t>.</w:t>
      </w:r>
      <w:r w:rsidR="009205E7">
        <w:rPr>
          <w:b/>
        </w:rPr>
        <w:t>4</w:t>
      </w:r>
      <w:r w:rsidRPr="007D129C">
        <w:tab/>
      </w:r>
      <w:r>
        <w:t xml:space="preserve">The suspension of the </w:t>
      </w:r>
      <w:r w:rsidRPr="001C5282">
        <w:rPr>
          <w:i/>
          <w:iCs/>
        </w:rPr>
        <w:t>implementation</w:t>
      </w:r>
      <w:r>
        <w:t xml:space="preserve"> of </w:t>
      </w:r>
      <w:r>
        <w:t xml:space="preserve">the </w:t>
      </w:r>
      <w:r w:rsidR="00C63BD3">
        <w:t xml:space="preserve">FWC or a </w:t>
      </w:r>
      <w:r w:rsidR="00C63BD3" w:rsidRPr="00C2188C">
        <w:rPr>
          <w:i/>
        </w:rPr>
        <w:t>specific contract</w:t>
      </w:r>
      <w:r>
        <w:t xml:space="preserve"> due to </w:t>
      </w:r>
      <w:r>
        <w:rPr>
          <w:i/>
        </w:rPr>
        <w:t>force majeure</w:t>
      </w:r>
      <w:r>
        <w:t xml:space="preserve"> as provided </w:t>
      </w:r>
      <w:r w:rsidR="001834D4">
        <w:t xml:space="preserve">for </w:t>
      </w:r>
      <w:r>
        <w:t xml:space="preserve">in Article II.17 will  </w:t>
      </w:r>
      <w:r w:rsidRPr="00EC51BA">
        <w:t xml:space="preserve">automatically </w:t>
      </w:r>
      <w:r w:rsidR="001834D4" w:rsidRPr="00EC51BA">
        <w:t xml:space="preserve">extend </w:t>
      </w:r>
      <w:r w:rsidRPr="00EC51BA">
        <w:t>the duration</w:t>
      </w:r>
      <w:r w:rsidR="001834D4" w:rsidRPr="00EC51BA">
        <w:t xml:space="preserve"> of the FWC and of the </w:t>
      </w:r>
      <w:r w:rsidR="001834D4" w:rsidRPr="00EC51BA">
        <w:rPr>
          <w:i/>
        </w:rPr>
        <w:t>specific contract</w:t>
      </w:r>
      <w:r w:rsidR="001834D4" w:rsidRPr="00EC51BA">
        <w:t xml:space="preserve"> by the duration</w:t>
      </w:r>
      <w:r w:rsidR="00D4475D" w:rsidRPr="00EC51BA">
        <w:t xml:space="preserve"> of the suspension</w:t>
      </w:r>
      <w:r w:rsidR="008D71B0" w:rsidRPr="00EC51BA">
        <w:t>.</w:t>
      </w:r>
    </w:p>
    <w:p w14:paraId="7CAE9BE9" w14:textId="5A87201C" w:rsidR="006E4F29" w:rsidRPr="007D129C" w:rsidRDefault="00F236A8" w:rsidP="00F236A8">
      <w:pPr>
        <w:suppressAutoHyphens/>
        <w:spacing w:before="100" w:beforeAutospacing="1" w:after="100" w:afterAutospacing="1"/>
        <w:ind w:left="709" w:hanging="709"/>
        <w:jc w:val="both"/>
      </w:pPr>
      <w:r>
        <w:rPr>
          <w:b/>
        </w:rPr>
        <w:t>I.3.</w:t>
      </w:r>
      <w:r w:rsidR="009205E7">
        <w:rPr>
          <w:b/>
        </w:rPr>
        <w:t>5</w:t>
      </w:r>
      <w:r>
        <w:rPr>
          <w:b/>
        </w:rPr>
        <w:tab/>
      </w:r>
      <w:bookmarkStart w:id="47" w:name="_Hlk132311003"/>
      <w:r w:rsidR="00FD66B1">
        <w:rPr>
          <w:color w:val="000000"/>
        </w:rPr>
        <w:t>If, after the end of the FWC,</w:t>
      </w:r>
      <w:r w:rsidR="008A27BD">
        <w:rPr>
          <w:color w:val="000000"/>
        </w:rPr>
        <w:t xml:space="preserve"> one party </w:t>
      </w:r>
      <w:r w:rsidR="00FD66B1">
        <w:rPr>
          <w:color w:val="000000"/>
        </w:rPr>
        <w:t xml:space="preserve">continues to perform </w:t>
      </w:r>
      <w:r w:rsidR="008A27BD">
        <w:rPr>
          <w:color w:val="000000"/>
        </w:rPr>
        <w:t xml:space="preserve">its obligations </w:t>
      </w:r>
      <w:r w:rsidR="00FD66B1">
        <w:rPr>
          <w:color w:val="000000"/>
        </w:rPr>
        <w:t xml:space="preserve">without opposition from the other party, such performance </w:t>
      </w:r>
      <w:r>
        <w:rPr>
          <w:color w:val="000000"/>
        </w:rPr>
        <w:t>is not and cannot be construed as a renewal of the FWC.</w:t>
      </w:r>
      <w:bookmarkEnd w:id="47"/>
    </w:p>
    <w:p w14:paraId="3AFD84F8" w14:textId="4BF32786" w:rsidR="00EF7A10" w:rsidRPr="0097134D" w:rsidRDefault="00595109" w:rsidP="007D129C">
      <w:pPr>
        <w:spacing w:before="100" w:beforeAutospacing="1" w:after="100" w:afterAutospacing="1"/>
        <w:ind w:left="709" w:hanging="709"/>
        <w:jc w:val="both"/>
        <w:rPr>
          <w:i/>
          <w:color w:val="000000"/>
        </w:rPr>
      </w:pPr>
      <w:r w:rsidRPr="0097134D">
        <w:rPr>
          <w:b/>
          <w:color w:val="000000"/>
        </w:rPr>
        <w:t>I</w:t>
      </w:r>
      <w:r w:rsidRPr="0097134D">
        <w:rPr>
          <w:b/>
        </w:rPr>
        <w:t>.</w:t>
      </w:r>
      <w:r w:rsidR="0025785D" w:rsidRPr="0097134D">
        <w:rPr>
          <w:b/>
        </w:rPr>
        <w:t>3</w:t>
      </w:r>
      <w:r w:rsidRPr="0097134D">
        <w:rPr>
          <w:b/>
        </w:rPr>
        <w:t>.</w:t>
      </w:r>
      <w:r w:rsidR="009205E7" w:rsidRPr="0097134D">
        <w:rPr>
          <w:b/>
        </w:rPr>
        <w:t>6</w:t>
      </w:r>
      <w:r w:rsidRPr="0097134D">
        <w:rPr>
          <w:b/>
        </w:rPr>
        <w:tab/>
      </w:r>
      <w:r w:rsidR="00633A42" w:rsidRPr="0097134D">
        <w:rPr>
          <w:b/>
          <w:color w:val="000000"/>
        </w:rPr>
        <w:t xml:space="preserve">Renewal of </w:t>
      </w:r>
      <w:r w:rsidR="009D7471" w:rsidRPr="0097134D">
        <w:rPr>
          <w:b/>
          <w:color w:val="000000"/>
        </w:rPr>
        <w:t xml:space="preserve">the </w:t>
      </w:r>
      <w:r w:rsidR="00684CD1" w:rsidRPr="0097134D">
        <w:rPr>
          <w:b/>
          <w:color w:val="000000"/>
        </w:rPr>
        <w:t>FWC</w:t>
      </w:r>
    </w:p>
    <w:p w14:paraId="3AFD84F9" w14:textId="4245CB87" w:rsidR="00595109" w:rsidRPr="0097134D" w:rsidRDefault="00B4661F" w:rsidP="008F6FFD">
      <w:pPr>
        <w:spacing w:before="100" w:beforeAutospacing="1" w:after="100" w:afterAutospacing="1"/>
        <w:jc w:val="both"/>
        <w:rPr>
          <w:sz w:val="28"/>
        </w:rPr>
      </w:pPr>
      <w:r w:rsidRPr="0097134D">
        <w:rPr>
          <w:szCs w:val="24"/>
        </w:rPr>
        <w:t xml:space="preserve">The FWC </w:t>
      </w:r>
      <w:r w:rsidR="00C21D37" w:rsidRPr="0097134D">
        <w:rPr>
          <w:szCs w:val="24"/>
        </w:rPr>
        <w:t>is</w:t>
      </w:r>
      <w:r w:rsidR="00060DA3" w:rsidRPr="0097134D">
        <w:rPr>
          <w:szCs w:val="24"/>
        </w:rPr>
        <w:t xml:space="preserve"> renewed </w:t>
      </w:r>
      <w:r w:rsidRPr="0097134D">
        <w:rPr>
          <w:szCs w:val="24"/>
        </w:rPr>
        <w:t xml:space="preserve">automatically </w:t>
      </w:r>
      <w:r w:rsidR="0097134D" w:rsidRPr="0097134D">
        <w:rPr>
          <w:szCs w:val="24"/>
        </w:rPr>
        <w:t>3</w:t>
      </w:r>
      <w:r w:rsidRPr="0097134D">
        <w:rPr>
          <w:szCs w:val="24"/>
        </w:rPr>
        <w:t xml:space="preserve"> times</w:t>
      </w:r>
      <w:r w:rsidR="002B7CE5" w:rsidRPr="0097134D">
        <w:rPr>
          <w:szCs w:val="24"/>
        </w:rPr>
        <w:t xml:space="preserve"> </w:t>
      </w:r>
      <w:r w:rsidR="00C21D37" w:rsidRPr="0097134D">
        <w:rPr>
          <w:szCs w:val="24"/>
        </w:rPr>
        <w:t>for</w:t>
      </w:r>
      <w:r w:rsidR="002B7CE5" w:rsidRPr="0097134D">
        <w:rPr>
          <w:szCs w:val="24"/>
        </w:rPr>
        <w:t xml:space="preserve"> </w:t>
      </w:r>
      <w:r w:rsidR="0097134D" w:rsidRPr="0097134D">
        <w:rPr>
          <w:szCs w:val="24"/>
        </w:rPr>
        <w:t>12</w:t>
      </w:r>
      <w:r w:rsidR="002B7CE5" w:rsidRPr="0097134D">
        <w:rPr>
          <w:szCs w:val="24"/>
        </w:rPr>
        <w:t xml:space="preserve"> months each</w:t>
      </w:r>
      <w:r w:rsidR="00752B7D" w:rsidRPr="0097134D">
        <w:t xml:space="preserve">, </w:t>
      </w:r>
      <w:r w:rsidR="00595109" w:rsidRPr="0097134D">
        <w:t xml:space="preserve">unless </w:t>
      </w:r>
      <w:r w:rsidR="00B734FE" w:rsidRPr="0097134D">
        <w:t xml:space="preserve">one of the parties </w:t>
      </w:r>
      <w:r w:rsidR="00220D67" w:rsidRPr="0097134D">
        <w:t>receives</w:t>
      </w:r>
      <w:r w:rsidR="00B734FE" w:rsidRPr="0097134D">
        <w:t xml:space="preserve"> </w:t>
      </w:r>
      <w:r w:rsidR="0075264E" w:rsidRPr="0097134D">
        <w:rPr>
          <w:i/>
        </w:rPr>
        <w:t xml:space="preserve">formal </w:t>
      </w:r>
      <w:r w:rsidR="00595109" w:rsidRPr="0097134D">
        <w:rPr>
          <w:i/>
        </w:rPr>
        <w:t>notification</w:t>
      </w:r>
      <w:r w:rsidR="00595109" w:rsidRPr="0097134D">
        <w:t xml:space="preserve"> to the contrary </w:t>
      </w:r>
      <w:r w:rsidR="0040567B" w:rsidRPr="0097134D">
        <w:t xml:space="preserve">at </w:t>
      </w:r>
      <w:r w:rsidR="00B17143" w:rsidRPr="0097134D">
        <w:t>least</w:t>
      </w:r>
      <w:r w:rsidR="0040567B" w:rsidRPr="0097134D">
        <w:t xml:space="preserve"> </w:t>
      </w:r>
      <w:r w:rsidR="0097134D" w:rsidRPr="0097134D">
        <w:t>3 (</w:t>
      </w:r>
      <w:r w:rsidR="005429FC" w:rsidRPr="0097134D">
        <w:t>three</w:t>
      </w:r>
      <w:r w:rsidR="0097134D" w:rsidRPr="0097134D">
        <w:t>)</w:t>
      </w:r>
      <w:r w:rsidR="0034710A" w:rsidRPr="0097134D">
        <w:t xml:space="preserve"> </w:t>
      </w:r>
      <w:r w:rsidR="005429FC" w:rsidRPr="0097134D">
        <w:t xml:space="preserve">months </w:t>
      </w:r>
      <w:r w:rsidR="00E535F9" w:rsidRPr="0097134D">
        <w:t xml:space="preserve">before </w:t>
      </w:r>
      <w:r w:rsidRPr="0097134D">
        <w:t xml:space="preserve">the end of the </w:t>
      </w:r>
      <w:r w:rsidR="0032259F" w:rsidRPr="0097134D">
        <w:t>ongoing</w:t>
      </w:r>
      <w:r w:rsidRPr="0097134D">
        <w:t xml:space="preserve"> </w:t>
      </w:r>
      <w:r w:rsidR="00E07E16" w:rsidRPr="0097134D">
        <w:t>duration</w:t>
      </w:r>
      <w:r w:rsidR="00C640BF" w:rsidRPr="0097134D">
        <w:t>.</w:t>
      </w:r>
      <w:r w:rsidR="0094181A" w:rsidRPr="0097134D">
        <w:t xml:space="preserve"> </w:t>
      </w:r>
      <w:r w:rsidR="00595109" w:rsidRPr="0097134D">
        <w:rPr>
          <w:color w:val="000000"/>
        </w:rPr>
        <w:t xml:space="preserve">Renewal does not </w:t>
      </w:r>
      <w:r w:rsidR="009D7471" w:rsidRPr="0097134D">
        <w:rPr>
          <w:color w:val="000000"/>
        </w:rPr>
        <w:t>change</w:t>
      </w:r>
      <w:r w:rsidR="00595109" w:rsidRPr="0097134D">
        <w:rPr>
          <w:color w:val="000000"/>
        </w:rPr>
        <w:t xml:space="preserve"> or </w:t>
      </w:r>
      <w:r w:rsidR="009D7471" w:rsidRPr="0097134D">
        <w:rPr>
          <w:color w:val="000000"/>
        </w:rPr>
        <w:t xml:space="preserve">postpone any </w:t>
      </w:r>
      <w:r w:rsidR="00595109" w:rsidRPr="0097134D">
        <w:rPr>
          <w:color w:val="000000"/>
        </w:rPr>
        <w:t>existing obligations</w:t>
      </w:r>
      <w:r w:rsidR="00F236A8" w:rsidRPr="0097134D">
        <w:rPr>
          <w:color w:val="000000"/>
        </w:rPr>
        <w:t xml:space="preserve">. Article I.3.6 applies to the performance of </w:t>
      </w:r>
      <w:r w:rsidR="00FD66B1" w:rsidRPr="0097134D">
        <w:rPr>
          <w:color w:val="000000"/>
        </w:rPr>
        <w:t>obligations</w:t>
      </w:r>
      <w:r w:rsidR="00F236A8" w:rsidRPr="0097134D">
        <w:rPr>
          <w:color w:val="000000"/>
        </w:rPr>
        <w:t xml:space="preserve"> after </w:t>
      </w:r>
      <w:r w:rsidR="00BB26B9" w:rsidRPr="0097134D">
        <w:rPr>
          <w:color w:val="000000"/>
        </w:rPr>
        <w:t>the</w:t>
      </w:r>
      <w:r w:rsidR="00F236A8" w:rsidRPr="0097134D">
        <w:rPr>
          <w:color w:val="000000"/>
        </w:rPr>
        <w:t xml:space="preserve"> last </w:t>
      </w:r>
      <w:r w:rsidR="00993F8A" w:rsidRPr="0097134D">
        <w:rPr>
          <w:color w:val="000000"/>
        </w:rPr>
        <w:t>automatic renewal</w:t>
      </w:r>
      <w:r w:rsidR="00595109" w:rsidRPr="0097134D">
        <w:rPr>
          <w:color w:val="000000"/>
        </w:rPr>
        <w:t>.</w:t>
      </w:r>
    </w:p>
    <w:p w14:paraId="1FB52FF9" w14:textId="4719B2DF" w:rsidR="00D20E0C" w:rsidRDefault="00C070D0" w:rsidP="008F6FFD">
      <w:pPr>
        <w:spacing w:before="100" w:beforeAutospacing="1" w:after="100" w:afterAutospacing="1"/>
        <w:jc w:val="both"/>
        <w:rPr>
          <w:rStyle w:val="ui-provider"/>
        </w:rPr>
      </w:pPr>
      <w:r w:rsidRPr="0097134D">
        <w:rPr>
          <w:rStyle w:val="ui-provider"/>
        </w:rPr>
        <w:t xml:space="preserve">For the avoidance of doubt, a renewal of the FWC </w:t>
      </w:r>
      <w:r w:rsidR="00AE7A12" w:rsidRPr="0097134D">
        <w:rPr>
          <w:rStyle w:val="ui-provider"/>
        </w:rPr>
        <w:t>in the sense of this Article I.3.</w:t>
      </w:r>
      <w:r w:rsidR="004E2F43" w:rsidRPr="0097134D">
        <w:rPr>
          <w:rStyle w:val="ui-provider"/>
        </w:rPr>
        <w:t>6</w:t>
      </w:r>
      <w:r w:rsidR="00AE7A12" w:rsidRPr="0097134D">
        <w:rPr>
          <w:rStyle w:val="ui-provider"/>
        </w:rPr>
        <w:t xml:space="preserve"> </w:t>
      </w:r>
      <w:r w:rsidRPr="0097134D">
        <w:rPr>
          <w:rStyle w:val="ui-provider"/>
        </w:rPr>
        <w:t>does not imply the conclusion of a new FWC but only the extension of the initial duration of the FWC.</w:t>
      </w:r>
    </w:p>
    <w:p w14:paraId="787AD0B5" w14:textId="6F6770E3" w:rsidR="009831CF" w:rsidRPr="00FD4BED" w:rsidRDefault="009831CF" w:rsidP="009C320E">
      <w:pPr>
        <w:pStyle w:val="Heading2"/>
      </w:pPr>
      <w:bookmarkStart w:id="48" w:name="_Toc96091782"/>
      <w:bookmarkStart w:id="49" w:name="_Toc132121926"/>
      <w:bookmarkStart w:id="50" w:name="_Toc132125917"/>
      <w:bookmarkStart w:id="51" w:name="_Toc135067370"/>
      <w:r>
        <w:t>Implementation of the FWC</w:t>
      </w:r>
      <w:bookmarkEnd w:id="48"/>
      <w:bookmarkEnd w:id="49"/>
      <w:bookmarkEnd w:id="50"/>
      <w:bookmarkEnd w:id="51"/>
    </w:p>
    <w:p w14:paraId="1AA59F79" w14:textId="15E294B7" w:rsidR="009831CF" w:rsidRDefault="009831CF" w:rsidP="009831CF">
      <w:pPr>
        <w:spacing w:beforeAutospacing="1" w:afterAutospacing="1"/>
        <w:jc w:val="both"/>
      </w:pPr>
      <w:r>
        <w:rPr>
          <w:b/>
          <w:bCs/>
          <w:color w:val="000000" w:themeColor="text1"/>
        </w:rPr>
        <w:t>I</w:t>
      </w:r>
      <w:r w:rsidRPr="00D10587">
        <w:rPr>
          <w:b/>
          <w:bCs/>
          <w:color w:val="000000" w:themeColor="text1"/>
        </w:rPr>
        <w:t>.4.1</w:t>
      </w:r>
      <w:r>
        <w:t xml:space="preserve"> The period for the provision of the services starts to run from the date indicated in the specific contract.  </w:t>
      </w:r>
    </w:p>
    <w:p w14:paraId="7DBAEDAC" w14:textId="612EC19E" w:rsidR="009831CF" w:rsidRPr="00086949" w:rsidRDefault="009831CF" w:rsidP="009831CF">
      <w:pPr>
        <w:spacing w:beforeAutospacing="1" w:afterAutospacing="1"/>
        <w:jc w:val="both"/>
      </w:pPr>
      <w:r>
        <w:rPr>
          <w:b/>
          <w:bCs/>
          <w:color w:val="000000" w:themeColor="text1"/>
        </w:rPr>
        <w:t>I</w:t>
      </w:r>
      <w:r w:rsidRPr="0C1FC220">
        <w:rPr>
          <w:b/>
          <w:bCs/>
          <w:color w:val="000000" w:themeColor="text1"/>
        </w:rPr>
        <w:t>.4.2</w:t>
      </w:r>
      <w:r>
        <w:t xml:space="preserve"> All specific contracts and the provision of the services shall conform to the provisions set out in the FWC, including its annexes. </w:t>
      </w:r>
    </w:p>
    <w:p w14:paraId="466AFF3B" w14:textId="4866514B" w:rsidR="003025CB" w:rsidRPr="00D54019" w:rsidRDefault="003025CB" w:rsidP="003D00C1">
      <w:pPr>
        <w:jc w:val="both"/>
      </w:pPr>
      <w:bookmarkStart w:id="52" w:name="_Toc410815970"/>
      <w:bookmarkStart w:id="53" w:name="_Toc410827369"/>
      <w:bookmarkStart w:id="54" w:name="_Toc410827748"/>
      <w:bookmarkStart w:id="55" w:name="_Toc528240934"/>
      <w:r w:rsidRPr="009831CF">
        <w:rPr>
          <w:b/>
          <w:bCs/>
        </w:rPr>
        <w:t>I.4.3</w:t>
      </w:r>
      <w:r>
        <w:t xml:space="preserve"> </w:t>
      </w:r>
      <w:r w:rsidR="0097134D">
        <w:rPr>
          <w:b/>
          <w:bCs/>
        </w:rPr>
        <w:t xml:space="preserve">Implementation of </w:t>
      </w:r>
      <w:r w:rsidRPr="0097134D">
        <w:rPr>
          <w:b/>
          <w:bCs/>
        </w:rPr>
        <w:t>single FWC</w:t>
      </w:r>
      <w:r w:rsidRPr="009831CF">
        <w:rPr>
          <w:b/>
          <w:bCs/>
        </w:rPr>
        <w:t xml:space="preserve"> </w:t>
      </w:r>
    </w:p>
    <w:p w14:paraId="2AC0783E" w14:textId="22093420" w:rsidR="00E933D1" w:rsidRPr="00E933D1" w:rsidRDefault="00E933D1" w:rsidP="00E933D1">
      <w:pPr>
        <w:suppressAutoHyphens/>
        <w:spacing w:before="100" w:beforeAutospacing="1" w:after="100" w:afterAutospacing="1"/>
        <w:jc w:val="both"/>
      </w:pPr>
      <w:bookmarkStart w:id="56" w:name="_Hlk128489870"/>
      <w:r w:rsidRPr="00E933D1">
        <w:t>Implementation of the FWC will take pl</w:t>
      </w:r>
      <w:r>
        <w:t>ace in accordance to section 1.4.2.6.</w:t>
      </w:r>
      <w:r w:rsidRPr="00E933D1">
        <w:t xml:space="preserve"> of the </w:t>
      </w:r>
      <w:r>
        <w:t>t</w:t>
      </w:r>
      <w:r w:rsidRPr="00E933D1">
        <w:t>ender specifications.</w:t>
      </w:r>
    </w:p>
    <w:p w14:paraId="34D1AA75" w14:textId="77777777" w:rsidR="00E933D1" w:rsidRPr="00E933D1" w:rsidRDefault="00E933D1" w:rsidP="00E933D1">
      <w:pPr>
        <w:suppressAutoHyphens/>
        <w:spacing w:before="100" w:beforeAutospacing="1" w:after="100" w:afterAutospacing="1"/>
        <w:jc w:val="both"/>
      </w:pPr>
      <w:r w:rsidRPr="00E933D1">
        <w:t>Finally, the contracting authority orders services by sending the contractor a specific contract.</w:t>
      </w:r>
    </w:p>
    <w:p w14:paraId="6A850C5D" w14:textId="77777777" w:rsidR="00E933D1" w:rsidRPr="00E933D1" w:rsidRDefault="00E933D1" w:rsidP="00E933D1">
      <w:pPr>
        <w:suppressAutoHyphens/>
        <w:spacing w:before="100" w:beforeAutospacing="1" w:after="100" w:afterAutospacing="1"/>
        <w:jc w:val="both"/>
      </w:pPr>
      <w:r w:rsidRPr="00E933D1">
        <w:t>Within 5 working days, the contractor must either:</w:t>
      </w:r>
    </w:p>
    <w:p w14:paraId="0D383F07" w14:textId="6EFDFFE5" w:rsidR="00E933D1" w:rsidRPr="00E933D1" w:rsidRDefault="00E933D1" w:rsidP="00E933D1">
      <w:pPr>
        <w:pStyle w:val="ListParagraph"/>
        <w:numPr>
          <w:ilvl w:val="0"/>
          <w:numId w:val="47"/>
        </w:numPr>
        <w:suppressAutoHyphens/>
        <w:spacing w:before="100" w:beforeAutospacing="1" w:after="100" w:afterAutospacing="1"/>
        <w:jc w:val="both"/>
      </w:pPr>
      <w:r w:rsidRPr="00E933D1">
        <w:t>send back to the contracting authority the specific contract duly signed and dated or</w:t>
      </w:r>
    </w:p>
    <w:p w14:paraId="41D6B0F5" w14:textId="622E8DC6" w:rsidR="00E933D1" w:rsidRPr="00E933D1" w:rsidRDefault="00E933D1" w:rsidP="00E933D1">
      <w:pPr>
        <w:pStyle w:val="ListParagraph"/>
        <w:numPr>
          <w:ilvl w:val="0"/>
          <w:numId w:val="47"/>
        </w:numPr>
        <w:suppressAutoHyphens/>
        <w:spacing w:before="100" w:beforeAutospacing="1" w:after="100" w:afterAutospacing="1"/>
        <w:jc w:val="both"/>
      </w:pPr>
      <w:r w:rsidRPr="00E933D1">
        <w:t>send an explanation of why it cannot accept the order.</w:t>
      </w:r>
    </w:p>
    <w:p w14:paraId="2CB1BA92" w14:textId="59BE5E19" w:rsidR="003025CB" w:rsidRPr="00C57149" w:rsidRDefault="00E933D1" w:rsidP="00E933D1">
      <w:r w:rsidRPr="00E933D1">
        <w:t>If the contractor repeatedly refuses to sign the specific contracts or repeatedly fails to send them back on time, the contractor may be considered in breach of its obligations under this FWC as set out in Article II.18.1 (c).</w:t>
      </w:r>
    </w:p>
    <w:bookmarkEnd w:id="56"/>
    <w:p w14:paraId="77D09B8D" w14:textId="77777777" w:rsidR="003025CB" w:rsidRPr="003025CB" w:rsidRDefault="003025CB" w:rsidP="003025CB">
      <w:pPr>
        <w:rPr>
          <w:lang w:eastAsia="en-US"/>
        </w:rPr>
      </w:pPr>
    </w:p>
    <w:p w14:paraId="3AFD8512" w14:textId="1AF92977" w:rsidR="00595109" w:rsidRDefault="00595109" w:rsidP="009C320E">
      <w:pPr>
        <w:pStyle w:val="Heading2"/>
      </w:pPr>
      <w:bookmarkStart w:id="57" w:name="_Toc130395147"/>
      <w:bookmarkStart w:id="58" w:name="_Toc130395148"/>
      <w:bookmarkStart w:id="59" w:name="_Toc130395149"/>
      <w:bookmarkStart w:id="60" w:name="_Toc130395150"/>
      <w:bookmarkStart w:id="61" w:name="_Toc410815862"/>
      <w:bookmarkStart w:id="62" w:name="_Toc130395152"/>
      <w:bookmarkStart w:id="63" w:name="_Toc130395153"/>
      <w:bookmarkStart w:id="64" w:name="_Toc130395154"/>
      <w:bookmarkStart w:id="65" w:name="_Toc130395155"/>
      <w:bookmarkStart w:id="66" w:name="_Toc130395156"/>
      <w:bookmarkStart w:id="67" w:name="_Toc130395157"/>
      <w:bookmarkStart w:id="68" w:name="_Toc130395158"/>
      <w:bookmarkStart w:id="69" w:name="_Toc130395159"/>
      <w:bookmarkStart w:id="70" w:name="_Toc130395160"/>
      <w:bookmarkStart w:id="71" w:name="_Toc130395161"/>
      <w:bookmarkStart w:id="72" w:name="_Toc130395162"/>
      <w:bookmarkStart w:id="73" w:name="_Toc130395163"/>
      <w:bookmarkStart w:id="74" w:name="_Toc130395164"/>
      <w:bookmarkStart w:id="75" w:name="_Toc130395165"/>
      <w:bookmarkStart w:id="76" w:name="_Toc130395166"/>
      <w:bookmarkStart w:id="77" w:name="_Toc130395167"/>
      <w:bookmarkStart w:id="78" w:name="_Toc130395168"/>
      <w:bookmarkStart w:id="79" w:name="_Toc130395169"/>
      <w:bookmarkStart w:id="80" w:name="_Toc410815971"/>
      <w:bookmarkStart w:id="81" w:name="_Toc410827370"/>
      <w:bookmarkStart w:id="82" w:name="_Toc410827749"/>
      <w:bookmarkStart w:id="83" w:name="_Toc528240935"/>
      <w:bookmarkStart w:id="84" w:name="_Toc132121927"/>
      <w:bookmarkStart w:id="85" w:name="_Toc132125918"/>
      <w:bookmarkStart w:id="86" w:name="_Toc135067371"/>
      <w:bookmarkEnd w:id="52"/>
      <w:bookmarkEnd w:id="53"/>
      <w:bookmarkEnd w:id="54"/>
      <w:bookmarkEnd w:id="55"/>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AA0CC6">
        <w:t>P</w:t>
      </w:r>
      <w:r w:rsidR="005C2426" w:rsidRPr="00AA0CC6">
        <w:t>rice</w:t>
      </w:r>
      <w:r w:rsidRPr="00AA0CC6">
        <w:t>s</w:t>
      </w:r>
      <w:bookmarkEnd w:id="80"/>
      <w:bookmarkEnd w:id="81"/>
      <w:bookmarkEnd w:id="82"/>
      <w:bookmarkEnd w:id="83"/>
      <w:bookmarkEnd w:id="84"/>
      <w:bookmarkEnd w:id="85"/>
      <w:bookmarkEnd w:id="86"/>
    </w:p>
    <w:p w14:paraId="3AFD8513" w14:textId="34E0B28E" w:rsidR="003D5BB4" w:rsidRPr="00405DFA" w:rsidRDefault="003D5BB4" w:rsidP="00C162C7">
      <w:pPr>
        <w:pStyle w:val="Heading3"/>
      </w:pPr>
      <w:bookmarkStart w:id="87" w:name="_Toc130394877"/>
      <w:bookmarkStart w:id="88" w:name="_Toc130395171"/>
      <w:bookmarkStart w:id="89" w:name="_Toc132125919"/>
      <w:bookmarkStart w:id="90" w:name="_Toc135067372"/>
      <w:bookmarkEnd w:id="87"/>
      <w:bookmarkEnd w:id="88"/>
      <w:r w:rsidRPr="00405DFA">
        <w:t>Maximum amount of the FWC and maximum prices</w:t>
      </w:r>
      <w:bookmarkEnd w:id="89"/>
      <w:bookmarkEnd w:id="90"/>
    </w:p>
    <w:p w14:paraId="3AFD8514" w14:textId="0327201A" w:rsidR="00D81F3E" w:rsidRDefault="00412DDC" w:rsidP="003D5BB4">
      <w:pPr>
        <w:suppressAutoHyphens/>
        <w:spacing w:before="100" w:beforeAutospacing="1" w:after="100" w:afterAutospacing="1"/>
        <w:jc w:val="both"/>
      </w:pPr>
      <w:r w:rsidRPr="007D129C">
        <w:t xml:space="preserve">The maximum amount </w:t>
      </w:r>
      <w:r w:rsidR="00276A5B">
        <w:t>covering</w:t>
      </w:r>
      <w:r w:rsidR="00276A5B" w:rsidRPr="007D129C">
        <w:t xml:space="preserve"> </w:t>
      </w:r>
      <w:r w:rsidR="009D2214">
        <w:t xml:space="preserve">all </w:t>
      </w:r>
      <w:r w:rsidR="00EC4E1A" w:rsidRPr="00EC4E1A">
        <w:t>services performed</w:t>
      </w:r>
      <w:r w:rsidR="009D2214" w:rsidRPr="00EC4E1A">
        <w:t xml:space="preserve"> </w:t>
      </w:r>
      <w:r w:rsidR="00C070D0">
        <w:t xml:space="preserve"> </w:t>
      </w:r>
      <w:r w:rsidR="009D2214" w:rsidRPr="007B1262">
        <w:t xml:space="preserve">under this </w:t>
      </w:r>
      <w:r w:rsidR="00C139CD" w:rsidRPr="007B1262">
        <w:t>FWC</w:t>
      </w:r>
      <w:r w:rsidR="00562FA9" w:rsidRPr="007B1262">
        <w:t xml:space="preserve"> </w:t>
      </w:r>
      <w:r w:rsidR="007D717C" w:rsidRPr="007B1262">
        <w:t>including</w:t>
      </w:r>
      <w:r w:rsidR="00010021" w:rsidRPr="007B1262">
        <w:t xml:space="preserve"> all</w:t>
      </w:r>
      <w:r w:rsidR="007D717C" w:rsidRPr="007B1262">
        <w:t xml:space="preserve"> renewals</w:t>
      </w:r>
      <w:r w:rsidR="00012514" w:rsidRPr="007B1262">
        <w:t xml:space="preserve"> </w:t>
      </w:r>
      <w:r w:rsidR="00220D67" w:rsidRPr="007B1262">
        <w:t>is</w:t>
      </w:r>
      <w:r w:rsidR="00802E00" w:rsidRPr="007B1262">
        <w:t xml:space="preserve"> </w:t>
      </w:r>
      <w:r w:rsidR="00565B56" w:rsidRPr="007B1262">
        <w:t>indicated in Article 2 of the Main conditions</w:t>
      </w:r>
      <w:r w:rsidRPr="007B1262">
        <w:t xml:space="preserve">. </w:t>
      </w:r>
      <w:r w:rsidR="00C833AA" w:rsidRPr="007B1262">
        <w:t xml:space="preserve">However, </w:t>
      </w:r>
      <w:r w:rsidR="00802E00" w:rsidRPr="007B1262">
        <w:t>th</w:t>
      </w:r>
      <w:r w:rsidR="00775FDB" w:rsidRPr="007B1262">
        <w:t xml:space="preserve">is does not </w:t>
      </w:r>
      <w:r w:rsidR="006F5005" w:rsidRPr="007B1262">
        <w:t>bind</w:t>
      </w:r>
      <w:r w:rsidR="00775FDB" w:rsidRPr="007B1262">
        <w:t xml:space="preserve"> th</w:t>
      </w:r>
      <w:r w:rsidR="00802E00" w:rsidRPr="007B1262">
        <w:t>e contracting</w:t>
      </w:r>
      <w:r w:rsidR="00802E00" w:rsidRPr="00AA25C2">
        <w:t xml:space="preserve"> authority to </w:t>
      </w:r>
      <w:r w:rsidR="00623A2E">
        <w:t>order services</w:t>
      </w:r>
      <w:r w:rsidR="00802E00" w:rsidRPr="00AA25C2">
        <w:t xml:space="preserve"> for the maximum amount.</w:t>
      </w:r>
    </w:p>
    <w:p w14:paraId="3AFD8515" w14:textId="00510CF8" w:rsidR="00156E00" w:rsidRDefault="00595109" w:rsidP="003D5BB4">
      <w:pPr>
        <w:suppressAutoHyphens/>
        <w:spacing w:before="100" w:beforeAutospacing="1" w:after="100" w:afterAutospacing="1"/>
        <w:jc w:val="both"/>
      </w:pPr>
      <w:r w:rsidRPr="007B1262">
        <w:t xml:space="preserve">The </w:t>
      </w:r>
      <w:r w:rsidR="00BE6556" w:rsidRPr="007B1262">
        <w:t>maximum</w:t>
      </w:r>
      <w:r w:rsidR="0078653E" w:rsidRPr="007B1262">
        <w:t xml:space="preserve"> </w:t>
      </w:r>
      <w:r w:rsidRPr="007B1262">
        <w:t>prices of the services</w:t>
      </w:r>
      <w:r w:rsidR="001F5C0F" w:rsidRPr="007B1262">
        <w:t xml:space="preserve"> </w:t>
      </w:r>
      <w:r w:rsidR="00220D67" w:rsidRPr="007B1262">
        <w:t>are</w:t>
      </w:r>
      <w:r w:rsidR="00CC111F" w:rsidRPr="007B1262">
        <w:t xml:space="preserve"> </w:t>
      </w:r>
      <w:r w:rsidRPr="007B1262">
        <w:t xml:space="preserve">as listed in </w:t>
      </w:r>
      <w:r w:rsidR="00565B56" w:rsidRPr="007B1262">
        <w:t>Appendix 1 to the Special conditions</w:t>
      </w:r>
      <w:r w:rsidRPr="007B1262">
        <w:t>.</w:t>
      </w:r>
    </w:p>
    <w:p w14:paraId="3AFD8516" w14:textId="77777777" w:rsidR="00B85D3A" w:rsidRPr="00800D03" w:rsidRDefault="00B85D3A" w:rsidP="00814F69">
      <w:pPr>
        <w:pStyle w:val="Heading3"/>
      </w:pPr>
      <w:bookmarkStart w:id="91" w:name="_Toc132125920"/>
      <w:bookmarkStart w:id="92" w:name="_Toc135067373"/>
      <w:r w:rsidRPr="00800D03">
        <w:t>Price revision</w:t>
      </w:r>
      <w:r w:rsidR="00204BB1">
        <w:t xml:space="preserve"> index</w:t>
      </w:r>
      <w:bookmarkEnd w:id="91"/>
      <w:bookmarkEnd w:id="92"/>
    </w:p>
    <w:p w14:paraId="3AFD8518" w14:textId="2DB048BA" w:rsidR="003D3E51" w:rsidRPr="007D129C" w:rsidRDefault="007B1262" w:rsidP="007D129C">
      <w:pPr>
        <w:suppressAutoHyphens/>
        <w:spacing w:before="100" w:beforeAutospacing="1" w:after="100" w:afterAutospacing="1"/>
        <w:jc w:val="both"/>
      </w:pPr>
      <w:r w:rsidRPr="00D53B9D">
        <w:t xml:space="preserve">Price revision is determined by the formula set out in Article II.20 and using the trend in the harmonised indices of consumer prices (HICP) ‘Euro area (19 countries)’ published at </w:t>
      </w:r>
      <w:hyperlink r:id="rId16" w:history="1">
        <w:r w:rsidRPr="00455B84">
          <w:rPr>
            <w:rStyle w:val="Hyperlink"/>
          </w:rPr>
          <w:t>http://ec.europa.eu/eurostat/web/hicp/data/database</w:t>
        </w:r>
      </w:hyperlink>
      <w:r>
        <w:t xml:space="preserve"> </w:t>
      </w:r>
      <w:r w:rsidRPr="00D53B9D">
        <w:t>under HICP (2015 = 100) - monthly data (index) (prc_hicp_midx).</w:t>
      </w:r>
    </w:p>
    <w:p w14:paraId="3AFD8519" w14:textId="34FDF706" w:rsidR="00824403" w:rsidRPr="00800D03" w:rsidRDefault="00824403" w:rsidP="00814F69">
      <w:pPr>
        <w:pStyle w:val="Heading3"/>
      </w:pPr>
      <w:bookmarkStart w:id="93" w:name="_Toc132125921"/>
      <w:bookmarkStart w:id="94" w:name="_Toc135067374"/>
      <w:r w:rsidRPr="003D5BB4">
        <w:t>Reimbursement of expenses</w:t>
      </w:r>
      <w:bookmarkEnd w:id="93"/>
      <w:bookmarkEnd w:id="94"/>
    </w:p>
    <w:p w14:paraId="3AFD851A" w14:textId="359F8B9F" w:rsidR="00E30B52" w:rsidRDefault="00E30B52" w:rsidP="007D129C">
      <w:pPr>
        <w:spacing w:before="100" w:beforeAutospacing="1" w:after="100" w:afterAutospacing="1"/>
        <w:jc w:val="both"/>
      </w:pPr>
      <w:r w:rsidRPr="007B1262">
        <w:t>Reimbursement of expenses is not applicable to this FWC</w:t>
      </w:r>
      <w:r w:rsidR="007B1262" w:rsidRPr="007B1262">
        <w:t>.</w:t>
      </w:r>
    </w:p>
    <w:p w14:paraId="76DCE060" w14:textId="049755B1" w:rsidR="006376C5" w:rsidRPr="00B871CF" w:rsidRDefault="007B1262" w:rsidP="00EE128B">
      <w:pPr>
        <w:pStyle w:val="Heading3"/>
      </w:pPr>
      <w:bookmarkStart w:id="95" w:name="_Toc132125922"/>
      <w:bookmarkStart w:id="96" w:name="_Hlk131586474"/>
      <w:r>
        <w:t xml:space="preserve"> </w:t>
      </w:r>
      <w:bookmarkStart w:id="97" w:name="_Toc135067375"/>
      <w:r w:rsidR="00296B3D" w:rsidRPr="00B871CF">
        <w:t>Change of circumstances</w:t>
      </w:r>
      <w:bookmarkStart w:id="98" w:name="_Hlk130993313"/>
      <w:bookmarkEnd w:id="95"/>
      <w:bookmarkEnd w:id="97"/>
    </w:p>
    <w:p w14:paraId="4BC6789E" w14:textId="5F24BFDD" w:rsidR="006376C5" w:rsidRPr="007D129C" w:rsidRDefault="00E61787" w:rsidP="007D129C">
      <w:pPr>
        <w:spacing w:before="100" w:beforeAutospacing="1" w:after="100" w:afterAutospacing="1"/>
        <w:jc w:val="both"/>
      </w:pPr>
      <w:r w:rsidRPr="00B871CF">
        <w:t>Without prejudice to Article 172 of the Financia</w:t>
      </w:r>
      <w:r w:rsidR="003674E5" w:rsidRPr="00B871CF">
        <w:t>l</w:t>
      </w:r>
      <w:r w:rsidRPr="00B871CF">
        <w:t xml:space="preserve"> Regulation</w:t>
      </w:r>
      <w:r w:rsidR="00EF3E6E" w:rsidRPr="00B871CF">
        <w:rPr>
          <w:rStyle w:val="FootnoteReference"/>
          <w:bCs/>
          <w:szCs w:val="24"/>
        </w:rPr>
        <w:footnoteReference w:id="3"/>
      </w:r>
      <w:r w:rsidRPr="00B871CF">
        <w:t>, t</w:t>
      </w:r>
      <w:r w:rsidR="00296B3D" w:rsidRPr="00B871CF">
        <w:t xml:space="preserve">he </w:t>
      </w:r>
      <w:r w:rsidR="00D60328" w:rsidRPr="00B871CF">
        <w:t xml:space="preserve">FWC and/or any </w:t>
      </w:r>
      <w:r w:rsidR="00D60328" w:rsidRPr="00B871CF">
        <w:rPr>
          <w:i/>
        </w:rPr>
        <w:t>specific contract</w:t>
      </w:r>
      <w:r w:rsidR="00296B3D" w:rsidRPr="00B871CF">
        <w:t xml:space="preserve"> are not subject to modification </w:t>
      </w:r>
      <w:r w:rsidR="00D60328" w:rsidRPr="00B871CF">
        <w:t xml:space="preserve">or termination </w:t>
      </w:r>
      <w:r w:rsidR="00296B3D" w:rsidRPr="00B871CF">
        <w:t>in case of a change of circumstance</w:t>
      </w:r>
      <w:r w:rsidR="00F27C58" w:rsidRPr="00B871CF">
        <w:t>s</w:t>
      </w:r>
      <w:r w:rsidR="00296B3D" w:rsidRPr="00B871CF">
        <w:t xml:space="preserve"> rendering </w:t>
      </w:r>
      <w:r w:rsidR="00296B3D" w:rsidRPr="00B871CF">
        <w:rPr>
          <w:i/>
        </w:rPr>
        <w:t>implementation</w:t>
      </w:r>
      <w:r w:rsidR="00296B3D" w:rsidRPr="00B871CF">
        <w:t xml:space="preserve"> </w:t>
      </w:r>
      <w:r w:rsidR="00296B3D" w:rsidRPr="00B871CF">
        <w:rPr>
          <w:i/>
          <w:iCs/>
        </w:rPr>
        <w:t>of the FWC</w:t>
      </w:r>
      <w:r w:rsidR="00296B3D" w:rsidRPr="00B871CF">
        <w:rPr>
          <w:i/>
        </w:rPr>
        <w:t xml:space="preserve"> </w:t>
      </w:r>
      <w:r w:rsidR="00171D9A" w:rsidRPr="00B871CF">
        <w:rPr>
          <w:iCs/>
        </w:rPr>
        <w:t xml:space="preserve">or of a </w:t>
      </w:r>
      <w:r w:rsidR="00171D9A" w:rsidRPr="00B871CF">
        <w:rPr>
          <w:i/>
          <w:iCs/>
        </w:rPr>
        <w:t>specific contract</w:t>
      </w:r>
      <w:r w:rsidR="00171D9A" w:rsidRPr="00B871CF">
        <w:rPr>
          <w:iCs/>
        </w:rPr>
        <w:t xml:space="preserve"> </w:t>
      </w:r>
      <w:r w:rsidR="00296B3D" w:rsidRPr="00B871CF">
        <w:t xml:space="preserve">excessively more </w:t>
      </w:r>
      <w:r w:rsidR="00CD119D" w:rsidRPr="00B871CF">
        <w:t>onerous</w:t>
      </w:r>
      <w:r w:rsidR="00B53018" w:rsidRPr="00B871CF">
        <w:t xml:space="preserve"> for one of the parties</w:t>
      </w:r>
      <w:r w:rsidR="00296B3D" w:rsidRPr="00B871CF">
        <w:t xml:space="preserve">. </w:t>
      </w:r>
      <w:r w:rsidR="00FC7B53" w:rsidRPr="00B871CF">
        <w:t>Each party</w:t>
      </w:r>
      <w:r w:rsidR="00296B3D" w:rsidRPr="00B871CF">
        <w:t xml:space="preserve"> assumes the risk of such change of circumstance</w:t>
      </w:r>
      <w:r w:rsidR="00F27C58" w:rsidRPr="00B871CF">
        <w:t>s</w:t>
      </w:r>
      <w:r w:rsidR="00296B3D" w:rsidRPr="00B871CF">
        <w:t xml:space="preserve"> and its financial consequences</w:t>
      </w:r>
      <w:r w:rsidR="00B53018" w:rsidRPr="00B871CF">
        <w:t xml:space="preserve"> for themselves</w:t>
      </w:r>
      <w:r w:rsidR="00296B3D" w:rsidRPr="00B871CF">
        <w:t>.</w:t>
      </w:r>
      <w:bookmarkEnd w:id="96"/>
      <w:bookmarkEnd w:id="98"/>
    </w:p>
    <w:p w14:paraId="0E6B0345" w14:textId="6CF9D704" w:rsidR="00087D47" w:rsidRPr="00C84387" w:rsidRDefault="001F339D" w:rsidP="00087D47">
      <w:pPr>
        <w:pStyle w:val="Heading2"/>
      </w:pPr>
      <w:bookmarkStart w:id="99" w:name="_Toc410815972"/>
      <w:bookmarkStart w:id="100" w:name="_Toc410827371"/>
      <w:bookmarkStart w:id="101" w:name="_Toc410827750"/>
      <w:bookmarkStart w:id="102" w:name="_Toc528240936"/>
      <w:bookmarkStart w:id="103" w:name="_Toc132121928"/>
      <w:bookmarkStart w:id="104" w:name="_Toc132125923"/>
      <w:bookmarkStart w:id="105" w:name="_Toc135067376"/>
      <w:r w:rsidRPr="00CB1696">
        <w:t>Payment arrangements</w:t>
      </w:r>
      <w:bookmarkEnd w:id="99"/>
      <w:bookmarkEnd w:id="100"/>
      <w:bookmarkEnd w:id="101"/>
      <w:bookmarkEnd w:id="102"/>
      <w:bookmarkEnd w:id="103"/>
      <w:bookmarkEnd w:id="104"/>
      <w:bookmarkEnd w:id="105"/>
    </w:p>
    <w:p w14:paraId="42EDEC0B" w14:textId="0DDF8691" w:rsidR="00644AF8" w:rsidRDefault="00644AF8" w:rsidP="00644AF8">
      <w:pPr>
        <w:pStyle w:val="Heading3"/>
      </w:pPr>
      <w:bookmarkStart w:id="106" w:name="_Toc135067377"/>
      <w:r>
        <w:t>Bank account</w:t>
      </w:r>
      <w:r w:rsidR="00C84387">
        <w:t xml:space="preserve"> conditions</w:t>
      </w:r>
      <w:bookmarkEnd w:id="106"/>
    </w:p>
    <w:p w14:paraId="6D2D4F31" w14:textId="3119B97E" w:rsidR="00087D47" w:rsidRPr="00087D47" w:rsidRDefault="00087D47" w:rsidP="00D10F93">
      <w:pPr>
        <w:jc w:val="both"/>
        <w:rPr>
          <w:lang w:eastAsia="en-US"/>
        </w:rPr>
      </w:pPr>
      <w:r w:rsidRPr="00EE128B">
        <w:t xml:space="preserve">Payments under the FWC shall be made to the </w:t>
      </w:r>
      <w:r w:rsidR="006C630B">
        <w:t xml:space="preserve">contractor’s (or leader’s in the case of joint tender) </w:t>
      </w:r>
      <w:r w:rsidRPr="00EE128B">
        <w:t>bank account specified in Article 4 of the Main conditions in accordance with Article II.</w:t>
      </w:r>
      <w:r w:rsidR="00B232D7" w:rsidRPr="00EE128B">
        <w:t>21</w:t>
      </w:r>
      <w:r w:rsidRPr="00EE128B">
        <w:t>, which is complemented by this article and the related provisions of the specific contracts.</w:t>
      </w:r>
    </w:p>
    <w:p w14:paraId="31A26621" w14:textId="77777777" w:rsidR="00E043BC" w:rsidRDefault="00E043BC" w:rsidP="00D10F93">
      <w:pPr>
        <w:jc w:val="both"/>
      </w:pPr>
    </w:p>
    <w:p w14:paraId="14B0E039" w14:textId="5118708B" w:rsidR="006C630B" w:rsidRPr="00087D47" w:rsidRDefault="006C630B" w:rsidP="00D10F93">
      <w:pPr>
        <w:jc w:val="both"/>
        <w:rPr>
          <w:lang w:eastAsia="en-US"/>
        </w:rPr>
      </w:pPr>
      <w:r>
        <w:t xml:space="preserve">The bank account is </w:t>
      </w:r>
      <w:r w:rsidRPr="007D129C">
        <w:t xml:space="preserve">denominated in </w:t>
      </w:r>
      <w:r>
        <w:t>[</w:t>
      </w:r>
      <w:r w:rsidRPr="00B00A05">
        <w:rPr>
          <w:highlight w:val="lightGray"/>
        </w:rPr>
        <w:t>euro</w:t>
      </w:r>
      <w:r>
        <w:t>] [</w:t>
      </w:r>
      <w:r w:rsidRPr="005115EC">
        <w:rPr>
          <w:i/>
          <w:highlight w:val="lightGray"/>
        </w:rPr>
        <w:t>insert local currency where the receiving country does not allow transactions in EUR</w:t>
      </w:r>
      <w:r>
        <w:t>]</w:t>
      </w:r>
      <w:r w:rsidR="00536860">
        <w:t>.</w:t>
      </w:r>
    </w:p>
    <w:p w14:paraId="654A726F" w14:textId="77777777" w:rsidR="00AA0CC6" w:rsidRPr="00AA0CC6" w:rsidRDefault="00AA0CC6" w:rsidP="00AA0CC6">
      <w:pPr>
        <w:rPr>
          <w:lang w:eastAsia="en-US"/>
        </w:rPr>
      </w:pPr>
    </w:p>
    <w:p w14:paraId="3AFD8524" w14:textId="4DEDF90F" w:rsidR="009B312E" w:rsidRDefault="00595109" w:rsidP="00814F69">
      <w:pPr>
        <w:pStyle w:val="Heading3"/>
      </w:pPr>
      <w:bookmarkStart w:id="107" w:name="_Toc132125924"/>
      <w:bookmarkStart w:id="108" w:name="_Toc135067378"/>
      <w:r w:rsidRPr="007D129C">
        <w:t>Pre-financing</w:t>
      </w:r>
      <w:bookmarkEnd w:id="107"/>
      <w:bookmarkEnd w:id="108"/>
    </w:p>
    <w:p w14:paraId="3AFD8525" w14:textId="1161D65C" w:rsidR="00F82CD4" w:rsidRPr="007D129C" w:rsidRDefault="003A7FE7" w:rsidP="007D129C">
      <w:pPr>
        <w:spacing w:before="100" w:beforeAutospacing="1" w:after="100" w:afterAutospacing="1"/>
        <w:jc w:val="both"/>
        <w:rPr>
          <w:color w:val="000000"/>
        </w:rPr>
      </w:pPr>
      <w:bookmarkStart w:id="109" w:name="_Hlk130974228"/>
      <w:r w:rsidRPr="00B871CF">
        <w:rPr>
          <w:color w:val="000000"/>
        </w:rPr>
        <w:t>Pre-financing is n</w:t>
      </w:r>
      <w:r w:rsidR="00F82CD4" w:rsidRPr="00B871CF">
        <w:rPr>
          <w:color w:val="000000"/>
        </w:rPr>
        <w:t>ot applicable</w:t>
      </w:r>
      <w:r w:rsidRPr="00B871CF">
        <w:rPr>
          <w:color w:val="000000"/>
        </w:rPr>
        <w:t xml:space="preserve"> to this FWC.</w:t>
      </w:r>
    </w:p>
    <w:p w14:paraId="3AFD852A" w14:textId="55D4C20D" w:rsidR="00595109" w:rsidRPr="007D129C" w:rsidRDefault="00ED6E6B" w:rsidP="00814F69">
      <w:pPr>
        <w:pStyle w:val="Heading3"/>
      </w:pPr>
      <w:bookmarkStart w:id="110" w:name="_Toc132125925"/>
      <w:bookmarkStart w:id="111" w:name="_Toc135067379"/>
      <w:bookmarkEnd w:id="109"/>
      <w:r w:rsidRPr="007D129C">
        <w:t>Interim</w:t>
      </w:r>
      <w:r w:rsidR="00595109" w:rsidRPr="007D129C">
        <w:t xml:space="preserve"> payment</w:t>
      </w:r>
      <w:bookmarkEnd w:id="110"/>
      <w:bookmarkEnd w:id="111"/>
    </w:p>
    <w:p w14:paraId="3AFD852C" w14:textId="77DE4A7F" w:rsidR="00EA58A7" w:rsidRPr="00B871CF" w:rsidRDefault="00F52C6B" w:rsidP="008F6FFD">
      <w:pPr>
        <w:spacing w:before="100" w:beforeAutospacing="1" w:after="100" w:afterAutospacing="1"/>
        <w:jc w:val="both"/>
      </w:pPr>
      <w:r w:rsidRPr="00B871CF">
        <w:t xml:space="preserve">1. </w:t>
      </w:r>
      <w:r w:rsidR="00EA58A7" w:rsidRPr="00B871CF">
        <w:t xml:space="preserve">The </w:t>
      </w:r>
      <w:r w:rsidR="005A523D" w:rsidRPr="00B871CF">
        <w:t>c</w:t>
      </w:r>
      <w:r w:rsidR="00EA58A7" w:rsidRPr="00B871CF">
        <w:t xml:space="preserve">ontractor </w:t>
      </w:r>
      <w:r w:rsidR="003908C5" w:rsidRPr="00B871CF">
        <w:t xml:space="preserve">(or leader in </w:t>
      </w:r>
      <w:r w:rsidR="00523A53" w:rsidRPr="00B871CF">
        <w:t xml:space="preserve">the </w:t>
      </w:r>
      <w:r w:rsidR="003908C5" w:rsidRPr="00B871CF">
        <w:t xml:space="preserve">case of </w:t>
      </w:r>
      <w:r w:rsidR="00111A76" w:rsidRPr="00B871CF">
        <w:t xml:space="preserve">a </w:t>
      </w:r>
      <w:r w:rsidR="003908C5" w:rsidRPr="00B871CF">
        <w:t xml:space="preserve">joint tender) </w:t>
      </w:r>
      <w:r w:rsidR="00B871CF" w:rsidRPr="00B871CF">
        <w:t xml:space="preserve">may claim an interim payment equal to the percentage of the price referred to in the relevant </w:t>
      </w:r>
      <w:r w:rsidR="00EA58A7" w:rsidRPr="00B871CF">
        <w:rPr>
          <w:i/>
        </w:rPr>
        <w:t>specific contract</w:t>
      </w:r>
      <w:r w:rsidR="008C75F8" w:rsidRPr="00B871CF">
        <w:t xml:space="preserve"> in accordance with Article II.21.6</w:t>
      </w:r>
      <w:r w:rsidR="00EA58A7" w:rsidRPr="00B871CF">
        <w:t>.</w:t>
      </w:r>
    </w:p>
    <w:p w14:paraId="40837649" w14:textId="7B9BCECC" w:rsidR="0041496B" w:rsidRDefault="0041496B" w:rsidP="00064A06">
      <w:pPr>
        <w:spacing w:before="100" w:beforeAutospacing="1" w:after="100" w:afterAutospacing="1"/>
        <w:jc w:val="both"/>
      </w:pPr>
      <w:r w:rsidRPr="0041496B">
        <w:t xml:space="preserve">The contractor (or leader in the case of a joint tender) must send an invoice, preferably in accordance with Article II.19.2 (e-invoicing) or by sending the invoice in pdf format to the e-mail box </w:t>
      </w:r>
      <w:hyperlink r:id="rId17" w:history="1">
        <w:r w:rsidRPr="00455B84">
          <w:rPr>
            <w:rStyle w:val="Hyperlink"/>
          </w:rPr>
          <w:t>e-invoices@sesarju.eu</w:t>
        </w:r>
      </w:hyperlink>
      <w:r w:rsidRPr="0041496B">
        <w:t>, for the interim payment, accompanied by the following:</w:t>
      </w:r>
    </w:p>
    <w:p w14:paraId="3AFD852E" w14:textId="04B46FFE" w:rsidR="00684CD1" w:rsidRPr="00B871CF" w:rsidRDefault="00684CD1" w:rsidP="00814F69">
      <w:pPr>
        <w:pStyle w:val="ListBullet"/>
      </w:pPr>
      <w:r w:rsidRPr="00B871CF">
        <w:t xml:space="preserve">a list of </w:t>
      </w:r>
      <w:r w:rsidR="008944C7" w:rsidRPr="00B871CF">
        <w:t xml:space="preserve">all </w:t>
      </w:r>
      <w:r w:rsidRPr="00B871CF">
        <w:rPr>
          <w:i/>
        </w:rPr>
        <w:t>pre-existing rights</w:t>
      </w:r>
      <w:r w:rsidRPr="00B871CF">
        <w:t xml:space="preserve"> </w:t>
      </w:r>
      <w:r w:rsidR="008944C7" w:rsidRPr="00B871CF">
        <w:t xml:space="preserve">to the </w:t>
      </w:r>
      <w:r w:rsidR="008944C7" w:rsidRPr="00B871CF">
        <w:rPr>
          <w:i/>
        </w:rPr>
        <w:t>results</w:t>
      </w:r>
      <w:r w:rsidR="008944C7" w:rsidRPr="00B871CF">
        <w:t xml:space="preserve"> or parts of the </w:t>
      </w:r>
      <w:r w:rsidR="008944C7" w:rsidRPr="00B871CF">
        <w:rPr>
          <w:i/>
        </w:rPr>
        <w:t>results</w:t>
      </w:r>
      <w:r w:rsidR="008944C7" w:rsidRPr="00B871CF">
        <w:t xml:space="preserve"> or a declaration stating that there are no such </w:t>
      </w:r>
      <w:r w:rsidR="008944C7" w:rsidRPr="00B871CF">
        <w:rPr>
          <w:i/>
        </w:rPr>
        <w:t>pre-existing rights</w:t>
      </w:r>
      <w:r w:rsidR="00523A53" w:rsidRPr="00B871CF">
        <w:t>,</w:t>
      </w:r>
      <w:r w:rsidRPr="00B871CF">
        <w:t xml:space="preserve"> as provided for in Article II.13.4;</w:t>
      </w:r>
    </w:p>
    <w:p w14:paraId="4F179DDD" w14:textId="37757FF0" w:rsidR="00B871CF" w:rsidRPr="00B871CF" w:rsidRDefault="00B871CF" w:rsidP="00B871CF">
      <w:pPr>
        <w:pStyle w:val="ListBullet"/>
      </w:pPr>
      <w:r w:rsidRPr="00B871CF">
        <w:t xml:space="preserve">relevant progress report or deliverable result as set forth in the </w:t>
      </w:r>
      <w:r w:rsidRPr="00B871CF">
        <w:rPr>
          <w:i/>
        </w:rPr>
        <w:t>specific contract</w:t>
      </w:r>
      <w:r w:rsidRPr="00B871CF">
        <w:t>.</w:t>
      </w:r>
    </w:p>
    <w:p w14:paraId="3AFD8532" w14:textId="21206710" w:rsidR="00F52C6B" w:rsidRPr="00B871CF" w:rsidRDefault="00F52C6B" w:rsidP="00A14190">
      <w:pPr>
        <w:spacing w:before="100" w:beforeAutospacing="1" w:after="100" w:afterAutospacing="1"/>
        <w:jc w:val="both"/>
      </w:pPr>
      <w:r w:rsidRPr="00B871CF">
        <w:t xml:space="preserve">2. </w:t>
      </w:r>
      <w:r w:rsidR="003E57C3" w:rsidRPr="00B871CF">
        <w:t xml:space="preserve">The contracting authority </w:t>
      </w:r>
      <w:r w:rsidR="00F21F38" w:rsidRPr="00B871CF">
        <w:t xml:space="preserve">must </w:t>
      </w:r>
      <w:r w:rsidR="00705F85" w:rsidRPr="00B871CF">
        <w:t xml:space="preserve">approve </w:t>
      </w:r>
      <w:r w:rsidR="00887273" w:rsidRPr="00B871CF">
        <w:t xml:space="preserve">any submitted documents </w:t>
      </w:r>
      <w:r w:rsidR="00363006" w:rsidRPr="00B871CF">
        <w:t xml:space="preserve">or deliverables </w:t>
      </w:r>
      <w:r w:rsidR="00705F85" w:rsidRPr="00B871CF">
        <w:t>and pay</w:t>
      </w:r>
      <w:r w:rsidR="003E57C3" w:rsidRPr="00B871CF">
        <w:t xml:space="preserve"> within </w:t>
      </w:r>
      <w:r w:rsidR="00AE7A12" w:rsidRPr="00B871CF">
        <w:t>30</w:t>
      </w:r>
      <w:r w:rsidR="00595109" w:rsidRPr="00B871CF">
        <w:t xml:space="preserve"> days from receipt </w:t>
      </w:r>
      <w:r w:rsidR="000238B6" w:rsidRPr="00B871CF">
        <w:t>of the invoice</w:t>
      </w:r>
      <w:r w:rsidR="000F53E1" w:rsidRPr="00B871CF">
        <w:t>.</w:t>
      </w:r>
    </w:p>
    <w:p w14:paraId="3AFD8533" w14:textId="4B3011BB" w:rsidR="00595109" w:rsidRPr="007D129C" w:rsidRDefault="00F52C6B" w:rsidP="00A14190">
      <w:pPr>
        <w:spacing w:before="100" w:beforeAutospacing="1" w:after="100" w:afterAutospacing="1"/>
        <w:jc w:val="both"/>
      </w:pPr>
      <w:r w:rsidRPr="00B871CF">
        <w:t xml:space="preserve">3. </w:t>
      </w:r>
      <w:r w:rsidR="006B2C3D" w:rsidRPr="00B871CF">
        <w:t>T</w:t>
      </w:r>
      <w:r w:rsidR="00276A5B" w:rsidRPr="00B871CF">
        <w:t xml:space="preserve">he contracting authority </w:t>
      </w:r>
      <w:r w:rsidR="006B2C3D" w:rsidRPr="00B871CF">
        <w:t>may</w:t>
      </w:r>
      <w:r w:rsidR="00684CD1" w:rsidRPr="00B871CF">
        <w:t xml:space="preserve"> suspend the time limit for payment </w:t>
      </w:r>
      <w:r w:rsidR="006B2C3D" w:rsidRPr="00B871CF">
        <w:t xml:space="preserve">specified in point (2.) </w:t>
      </w:r>
      <w:r w:rsidR="00684CD1" w:rsidRPr="00B871CF">
        <w:t>in accordance with Article II.21.7</w:t>
      </w:r>
      <w:r w:rsidR="006B25D0" w:rsidRPr="00B871CF">
        <w:t xml:space="preserve">. </w:t>
      </w:r>
      <w:r w:rsidR="006B2C3D" w:rsidRPr="00B871CF">
        <w:t>Once the suspension is lifted, t</w:t>
      </w:r>
      <w:r w:rsidR="00684CD1" w:rsidRPr="00B871CF">
        <w:t xml:space="preserve">he contracting authority </w:t>
      </w:r>
      <w:r w:rsidR="006B2C3D" w:rsidRPr="00B871CF">
        <w:t xml:space="preserve">shall </w:t>
      </w:r>
      <w:r w:rsidR="008C75F8" w:rsidRPr="00B871CF">
        <w:t xml:space="preserve">give </w:t>
      </w:r>
      <w:r w:rsidR="00684CD1" w:rsidRPr="00B871CF">
        <w:t>its approval and pay within the remainder of the time</w:t>
      </w:r>
      <w:r w:rsidR="00541A9E" w:rsidRPr="00B871CF">
        <w:t xml:space="preserve"> </w:t>
      </w:r>
      <w:r w:rsidR="00684CD1" w:rsidRPr="00B871CF">
        <w:t>limit indicated in point (</w:t>
      </w:r>
      <w:r w:rsidR="00514A21" w:rsidRPr="00B871CF">
        <w:t>2.</w:t>
      </w:r>
      <w:r w:rsidR="00684CD1" w:rsidRPr="00B871CF">
        <w:t>)</w:t>
      </w:r>
      <w:r w:rsidR="00276A5B" w:rsidRPr="00B871CF">
        <w:t xml:space="preserve"> unless it rejects </w:t>
      </w:r>
      <w:r w:rsidR="008C75F8" w:rsidRPr="00B871CF">
        <w:t xml:space="preserve">partially or fully </w:t>
      </w:r>
      <w:r w:rsidR="00276A5B" w:rsidRPr="00B871CF">
        <w:t>the submitted documents or deliverables</w:t>
      </w:r>
      <w:r w:rsidR="00684CD1" w:rsidRPr="00B871CF">
        <w:t>.</w:t>
      </w:r>
    </w:p>
    <w:p w14:paraId="3AFD8534" w14:textId="77777777" w:rsidR="00595109" w:rsidRPr="007D129C" w:rsidRDefault="00595109" w:rsidP="00814F69">
      <w:pPr>
        <w:pStyle w:val="Heading3"/>
      </w:pPr>
      <w:bookmarkStart w:id="112" w:name="_Toc132125926"/>
      <w:bookmarkStart w:id="113" w:name="_Toc135067380"/>
      <w:r w:rsidRPr="007D129C">
        <w:t>Payment of the balance</w:t>
      </w:r>
      <w:bookmarkEnd w:id="112"/>
      <w:bookmarkEnd w:id="113"/>
    </w:p>
    <w:p w14:paraId="3AFD8535" w14:textId="77777777" w:rsidR="008C75F8" w:rsidRDefault="008C75F8" w:rsidP="00DB24F2">
      <w:pPr>
        <w:spacing w:before="100" w:beforeAutospacing="1" w:after="100" w:afterAutospacing="1"/>
        <w:jc w:val="both"/>
      </w:pPr>
      <w:r>
        <w:t xml:space="preserve">1. </w:t>
      </w:r>
      <w:r w:rsidR="00DB24F2">
        <w:t>The</w:t>
      </w:r>
      <w:r w:rsidR="0090544C">
        <w:t xml:space="preserve"> contractor </w:t>
      </w:r>
      <w:r w:rsidR="003908C5">
        <w:t xml:space="preserve">(or leader in </w:t>
      </w:r>
      <w:r w:rsidR="00523A53">
        <w:t xml:space="preserve">the </w:t>
      </w:r>
      <w:r w:rsidR="003908C5">
        <w:t xml:space="preserve">case of </w:t>
      </w:r>
      <w:r w:rsidR="00111A76">
        <w:t xml:space="preserve">a </w:t>
      </w:r>
      <w:r w:rsidR="003908C5">
        <w:t xml:space="preserve">joint tender) </w:t>
      </w:r>
      <w:r>
        <w:t>may claim the payment of the balance in accordance with Article II.21.6.</w:t>
      </w:r>
    </w:p>
    <w:p w14:paraId="0EE845CC" w14:textId="123E19A1" w:rsidR="0041496B" w:rsidRDefault="0041496B" w:rsidP="00064A06">
      <w:pPr>
        <w:spacing w:before="100" w:beforeAutospacing="1" w:after="100" w:afterAutospacing="1"/>
        <w:jc w:val="both"/>
      </w:pPr>
      <w:r w:rsidRPr="0041496B">
        <w:t xml:space="preserve">The contractor (or leader in the case of a joint tender) must send an invoice, preferably in accordance with Article II.19.2 (e-invoicing) or by sending the invoice in pdf format to the e-mail box </w:t>
      </w:r>
      <w:hyperlink r:id="rId18" w:history="1">
        <w:r w:rsidRPr="00455B84">
          <w:rPr>
            <w:rStyle w:val="Hyperlink"/>
          </w:rPr>
          <w:t>e-invoices@sesarju.eu</w:t>
        </w:r>
      </w:hyperlink>
      <w:r w:rsidRPr="0041496B">
        <w:t>, payment of the balance due under a specific contract, as provided for in the tender specifications and accompanied by the following:</w:t>
      </w:r>
    </w:p>
    <w:p w14:paraId="3AFD8537" w14:textId="1A794DD7" w:rsidR="008944C7" w:rsidRPr="00B871CF" w:rsidRDefault="008944C7" w:rsidP="00814F69">
      <w:pPr>
        <w:pStyle w:val="ListBullet"/>
      </w:pPr>
      <w:r w:rsidRPr="00B871CF">
        <w:t xml:space="preserve">a list of all </w:t>
      </w:r>
      <w:r w:rsidRPr="00B871CF">
        <w:rPr>
          <w:i/>
        </w:rPr>
        <w:t>pre-existing rights</w:t>
      </w:r>
      <w:r w:rsidRPr="00B871CF">
        <w:t xml:space="preserve"> to the </w:t>
      </w:r>
      <w:r w:rsidRPr="00B871CF">
        <w:rPr>
          <w:i/>
        </w:rPr>
        <w:t>results</w:t>
      </w:r>
      <w:r w:rsidRPr="00B871CF">
        <w:t xml:space="preserve"> or parts of the </w:t>
      </w:r>
      <w:r w:rsidRPr="00B871CF">
        <w:rPr>
          <w:i/>
        </w:rPr>
        <w:t>results</w:t>
      </w:r>
      <w:r w:rsidRPr="00B871CF">
        <w:t xml:space="preserve"> or a declaration stating that there are no such </w:t>
      </w:r>
      <w:r w:rsidRPr="00B871CF">
        <w:rPr>
          <w:i/>
        </w:rPr>
        <w:t>pre-existing rights</w:t>
      </w:r>
      <w:r w:rsidRPr="00B871CF">
        <w:t>, as provided for in Article II.13.4</w:t>
      </w:r>
      <w:r w:rsidR="000F53E1" w:rsidRPr="00B871CF">
        <w:t>;</w:t>
      </w:r>
    </w:p>
    <w:p w14:paraId="35574247" w14:textId="77777777" w:rsidR="00B871CF" w:rsidRPr="00B871CF" w:rsidRDefault="00B871CF" w:rsidP="00B871CF">
      <w:pPr>
        <w:pStyle w:val="ListBullet"/>
      </w:pPr>
      <w:r w:rsidRPr="00B871CF">
        <w:t xml:space="preserve">relevant progress report or deliverable result as set forth in the </w:t>
      </w:r>
      <w:r w:rsidRPr="00B871CF">
        <w:rPr>
          <w:i/>
        </w:rPr>
        <w:t>specific contract</w:t>
      </w:r>
      <w:r w:rsidRPr="00B871CF">
        <w:t>.</w:t>
      </w:r>
    </w:p>
    <w:p w14:paraId="3AFD853A" w14:textId="31285CB3" w:rsidR="008C75F8" w:rsidRDefault="008C75F8" w:rsidP="00560B28">
      <w:pPr>
        <w:spacing w:before="100" w:beforeAutospacing="1" w:after="100" w:afterAutospacing="1"/>
        <w:jc w:val="both"/>
      </w:pPr>
      <w:r w:rsidRPr="00B871CF">
        <w:t xml:space="preserve">2. </w:t>
      </w:r>
      <w:r w:rsidR="003527F1" w:rsidRPr="00B871CF">
        <w:t xml:space="preserve">The contracting authority </w:t>
      </w:r>
      <w:r w:rsidR="00F21F38" w:rsidRPr="00B871CF">
        <w:t xml:space="preserve">must </w:t>
      </w:r>
      <w:r w:rsidR="00560B28" w:rsidRPr="00B871CF">
        <w:t xml:space="preserve">approve </w:t>
      </w:r>
      <w:r w:rsidR="00887273" w:rsidRPr="00B871CF">
        <w:t xml:space="preserve">the submitted documents </w:t>
      </w:r>
      <w:r w:rsidRPr="00B871CF">
        <w:t xml:space="preserve">or deliverables </w:t>
      </w:r>
      <w:r w:rsidR="00560B28" w:rsidRPr="00B871CF">
        <w:t>and pay</w:t>
      </w:r>
      <w:r w:rsidR="003527F1" w:rsidRPr="00B871CF">
        <w:t xml:space="preserve"> within</w:t>
      </w:r>
      <w:r w:rsidR="00ED4161" w:rsidRPr="00B871CF">
        <w:t xml:space="preserve"> 30</w:t>
      </w:r>
      <w:r w:rsidR="00DB24F2" w:rsidRPr="00B871CF">
        <w:t xml:space="preserve"> days from receipt of the invoice</w:t>
      </w:r>
      <w:r w:rsidRPr="00B871CF">
        <w:t>.</w:t>
      </w:r>
    </w:p>
    <w:p w14:paraId="3AFD853B" w14:textId="0E2508BB" w:rsidR="00DB24F2" w:rsidRDefault="008C75F8" w:rsidP="0099071C">
      <w:pPr>
        <w:spacing w:before="100" w:beforeAutospacing="1" w:after="100" w:afterAutospacing="1"/>
        <w:jc w:val="both"/>
      </w:pPr>
      <w:r>
        <w:t>3.</w:t>
      </w:r>
      <w:r w:rsidR="00684CD1">
        <w:t xml:space="preserve"> </w:t>
      </w:r>
      <w:r w:rsidR="0099071C">
        <w:t>T</w:t>
      </w:r>
      <w:r w:rsidRPr="00797EFE">
        <w:t xml:space="preserve">he </w:t>
      </w:r>
      <w:r>
        <w:t xml:space="preserve">contracting authority </w:t>
      </w:r>
      <w:r w:rsidR="0099071C">
        <w:t>may</w:t>
      </w:r>
      <w:r w:rsidR="00684CD1">
        <w:t xml:space="preserve"> suspend the time limit for payment </w:t>
      </w:r>
      <w:r w:rsidR="0099071C">
        <w:t xml:space="preserve">specified in point (2.) </w:t>
      </w:r>
      <w:r w:rsidR="00684CD1">
        <w:t>in accordance with Article II.21.7</w:t>
      </w:r>
      <w:r w:rsidR="00DB24F2">
        <w:t xml:space="preserve">. </w:t>
      </w:r>
      <w:r w:rsidR="0099071C">
        <w:t>Once the suspension is lifted, t</w:t>
      </w:r>
      <w:r w:rsidR="00684CD1" w:rsidRPr="00797EFE">
        <w:t xml:space="preserve">he </w:t>
      </w:r>
      <w:r w:rsidR="00684CD1">
        <w:t xml:space="preserve">contracting authority </w:t>
      </w:r>
      <w:r w:rsidR="0099071C">
        <w:t>shall</w:t>
      </w:r>
      <w:r w:rsidR="0099071C" w:rsidRPr="00797EFE">
        <w:t xml:space="preserve"> </w:t>
      </w:r>
      <w:r w:rsidR="00060DA3">
        <w:t>give</w:t>
      </w:r>
      <w:r w:rsidR="00684CD1">
        <w:t xml:space="preserve"> its approval and pay within the remainder of the time</w:t>
      </w:r>
      <w:r w:rsidR="00541A9E">
        <w:t xml:space="preserve"> </w:t>
      </w:r>
      <w:r w:rsidR="00684CD1">
        <w:t>limit indicated in point (</w:t>
      </w:r>
      <w:r w:rsidR="00514A21">
        <w:t>2.</w:t>
      </w:r>
      <w:r w:rsidR="00684CD1">
        <w:t>)</w:t>
      </w:r>
      <w:r w:rsidRPr="008C75F8">
        <w:t xml:space="preserve"> </w:t>
      </w:r>
      <w:r>
        <w:t>unless it rejects partially or fully the submitted documents or deliverables</w:t>
      </w:r>
      <w:r w:rsidR="00684CD1">
        <w:t>.</w:t>
      </w:r>
    </w:p>
    <w:p w14:paraId="3AFD853C" w14:textId="77777777" w:rsidR="004B52AA" w:rsidRPr="004B52AA" w:rsidRDefault="004B52AA" w:rsidP="00814F69">
      <w:pPr>
        <w:pStyle w:val="Heading3"/>
      </w:pPr>
      <w:bookmarkStart w:id="114" w:name="_Toc132125927"/>
      <w:bookmarkStart w:id="115" w:name="_Toc135067381"/>
      <w:r w:rsidRPr="004B52AA">
        <w:t>Performanc</w:t>
      </w:r>
      <w:r>
        <w:t>e guarantee</w:t>
      </w:r>
      <w:bookmarkEnd w:id="114"/>
      <w:bookmarkEnd w:id="115"/>
    </w:p>
    <w:p w14:paraId="3AFD853D" w14:textId="77777777" w:rsidR="004B52AA" w:rsidRDefault="004B52AA" w:rsidP="004B52AA">
      <w:pPr>
        <w:tabs>
          <w:tab w:val="left" w:pos="-480"/>
        </w:tabs>
        <w:suppressAutoHyphens/>
        <w:spacing w:before="100" w:beforeAutospacing="1" w:after="100" w:afterAutospacing="1"/>
        <w:ind w:left="709" w:hanging="709"/>
        <w:jc w:val="both"/>
      </w:pPr>
      <w:r w:rsidRPr="007D129C">
        <w:t>[</w:t>
      </w:r>
      <w:r w:rsidRPr="005115EC">
        <w:rPr>
          <w:highlight w:val="lightGray"/>
        </w:rPr>
        <w:t xml:space="preserve">Performance guarantee is not applicable </w:t>
      </w:r>
      <w:r w:rsidR="00167329" w:rsidRPr="005115EC">
        <w:rPr>
          <w:highlight w:val="lightGray"/>
        </w:rPr>
        <w:t xml:space="preserve">to </w:t>
      </w:r>
      <w:r w:rsidRPr="005115EC">
        <w:rPr>
          <w:highlight w:val="lightGray"/>
        </w:rPr>
        <w:t>this FWC</w:t>
      </w:r>
      <w:r>
        <w:t>.</w:t>
      </w:r>
      <w:r w:rsidRPr="007D129C">
        <w:t>]</w:t>
      </w:r>
    </w:p>
    <w:p w14:paraId="3AFD853E" w14:textId="78C5BBA0" w:rsidR="009F3D21" w:rsidRDefault="002C4A81" w:rsidP="00936D0F">
      <w:pPr>
        <w:tabs>
          <w:tab w:val="left" w:pos="-480"/>
        </w:tabs>
        <w:suppressAutoHyphens/>
        <w:spacing w:before="100" w:beforeAutospacing="1" w:after="100" w:afterAutospacing="1"/>
        <w:jc w:val="both"/>
      </w:pPr>
      <w:r>
        <w:t>[</w:t>
      </w:r>
      <w:r w:rsidR="004B52AA" w:rsidRPr="005115EC">
        <w:rPr>
          <w:highlight w:val="lightGray"/>
        </w:rPr>
        <w:t xml:space="preserve">A performance guarantee </w:t>
      </w:r>
      <w:r w:rsidR="007728ED" w:rsidRPr="007569BE">
        <w:rPr>
          <w:highlight w:val="lightGray"/>
        </w:rPr>
        <w:t>constituted by a bank guarantee in accordance with the conditions laid down in Article II.21.5</w:t>
      </w:r>
      <w:r w:rsidR="007728ED">
        <w:rPr>
          <w:highlight w:val="lightGray"/>
        </w:rPr>
        <w:t xml:space="preserve"> </w:t>
      </w:r>
      <w:r w:rsidR="004B52AA" w:rsidRPr="005115EC">
        <w:rPr>
          <w:highlight w:val="lightGray"/>
        </w:rPr>
        <w:t xml:space="preserve">may be requested </w:t>
      </w:r>
      <w:r w:rsidR="00167329" w:rsidRPr="005115EC">
        <w:rPr>
          <w:highlight w:val="lightGray"/>
        </w:rPr>
        <w:t xml:space="preserve">for </w:t>
      </w:r>
      <w:r w:rsidR="009F544E">
        <w:rPr>
          <w:highlight w:val="lightGray"/>
        </w:rPr>
        <w:t>the</w:t>
      </w:r>
      <w:r w:rsidR="009F544E" w:rsidRPr="005115EC">
        <w:rPr>
          <w:highlight w:val="lightGray"/>
        </w:rPr>
        <w:t xml:space="preserve"> </w:t>
      </w:r>
      <w:r w:rsidR="00167329" w:rsidRPr="007728ED">
        <w:rPr>
          <w:highlight w:val="lightGray"/>
        </w:rPr>
        <w:t>amount</w:t>
      </w:r>
      <w:r w:rsidR="007569BE" w:rsidRPr="007728ED">
        <w:rPr>
          <w:highlight w:val="lightGray"/>
        </w:rPr>
        <w:t xml:space="preserve"> </w:t>
      </w:r>
      <w:r w:rsidR="007728ED" w:rsidRPr="007728ED">
        <w:rPr>
          <w:highlight w:val="lightGray"/>
        </w:rPr>
        <w:t xml:space="preserve">provided in the relevant </w:t>
      </w:r>
      <w:r w:rsidR="007728ED" w:rsidRPr="00086949">
        <w:rPr>
          <w:i/>
          <w:highlight w:val="lightGray"/>
        </w:rPr>
        <w:t>specific contract</w:t>
      </w:r>
      <w:r w:rsidR="007728ED" w:rsidRPr="007728ED">
        <w:rPr>
          <w:highlight w:val="lightGray"/>
        </w:rPr>
        <w:t>.</w:t>
      </w:r>
      <w:r w:rsidR="007728ED">
        <w:t>]</w:t>
      </w:r>
    </w:p>
    <w:p w14:paraId="3AFD853F" w14:textId="44DE6A46" w:rsidR="007569BE" w:rsidRPr="004B52AA" w:rsidRDefault="007569BE" w:rsidP="00814F69">
      <w:pPr>
        <w:pStyle w:val="Heading3"/>
      </w:pPr>
      <w:bookmarkStart w:id="116" w:name="_Toc132125928"/>
      <w:bookmarkStart w:id="117" w:name="_Toc135067382"/>
      <w:r>
        <w:t>Retention money guarantee</w:t>
      </w:r>
      <w:bookmarkEnd w:id="116"/>
      <w:bookmarkEnd w:id="117"/>
    </w:p>
    <w:p w14:paraId="3AFD8540" w14:textId="77777777" w:rsidR="007569BE" w:rsidRDefault="007569BE" w:rsidP="007569BE">
      <w:pPr>
        <w:tabs>
          <w:tab w:val="left" w:pos="-480"/>
        </w:tabs>
        <w:suppressAutoHyphens/>
        <w:spacing w:before="100" w:beforeAutospacing="1" w:after="100" w:afterAutospacing="1"/>
        <w:ind w:left="709" w:hanging="709"/>
        <w:jc w:val="both"/>
      </w:pPr>
      <w:r w:rsidRPr="007D129C">
        <w:t>[</w:t>
      </w:r>
      <w:r>
        <w:rPr>
          <w:highlight w:val="lightGray"/>
        </w:rPr>
        <w:t>Retention money</w:t>
      </w:r>
      <w:r w:rsidRPr="005115EC">
        <w:rPr>
          <w:highlight w:val="lightGray"/>
        </w:rPr>
        <w:t xml:space="preserve"> guarantee is not applicable to this FWC</w:t>
      </w:r>
      <w:r>
        <w:t>.</w:t>
      </w:r>
      <w:r w:rsidRPr="007D129C">
        <w:t>]</w:t>
      </w:r>
    </w:p>
    <w:p w14:paraId="2D85B996" w14:textId="48CCEDAD" w:rsidR="004C1F6C" w:rsidRDefault="007569BE" w:rsidP="000516AE">
      <w:pPr>
        <w:tabs>
          <w:tab w:val="left" w:pos="-480"/>
        </w:tabs>
        <w:suppressAutoHyphens/>
        <w:spacing w:before="100" w:beforeAutospacing="1" w:after="100" w:afterAutospacing="1"/>
        <w:jc w:val="both"/>
      </w:pPr>
      <w:r>
        <w:t>[</w:t>
      </w:r>
      <w:r w:rsidRPr="005115EC">
        <w:rPr>
          <w:highlight w:val="lightGray"/>
        </w:rPr>
        <w:t xml:space="preserve">A </w:t>
      </w:r>
      <w:r>
        <w:rPr>
          <w:highlight w:val="lightGray"/>
        </w:rPr>
        <w:t>retention money</w:t>
      </w:r>
      <w:r w:rsidRPr="005115EC">
        <w:rPr>
          <w:highlight w:val="lightGray"/>
        </w:rPr>
        <w:t xml:space="preserve"> guarantee may be requested for an </w:t>
      </w:r>
      <w:r w:rsidRPr="007569BE">
        <w:rPr>
          <w:highlight w:val="lightGray"/>
        </w:rPr>
        <w:t>amount</w:t>
      </w:r>
      <w:r w:rsidR="007728ED">
        <w:rPr>
          <w:highlight w:val="lightGray"/>
        </w:rPr>
        <w:t xml:space="preserve"> provided in</w:t>
      </w:r>
      <w:r w:rsidRPr="007569BE">
        <w:rPr>
          <w:highlight w:val="lightGray"/>
        </w:rPr>
        <w:t xml:space="preserve"> the relevant </w:t>
      </w:r>
      <w:r w:rsidRPr="00086949">
        <w:rPr>
          <w:i/>
          <w:highlight w:val="lightGray"/>
        </w:rPr>
        <w:t xml:space="preserve">specific contract </w:t>
      </w:r>
      <w:r w:rsidRPr="007569BE">
        <w:rPr>
          <w:highlight w:val="lightGray"/>
        </w:rPr>
        <w:t>and constituted by a corresponding deduction on each payment. At the request of the contractor</w:t>
      </w:r>
      <w:r w:rsidR="00237CC9">
        <w:rPr>
          <w:highlight w:val="lightGray"/>
        </w:rPr>
        <w:t>,</w:t>
      </w:r>
      <w:r w:rsidRPr="007569BE">
        <w:rPr>
          <w:highlight w:val="lightGray"/>
        </w:rPr>
        <w:t xml:space="preserve"> and subject to approval by the contracting authority, the deduction on payment may be replaced by a bank guarantee in accordance with the conditions laid down in Article II.21.5.</w:t>
      </w:r>
      <w:r w:rsidR="00A274C0">
        <w:t>]</w:t>
      </w:r>
    </w:p>
    <w:p w14:paraId="5B2697A8" w14:textId="5188F794" w:rsidR="008768BD" w:rsidRPr="008768BD" w:rsidRDefault="002A0A5D" w:rsidP="009C320E">
      <w:pPr>
        <w:pStyle w:val="Heading2"/>
      </w:pPr>
      <w:bookmarkStart w:id="118" w:name="_Toc132121929"/>
      <w:bookmarkStart w:id="119" w:name="_Toc132125929"/>
      <w:bookmarkStart w:id="120" w:name="_Toc135067383"/>
      <w:r w:rsidRPr="007427FD">
        <w:t>Communication</w:t>
      </w:r>
      <w:r w:rsidR="003A76C9">
        <w:t xml:space="preserve"> details</w:t>
      </w:r>
      <w:bookmarkEnd w:id="118"/>
      <w:bookmarkEnd w:id="119"/>
      <w:bookmarkEnd w:id="120"/>
    </w:p>
    <w:p w14:paraId="637F985D" w14:textId="7616501B" w:rsidR="003A76C9" w:rsidRDefault="003A76C9" w:rsidP="000407A8">
      <w:pPr>
        <w:pStyle w:val="Heading3"/>
      </w:pPr>
      <w:bookmarkStart w:id="121" w:name="_Toc132125930"/>
      <w:bookmarkStart w:id="122" w:name="_Toc135067384"/>
      <w:r w:rsidRPr="000407A8">
        <w:rPr>
          <w:b w:val="0"/>
          <w:bCs w:val="0"/>
        </w:rPr>
        <w:t>Communication via electronic exchange system</w:t>
      </w:r>
      <w:bookmarkEnd w:id="121"/>
      <w:bookmarkEnd w:id="122"/>
      <w:r w:rsidRPr="003A76C9">
        <w:t> </w:t>
      </w:r>
    </w:p>
    <w:p w14:paraId="510C011C" w14:textId="41D542AD" w:rsidR="007113D8" w:rsidRPr="007113D8" w:rsidRDefault="007113D8" w:rsidP="007113D8">
      <w:pPr>
        <w:rPr>
          <w:i/>
        </w:rPr>
      </w:pPr>
      <w:r w:rsidRPr="00EC51BA">
        <w:rPr>
          <w:i/>
          <w:highlight w:val="lightGray"/>
        </w:rPr>
        <w:t>[The following options will be activated depending on the state of play at the moment of the signature of the FWC].</w:t>
      </w:r>
    </w:p>
    <w:p w14:paraId="310522D2" w14:textId="053DC568" w:rsidR="003A76C9" w:rsidRPr="003A76C9" w:rsidRDefault="00891975" w:rsidP="003A76C9">
      <w:pPr>
        <w:spacing w:before="120"/>
        <w:jc w:val="both"/>
        <w:textAlignment w:val="baseline"/>
        <w:rPr>
          <w:color w:val="0070C0"/>
          <w:u w:val="single"/>
        </w:rPr>
      </w:pPr>
      <w:r>
        <w:rPr>
          <w:color w:val="0070C0"/>
          <w:u w:val="single"/>
        </w:rPr>
        <w:t>[</w:t>
      </w:r>
      <w:r w:rsidR="003A76C9" w:rsidRPr="00EB279D">
        <w:rPr>
          <w:i/>
          <w:color w:val="0070C0"/>
          <w:u w:val="single"/>
        </w:rPr>
        <w:t xml:space="preserve">Option 1: If the </w:t>
      </w:r>
      <w:r w:rsidR="003A76C9" w:rsidRPr="003A76C9">
        <w:rPr>
          <w:i/>
          <w:color w:val="0070C0"/>
          <w:u w:val="single"/>
        </w:rPr>
        <w:t xml:space="preserve">EU Funding &amp; Tenders Portal </w:t>
      </w:r>
      <w:r w:rsidR="003A76C9" w:rsidRPr="00EB279D">
        <w:rPr>
          <w:i/>
          <w:color w:val="0070C0"/>
          <w:u w:val="single"/>
        </w:rPr>
        <w:t>is activated fully from the start of the contract:</w:t>
      </w:r>
    </w:p>
    <w:p w14:paraId="2D158F82" w14:textId="0E494FB4" w:rsidR="003A76C9" w:rsidRPr="00806F63" w:rsidRDefault="003A76C9" w:rsidP="003A76C9">
      <w:pPr>
        <w:spacing w:before="120"/>
        <w:jc w:val="both"/>
        <w:textAlignment w:val="baseline"/>
        <w:rPr>
          <w:szCs w:val="24"/>
          <w:highlight w:val="lightGray"/>
          <w:lang w:eastAsia="fr-BE"/>
        </w:rPr>
      </w:pPr>
      <w:r w:rsidRPr="00806F63">
        <w:rPr>
          <w:szCs w:val="24"/>
          <w:highlight w:val="lightGray"/>
          <w:lang w:eastAsia="fr-BE"/>
        </w:rPr>
        <w:t xml:space="preserve">All communications (except for formal notifications) must be made by electronic means through the </w:t>
      </w:r>
      <w:r w:rsidRPr="00806F63">
        <w:rPr>
          <w:szCs w:val="24"/>
          <w:highlight w:val="lightGray"/>
          <w:lang w:eastAsia="en-GB"/>
        </w:rPr>
        <w:t>EU Funding &amp; Tenders Portal (the</w:t>
      </w:r>
      <w:r w:rsidRPr="00806F63">
        <w:rPr>
          <w:szCs w:val="24"/>
          <w:highlight w:val="lightGray"/>
          <w:lang w:eastAsia="fr-BE"/>
        </w:rPr>
        <w:t xml:space="preserve"> Portal), in </w:t>
      </w:r>
      <w:r w:rsidRPr="00806F63">
        <w:rPr>
          <w:color w:val="0070C0"/>
          <w:highlight w:val="lightGray"/>
          <w:u w:val="single"/>
        </w:rPr>
        <w:t>accordance</w:t>
      </w:r>
      <w:r w:rsidRPr="00806F63">
        <w:rPr>
          <w:szCs w:val="24"/>
          <w:highlight w:val="lightGray"/>
          <w:lang w:eastAsia="fr-BE"/>
        </w:rPr>
        <w:t xml:space="preserve"> with the Portal Terms and Conditions and using the forms and templates provided there (except if explicitly instructed otherwise by the contracting authority or if communication via the Portal is hindered by factors beyond the control of the parties). The Portal can be accessed via the following URL: </w:t>
      </w:r>
      <w:hyperlink r:id="rId19" w:history="1">
        <w:r w:rsidRPr="00806F63">
          <w:rPr>
            <w:color w:val="0000FF"/>
            <w:szCs w:val="24"/>
            <w:highlight w:val="lightGray"/>
            <w:u w:val="single"/>
            <w:lang w:eastAsia="fr-BE"/>
          </w:rPr>
          <w:t>https://ec.europa.eu/info/funding-tenders/opportunities/portal/</w:t>
        </w:r>
      </w:hyperlink>
      <w:r w:rsidRPr="00806F63">
        <w:rPr>
          <w:szCs w:val="24"/>
          <w:highlight w:val="lightGray"/>
          <w:lang w:eastAsia="fr-BE"/>
        </w:rPr>
        <w:t>.</w:t>
      </w:r>
    </w:p>
    <w:p w14:paraId="2F2F3110" w14:textId="77777777" w:rsidR="003A76C9" w:rsidRPr="00806F63" w:rsidRDefault="003A76C9" w:rsidP="003A76C9">
      <w:pPr>
        <w:spacing w:before="120"/>
        <w:jc w:val="both"/>
        <w:textAlignment w:val="baseline"/>
        <w:rPr>
          <w:rFonts w:eastAsiaTheme="minorEastAsia"/>
          <w:szCs w:val="24"/>
          <w:highlight w:val="lightGray"/>
          <w:lang w:eastAsia="en-US"/>
        </w:rPr>
      </w:pPr>
      <w:r w:rsidRPr="00806F63">
        <w:rPr>
          <w:szCs w:val="24"/>
          <w:highlight w:val="lightGray"/>
          <w:lang w:val="en-US" w:eastAsia="en-GB"/>
        </w:rPr>
        <w:t xml:space="preserve">Communications by contractors through the Portal must be made by persons authorised according to the Portal Terms and Conditions. </w:t>
      </w:r>
      <w:r w:rsidRPr="00806F63">
        <w:rPr>
          <w:szCs w:val="24"/>
          <w:highlight w:val="lightGray"/>
          <w:lang w:eastAsia="fr-BE"/>
        </w:rPr>
        <w:t>For naming the authorised persons to use the Portal, each contractor must have designated — before the signature of this FWC — a ‘legal entity appointed representative (LEAR)’. The role and tasks of the LEAR are stipulated in their appointment letter (see Portal Terms and Conditions).</w:t>
      </w:r>
    </w:p>
    <w:p w14:paraId="407A0D8D" w14:textId="77777777" w:rsidR="003A76C9" w:rsidRPr="00806F63" w:rsidRDefault="003A76C9" w:rsidP="003A76C9">
      <w:pPr>
        <w:spacing w:before="120"/>
        <w:jc w:val="both"/>
        <w:textAlignment w:val="baseline"/>
        <w:rPr>
          <w:highlight w:val="lightGray"/>
          <w:lang w:eastAsia="fr-BE"/>
        </w:rPr>
      </w:pPr>
      <w:r w:rsidRPr="00806F63">
        <w:rPr>
          <w:highlight w:val="lightGray"/>
          <w:lang w:eastAsia="fr-BE"/>
        </w:rPr>
        <w:t>If the communication via the Portal is hindered, instructions will be provided by the contracting authority by email and may also be published on the Portal.</w:t>
      </w:r>
    </w:p>
    <w:p w14:paraId="2566B2CA" w14:textId="77777777" w:rsidR="003A76C9" w:rsidRPr="00806F63" w:rsidDel="00F36519" w:rsidRDefault="003A76C9" w:rsidP="003A76C9">
      <w:pPr>
        <w:spacing w:before="120"/>
        <w:jc w:val="both"/>
        <w:textAlignment w:val="baseline"/>
        <w:rPr>
          <w:szCs w:val="24"/>
          <w:highlight w:val="lightGray"/>
          <w:lang w:eastAsia="fr-BE"/>
        </w:rPr>
      </w:pPr>
      <w:r w:rsidRPr="00806F63">
        <w:rPr>
          <w:szCs w:val="24"/>
          <w:highlight w:val="lightGray"/>
          <w:lang w:eastAsia="fr-BE"/>
        </w:rPr>
        <w:t xml:space="preserve">During the course of the FWC, the contracting authority reserves the right to activate the use of formal notifications through the Portal and/or the use of other electronic exchange systems, </w:t>
      </w:r>
      <w:r w:rsidRPr="00806F63">
        <w:rPr>
          <w:szCs w:val="24"/>
          <w:highlight w:val="lightGray"/>
          <w:lang w:val="en-US" w:eastAsia="fr-BE"/>
        </w:rPr>
        <w:t>at no additional cost for the contracting authority</w:t>
      </w:r>
      <w:r w:rsidRPr="00806F63">
        <w:rPr>
          <w:szCs w:val="24"/>
          <w:highlight w:val="lightGray"/>
          <w:lang w:eastAsia="fr-BE"/>
        </w:rPr>
        <w:t>.  </w:t>
      </w:r>
    </w:p>
    <w:p w14:paraId="6FE5BDAE" w14:textId="2D64C903" w:rsidR="003A76C9" w:rsidRPr="003A76C9" w:rsidRDefault="003A76C9" w:rsidP="003A76C9">
      <w:pPr>
        <w:spacing w:before="120"/>
        <w:jc w:val="both"/>
        <w:rPr>
          <w:color w:val="000000" w:themeColor="text1"/>
          <w:szCs w:val="24"/>
          <w:lang w:eastAsia="fr-BE"/>
        </w:rPr>
      </w:pPr>
      <w:r w:rsidRPr="00806F63">
        <w:rPr>
          <w:szCs w:val="24"/>
          <w:highlight w:val="lightGray"/>
          <w:lang w:eastAsia="fr-BE"/>
        </w:rPr>
        <w:t xml:space="preserve">In case of discrepancy between the clauses of the </w:t>
      </w:r>
      <w:r w:rsidRPr="00806F63">
        <w:rPr>
          <w:color w:val="000000" w:themeColor="text1"/>
          <w:szCs w:val="24"/>
          <w:highlight w:val="lightGray"/>
          <w:lang w:eastAsia="fr-BE"/>
        </w:rPr>
        <w:t>Portal Terms and Conditions or Terms and Conditions of other electronic exchange system and the clauses of this FWC, the clauses of this FWC (including its annexes) shall prevail.</w:t>
      </w:r>
      <w:r w:rsidR="00891975" w:rsidRPr="00806F63">
        <w:rPr>
          <w:color w:val="000000" w:themeColor="text1"/>
          <w:szCs w:val="24"/>
          <w:highlight w:val="lightGray"/>
          <w:lang w:eastAsia="fr-BE"/>
        </w:rPr>
        <w:t>]</w:t>
      </w:r>
    </w:p>
    <w:p w14:paraId="5BAAB54B" w14:textId="77777777" w:rsidR="003A76C9" w:rsidRPr="003A76C9" w:rsidRDefault="003A76C9" w:rsidP="003A76C9">
      <w:pPr>
        <w:spacing w:before="120"/>
        <w:jc w:val="both"/>
        <w:textAlignment w:val="baseline"/>
        <w:rPr>
          <w:szCs w:val="24"/>
          <w:lang w:eastAsia="fr-BE"/>
        </w:rPr>
      </w:pPr>
    </w:p>
    <w:p w14:paraId="3EF9EC77" w14:textId="52C97C12" w:rsidR="003A76C9" w:rsidRPr="003A76C9" w:rsidRDefault="00891975" w:rsidP="003A76C9">
      <w:pPr>
        <w:spacing w:before="120"/>
        <w:jc w:val="both"/>
        <w:textAlignment w:val="baseline"/>
        <w:rPr>
          <w:color w:val="0070C0"/>
          <w:u w:val="single"/>
        </w:rPr>
      </w:pPr>
      <w:r>
        <w:rPr>
          <w:color w:val="0070C0"/>
          <w:u w:val="single"/>
        </w:rPr>
        <w:t>[</w:t>
      </w:r>
      <w:r w:rsidR="003A76C9" w:rsidRPr="00EB279D">
        <w:rPr>
          <w:i/>
          <w:color w:val="0070C0"/>
          <w:u w:val="single"/>
        </w:rPr>
        <w:t>Option 2: If the EU Funding &amp; Tenders Portal is activated partially from the start of the contract:</w:t>
      </w:r>
    </w:p>
    <w:p w14:paraId="14F1727E" w14:textId="77777777" w:rsidR="003A76C9" w:rsidRPr="00806F63" w:rsidRDefault="003A76C9" w:rsidP="003A76C9">
      <w:pPr>
        <w:spacing w:before="120"/>
        <w:jc w:val="both"/>
        <w:textAlignment w:val="baseline"/>
        <w:rPr>
          <w:szCs w:val="24"/>
          <w:highlight w:val="lightGray"/>
          <w:lang w:eastAsia="fr-BE"/>
        </w:rPr>
      </w:pPr>
      <w:r w:rsidRPr="00806F63">
        <w:rPr>
          <w:szCs w:val="24"/>
          <w:highlight w:val="lightGray"/>
          <w:lang w:eastAsia="fr-BE"/>
        </w:rPr>
        <w:t xml:space="preserve">At the time of entry into force of this FWC, certain communications will be made by electronic means through the </w:t>
      </w:r>
      <w:r w:rsidRPr="00806F63">
        <w:rPr>
          <w:szCs w:val="24"/>
          <w:highlight w:val="lightGray"/>
          <w:lang w:eastAsia="en-GB"/>
        </w:rPr>
        <w:t>EU Funding &amp; Tenders Portal (the</w:t>
      </w:r>
      <w:r w:rsidRPr="00806F63">
        <w:rPr>
          <w:szCs w:val="24"/>
          <w:highlight w:val="lightGray"/>
          <w:lang w:eastAsia="fr-BE"/>
        </w:rPr>
        <w:t xml:space="preserve"> Portal), in accordance with the Portal Terms and Conditions and using the forms and templates provided there (except if explicitly instructed otherwise by the contracting authority or if communication via the Portal is hindered by factors beyond the control of the parties). The Portal can be accessed via thefollowing URL: </w:t>
      </w:r>
      <w:hyperlink r:id="rId20" w:history="1">
        <w:r w:rsidRPr="00806F63">
          <w:rPr>
            <w:color w:val="0000FF"/>
            <w:szCs w:val="24"/>
            <w:highlight w:val="lightGray"/>
            <w:u w:val="single"/>
            <w:lang w:eastAsia="fr-BE"/>
          </w:rPr>
          <w:t>https://ec.europa.eu/info/funding-tenders/opportunities/portal/</w:t>
        </w:r>
      </w:hyperlink>
    </w:p>
    <w:p w14:paraId="6516DB2E" w14:textId="1044BB85" w:rsidR="003A76C9" w:rsidRPr="00806F63" w:rsidRDefault="003A76C9" w:rsidP="003A76C9">
      <w:pPr>
        <w:spacing w:before="120"/>
        <w:jc w:val="both"/>
        <w:textAlignment w:val="baseline"/>
        <w:rPr>
          <w:szCs w:val="24"/>
          <w:highlight w:val="lightGray"/>
          <w:lang w:eastAsia="fr-BE"/>
        </w:rPr>
      </w:pPr>
      <w:r w:rsidRPr="00806F63">
        <w:rPr>
          <w:szCs w:val="24"/>
          <w:highlight w:val="lightGray"/>
          <w:lang w:eastAsia="fr-BE"/>
        </w:rPr>
        <w:t>The following communications must be made via the Portal: contracting authority’s request for specific contract, contractor’s specific tender/reply to request for specific contract, contracting authority’s communication of the specific contract to be signed, signature of the specific contract by the contractor and the contracting authority, communications related to the implementation of the specific contract, including amendments, invoices and deliverables.</w:t>
      </w:r>
    </w:p>
    <w:p w14:paraId="38E36707" w14:textId="77777777" w:rsidR="003A76C9" w:rsidRPr="00806F63" w:rsidRDefault="003A76C9" w:rsidP="003A76C9">
      <w:pPr>
        <w:spacing w:before="120"/>
        <w:jc w:val="both"/>
        <w:textAlignment w:val="baseline"/>
        <w:rPr>
          <w:rFonts w:eastAsiaTheme="minorEastAsia"/>
          <w:szCs w:val="24"/>
          <w:highlight w:val="lightGray"/>
          <w:lang w:eastAsia="en-US"/>
        </w:rPr>
      </w:pPr>
      <w:r w:rsidRPr="00806F63">
        <w:rPr>
          <w:szCs w:val="24"/>
          <w:highlight w:val="lightGray"/>
          <w:lang w:val="en-US" w:eastAsia="en-GB"/>
        </w:rPr>
        <w:t xml:space="preserve">Communications by contractors through the Portal must be made by persons authorised according to the Portal Terms and Conditions. </w:t>
      </w:r>
      <w:r w:rsidRPr="00806F63">
        <w:rPr>
          <w:szCs w:val="24"/>
          <w:highlight w:val="lightGray"/>
          <w:lang w:eastAsia="fr-BE"/>
        </w:rPr>
        <w:t>For naming the authorised persons to use the Portal, each contractor must have designated — before the signature of this FWC — a ‘legal entity appointed representative (LEAR)’. The role and tasks of the LEAR are stipulated in their appointment letter (see Portal Terms and Conditions).</w:t>
      </w:r>
    </w:p>
    <w:p w14:paraId="06F43FED" w14:textId="77777777" w:rsidR="003A76C9" w:rsidRPr="00806F63" w:rsidRDefault="003A76C9" w:rsidP="003A76C9">
      <w:pPr>
        <w:spacing w:before="120"/>
        <w:jc w:val="both"/>
        <w:textAlignment w:val="baseline"/>
        <w:rPr>
          <w:szCs w:val="24"/>
          <w:highlight w:val="lightGray"/>
          <w:lang w:eastAsia="fr-BE"/>
        </w:rPr>
      </w:pPr>
      <w:r w:rsidRPr="00806F63">
        <w:rPr>
          <w:szCs w:val="24"/>
          <w:highlight w:val="lightGray"/>
          <w:lang w:eastAsia="fr-BE"/>
        </w:rPr>
        <w:t>If the communication via the Portal is hindered, instructions will be provided by the contracting authority by email and may also be published on the Portal.</w:t>
      </w:r>
    </w:p>
    <w:p w14:paraId="63452C68" w14:textId="77777777" w:rsidR="003A76C9" w:rsidRPr="00806F63" w:rsidDel="00F36519" w:rsidRDefault="003A76C9" w:rsidP="003A76C9">
      <w:pPr>
        <w:spacing w:before="120"/>
        <w:jc w:val="both"/>
        <w:textAlignment w:val="baseline"/>
        <w:rPr>
          <w:szCs w:val="24"/>
          <w:highlight w:val="lightGray"/>
          <w:lang w:eastAsia="fr-BE"/>
        </w:rPr>
      </w:pPr>
      <w:r w:rsidRPr="00806F63">
        <w:rPr>
          <w:szCs w:val="24"/>
          <w:highlight w:val="lightGray"/>
          <w:lang w:eastAsia="fr-BE"/>
        </w:rPr>
        <w:t xml:space="preserve">During the course of the FWC, the contracting authority reserves the right to extend the coverage of the communications made through the Portal or to activate the use of other electronic exchange systems, </w:t>
      </w:r>
      <w:r w:rsidRPr="00806F63">
        <w:rPr>
          <w:szCs w:val="24"/>
          <w:highlight w:val="lightGray"/>
          <w:lang w:val="en-US" w:eastAsia="fr-BE"/>
        </w:rPr>
        <w:t>at no additional cost for the contracting authority</w:t>
      </w:r>
      <w:r w:rsidRPr="00806F63">
        <w:rPr>
          <w:szCs w:val="24"/>
          <w:highlight w:val="lightGray"/>
          <w:lang w:eastAsia="fr-BE"/>
        </w:rPr>
        <w:t>.  </w:t>
      </w:r>
    </w:p>
    <w:p w14:paraId="03D86346" w14:textId="7E342B31" w:rsidR="003A76C9" w:rsidRDefault="003A76C9" w:rsidP="00CD0A02">
      <w:pPr>
        <w:spacing w:before="120"/>
        <w:jc w:val="both"/>
        <w:rPr>
          <w:color w:val="000000" w:themeColor="text1"/>
          <w:szCs w:val="24"/>
          <w:lang w:eastAsia="fr-BE"/>
        </w:rPr>
      </w:pPr>
      <w:r w:rsidRPr="00806F63">
        <w:rPr>
          <w:szCs w:val="24"/>
          <w:highlight w:val="lightGray"/>
          <w:lang w:eastAsia="fr-BE"/>
        </w:rPr>
        <w:t xml:space="preserve">In case of discrepancy between the clauses of the </w:t>
      </w:r>
      <w:r w:rsidRPr="00806F63">
        <w:rPr>
          <w:color w:val="000000" w:themeColor="text1"/>
          <w:szCs w:val="24"/>
          <w:highlight w:val="lightGray"/>
          <w:lang w:eastAsia="fr-BE"/>
        </w:rPr>
        <w:t>Portal Terms and Conditions or Terms and Conditions of other electronic exchange system and the clauses of this FWC, the clauses of this FWC (including its annexes) shall prevail.</w:t>
      </w:r>
      <w:r w:rsidR="00891975" w:rsidRPr="00806F63">
        <w:rPr>
          <w:color w:val="000000" w:themeColor="text1"/>
          <w:szCs w:val="24"/>
          <w:highlight w:val="lightGray"/>
          <w:lang w:eastAsia="fr-BE"/>
        </w:rPr>
        <w:t>]</w:t>
      </w:r>
    </w:p>
    <w:p w14:paraId="3269FBF3" w14:textId="77777777" w:rsidR="009456E6" w:rsidRPr="00CD0A02" w:rsidRDefault="009456E6" w:rsidP="00CD0A02">
      <w:pPr>
        <w:spacing w:before="120"/>
        <w:jc w:val="both"/>
        <w:rPr>
          <w:color w:val="000000" w:themeColor="text1"/>
          <w:szCs w:val="24"/>
          <w:lang w:eastAsia="fr-BE"/>
        </w:rPr>
      </w:pPr>
    </w:p>
    <w:p w14:paraId="1F6528CF" w14:textId="48A46A4A" w:rsidR="003A76C9" w:rsidRPr="00EB279D" w:rsidRDefault="00891975" w:rsidP="003A76C9">
      <w:pPr>
        <w:spacing w:before="120"/>
        <w:jc w:val="both"/>
        <w:textAlignment w:val="baseline"/>
        <w:rPr>
          <w:i/>
          <w:color w:val="0070C0"/>
          <w:u w:val="single"/>
        </w:rPr>
      </w:pPr>
      <w:r>
        <w:rPr>
          <w:color w:val="0070C0"/>
          <w:u w:val="single"/>
        </w:rPr>
        <w:t>[</w:t>
      </w:r>
      <w:r w:rsidR="003A76C9" w:rsidRPr="00EB279D">
        <w:rPr>
          <w:i/>
          <w:color w:val="0070C0"/>
          <w:u w:val="single"/>
        </w:rPr>
        <w:t>Option 3: If the EU Funding &amp; Tenders Portal is not activated from the start of the contract</w:t>
      </w:r>
    </w:p>
    <w:p w14:paraId="06DB3F68" w14:textId="77777777" w:rsidR="003A76C9" w:rsidRPr="00806F63" w:rsidRDefault="003A76C9" w:rsidP="003A76C9">
      <w:pPr>
        <w:spacing w:before="120"/>
        <w:jc w:val="both"/>
        <w:textAlignment w:val="baseline"/>
        <w:rPr>
          <w:szCs w:val="24"/>
          <w:highlight w:val="lightGray"/>
          <w:lang w:val="en-US" w:eastAsia="fr-BE"/>
        </w:rPr>
      </w:pPr>
      <w:r w:rsidRPr="00806F63">
        <w:rPr>
          <w:szCs w:val="24"/>
          <w:highlight w:val="lightGray"/>
          <w:lang w:val="en-US" w:eastAsia="fr-BE"/>
        </w:rPr>
        <w:t xml:space="preserve">After the entry into force of this FWC, at any time during its course the contracting authority may formally notify in writing the contractor that </w:t>
      </w:r>
      <w:r w:rsidRPr="00806F63">
        <w:rPr>
          <w:szCs w:val="24"/>
          <w:highlight w:val="lightGray"/>
          <w:lang w:eastAsia="fr-BE"/>
        </w:rPr>
        <w:t xml:space="preserve">certain communications will be made by electronic means through the </w:t>
      </w:r>
      <w:r w:rsidRPr="00806F63">
        <w:rPr>
          <w:szCs w:val="24"/>
          <w:highlight w:val="lightGray"/>
          <w:lang w:eastAsia="en-GB"/>
        </w:rPr>
        <w:t>EU Funding &amp; Tenders Portal (the</w:t>
      </w:r>
      <w:r w:rsidRPr="00806F63">
        <w:rPr>
          <w:szCs w:val="24"/>
          <w:highlight w:val="lightGray"/>
          <w:lang w:eastAsia="fr-BE"/>
        </w:rPr>
        <w:t xml:space="preserve"> Portal), in accordance with the Portal Terms and Conditions and using the forms and templates provided there. The Portal can be accessed via the following URL: </w:t>
      </w:r>
      <w:hyperlink r:id="rId21" w:history="1">
        <w:r w:rsidRPr="00806F63">
          <w:rPr>
            <w:color w:val="0000FF"/>
            <w:szCs w:val="24"/>
            <w:highlight w:val="lightGray"/>
            <w:u w:val="single"/>
            <w:lang w:eastAsia="fr-BE"/>
          </w:rPr>
          <w:t>https://ec.europa.eu/info/funding-tenders/opportunities/portal/</w:t>
        </w:r>
      </w:hyperlink>
      <w:r w:rsidRPr="00806F63">
        <w:rPr>
          <w:szCs w:val="24"/>
          <w:highlight w:val="lightGray"/>
          <w:lang w:eastAsia="fr-BE"/>
        </w:rPr>
        <w:t xml:space="preserve"> </w:t>
      </w:r>
      <w:r w:rsidRPr="00806F63">
        <w:rPr>
          <w:szCs w:val="24"/>
          <w:highlight w:val="lightGray"/>
          <w:lang w:val="en-US" w:eastAsia="fr-BE"/>
        </w:rPr>
        <w:t>The notification shall indicate whether all or only certain communications under the FWC will take place through the Portal. The notification shall have full legal effect from the date specified therein, which shall allow a reasonable period of time for the contractor to complete all necessary steps to have access to the Portal.</w:t>
      </w:r>
      <w:r w:rsidRPr="00806F63">
        <w:rPr>
          <w:szCs w:val="24"/>
          <w:highlight w:val="lightGray"/>
          <w:lang w:eastAsia="fr-BE"/>
        </w:rPr>
        <w:t xml:space="preserve"> The activation of the use of the Portal shall be </w:t>
      </w:r>
      <w:r w:rsidRPr="00806F63">
        <w:rPr>
          <w:szCs w:val="24"/>
          <w:highlight w:val="lightGray"/>
          <w:lang w:val="en-US" w:eastAsia="fr-BE"/>
        </w:rPr>
        <w:t>at no additional cost for the contracting authority</w:t>
      </w:r>
      <w:r w:rsidRPr="00806F63">
        <w:rPr>
          <w:szCs w:val="24"/>
          <w:highlight w:val="lightGray"/>
          <w:lang w:eastAsia="fr-BE"/>
        </w:rPr>
        <w:t>.</w:t>
      </w:r>
    </w:p>
    <w:p w14:paraId="241C20B8" w14:textId="77777777" w:rsidR="003A76C9" w:rsidRPr="00806F63" w:rsidRDefault="003A76C9" w:rsidP="003A76C9">
      <w:pPr>
        <w:spacing w:before="120"/>
        <w:jc w:val="both"/>
        <w:textAlignment w:val="baseline"/>
        <w:rPr>
          <w:szCs w:val="24"/>
          <w:highlight w:val="lightGray"/>
          <w:lang w:val="en-IE" w:eastAsia="fr-BE"/>
        </w:rPr>
      </w:pPr>
      <w:r w:rsidRPr="00806F63">
        <w:rPr>
          <w:szCs w:val="24"/>
          <w:highlight w:val="lightGray"/>
          <w:lang w:eastAsia="fr-BE"/>
        </w:rPr>
        <w:t xml:space="preserve">If the use of the Portal is activated, any communication covered by the activation notification related to the implementation of this FWC and any specific contracts shall be made through the </w:t>
      </w:r>
      <w:r w:rsidRPr="00806F63">
        <w:rPr>
          <w:bCs/>
          <w:szCs w:val="24"/>
          <w:highlight w:val="lightGray"/>
          <w:lang w:eastAsia="fr-BE"/>
        </w:rPr>
        <w:t>Portal</w:t>
      </w:r>
      <w:r w:rsidRPr="00806F63">
        <w:rPr>
          <w:bCs/>
          <w:szCs w:val="24"/>
          <w:highlight w:val="lightGray"/>
          <w:lang w:val="en-IE" w:eastAsia="fr-BE"/>
        </w:rPr>
        <w:t xml:space="preserve"> </w:t>
      </w:r>
      <w:r w:rsidRPr="00806F63">
        <w:rPr>
          <w:bCs/>
          <w:szCs w:val="24"/>
          <w:highlight w:val="lightGray"/>
          <w:lang w:eastAsia="fr-BE"/>
        </w:rPr>
        <w:t>(except if explicitly instructed otherwise by the contracting authority or if communication via the Portal is hindered by factors beyond the control of the parties).</w:t>
      </w:r>
    </w:p>
    <w:p w14:paraId="66200590" w14:textId="77777777" w:rsidR="003A76C9" w:rsidRPr="00806F63" w:rsidRDefault="003A76C9" w:rsidP="003A76C9">
      <w:pPr>
        <w:spacing w:before="120"/>
        <w:jc w:val="both"/>
        <w:textAlignment w:val="baseline"/>
        <w:rPr>
          <w:rFonts w:eastAsiaTheme="minorEastAsia"/>
          <w:szCs w:val="24"/>
          <w:highlight w:val="lightGray"/>
          <w:lang w:eastAsia="en-US"/>
        </w:rPr>
      </w:pPr>
      <w:r w:rsidRPr="00806F63">
        <w:rPr>
          <w:szCs w:val="24"/>
          <w:highlight w:val="lightGray"/>
          <w:lang w:val="en-US" w:eastAsia="en-GB"/>
        </w:rPr>
        <w:t xml:space="preserve">Communications by contractors through the Portal must be made by persons authorised according to the Portal Terms and Conditions. </w:t>
      </w:r>
      <w:r w:rsidRPr="00806F63">
        <w:rPr>
          <w:szCs w:val="24"/>
          <w:highlight w:val="lightGray"/>
          <w:lang w:eastAsia="fr-BE"/>
        </w:rPr>
        <w:t>For naming the authorised persons to use the Portal, each contractor must designate before the date of effect of the activation notification a ‘legal entity appointed representative (LEAR)’. The role and tasks of the LEAR are stipulated in their appointment letter (see Portal Terms and Conditions).</w:t>
      </w:r>
    </w:p>
    <w:p w14:paraId="75825387" w14:textId="77777777" w:rsidR="003A76C9" w:rsidRPr="00806F63" w:rsidRDefault="003A76C9" w:rsidP="003A76C9">
      <w:pPr>
        <w:spacing w:before="120"/>
        <w:jc w:val="both"/>
        <w:textAlignment w:val="baseline"/>
        <w:rPr>
          <w:szCs w:val="24"/>
          <w:highlight w:val="lightGray"/>
          <w:lang w:eastAsia="fr-BE"/>
        </w:rPr>
      </w:pPr>
      <w:r w:rsidRPr="00806F63">
        <w:rPr>
          <w:szCs w:val="24"/>
          <w:highlight w:val="lightGray"/>
          <w:lang w:eastAsia="fr-BE"/>
        </w:rPr>
        <w:t xml:space="preserve">If the communication via the Portal is hindered, instructions will be provided by </w:t>
      </w:r>
      <w:r w:rsidRPr="00806F63">
        <w:rPr>
          <w:szCs w:val="24"/>
          <w:highlight w:val="lightGray"/>
          <w:lang w:eastAsia="fr-BE"/>
        </w:rPr>
        <w:t>the contracting authority by email and may also be published on the Portal.</w:t>
      </w:r>
    </w:p>
    <w:p w14:paraId="23CB69AA" w14:textId="77777777" w:rsidR="003A76C9" w:rsidRPr="00806F63" w:rsidDel="00F36519" w:rsidRDefault="003A76C9" w:rsidP="003A76C9">
      <w:pPr>
        <w:spacing w:before="120"/>
        <w:jc w:val="both"/>
        <w:textAlignment w:val="baseline"/>
        <w:rPr>
          <w:szCs w:val="24"/>
          <w:highlight w:val="lightGray"/>
          <w:lang w:eastAsia="fr-BE"/>
        </w:rPr>
      </w:pPr>
      <w:r w:rsidRPr="00806F63">
        <w:rPr>
          <w:szCs w:val="24"/>
          <w:highlight w:val="lightGray"/>
          <w:lang w:eastAsia="fr-BE"/>
        </w:rPr>
        <w:t xml:space="preserve">During the course of the FWC, the contracting authority reserve(s) the right to further extend the coverage of the communications made through the Portal (if its use has been already activated) or to activate the use of other electronic exchange systems, </w:t>
      </w:r>
      <w:r w:rsidRPr="00806F63">
        <w:rPr>
          <w:szCs w:val="24"/>
          <w:highlight w:val="lightGray"/>
          <w:lang w:val="en-US" w:eastAsia="fr-BE"/>
        </w:rPr>
        <w:t>at no additional cost for the contracting authority</w:t>
      </w:r>
      <w:r w:rsidRPr="00806F63">
        <w:rPr>
          <w:szCs w:val="24"/>
          <w:highlight w:val="lightGray"/>
          <w:lang w:eastAsia="fr-BE"/>
        </w:rPr>
        <w:t>.</w:t>
      </w:r>
    </w:p>
    <w:p w14:paraId="4DA16FE8" w14:textId="6F10BA15" w:rsidR="003A76C9" w:rsidRPr="003A76C9" w:rsidRDefault="003A76C9" w:rsidP="003A76C9">
      <w:pPr>
        <w:spacing w:before="120"/>
        <w:jc w:val="both"/>
        <w:rPr>
          <w:color w:val="000000" w:themeColor="text1"/>
          <w:szCs w:val="24"/>
          <w:lang w:eastAsia="fr-BE"/>
        </w:rPr>
      </w:pPr>
      <w:r w:rsidRPr="00806F63">
        <w:rPr>
          <w:szCs w:val="24"/>
          <w:highlight w:val="lightGray"/>
          <w:lang w:eastAsia="fr-BE"/>
        </w:rPr>
        <w:t xml:space="preserve">In case of discrepancy between the clauses of the </w:t>
      </w:r>
      <w:r w:rsidRPr="00806F63">
        <w:rPr>
          <w:color w:val="000000" w:themeColor="text1"/>
          <w:szCs w:val="24"/>
          <w:highlight w:val="lightGray"/>
          <w:lang w:eastAsia="fr-BE"/>
        </w:rPr>
        <w:t>Portal Terms and Conditions or Terms and Conditions of other electronic exchange system and the clauses of this FWC, the clauses of this FWC (including its annexes) shall prevail.</w:t>
      </w:r>
      <w:r w:rsidR="00891975" w:rsidRPr="00806F63">
        <w:rPr>
          <w:color w:val="000000" w:themeColor="text1"/>
          <w:szCs w:val="24"/>
          <w:highlight w:val="lightGray"/>
          <w:lang w:eastAsia="fr-BE"/>
        </w:rPr>
        <w:t>]</w:t>
      </w:r>
    </w:p>
    <w:p w14:paraId="454EE641" w14:textId="357C4CC3" w:rsidR="003A76C9" w:rsidRPr="000407A8" w:rsidRDefault="003A76C9" w:rsidP="000407A8">
      <w:pPr>
        <w:pStyle w:val="Heading3"/>
        <w:rPr>
          <w:b w:val="0"/>
          <w:bCs w:val="0"/>
        </w:rPr>
      </w:pPr>
      <w:bookmarkStart w:id="123" w:name="_Toc132125931"/>
      <w:bookmarkStart w:id="124" w:name="_Toc135067385"/>
      <w:r w:rsidRPr="000407A8">
        <w:rPr>
          <w:b w:val="0"/>
          <w:bCs w:val="0"/>
        </w:rPr>
        <w:t>Mail or email communication</w:t>
      </w:r>
      <w:bookmarkEnd w:id="123"/>
      <w:bookmarkEnd w:id="124"/>
      <w:r w:rsidRPr="000407A8">
        <w:rPr>
          <w:b w:val="0"/>
          <w:bCs w:val="0"/>
        </w:rPr>
        <w:t> </w:t>
      </w:r>
    </w:p>
    <w:p w14:paraId="7EE436AF" w14:textId="77777777" w:rsidR="003A76C9" w:rsidRPr="003A76C9" w:rsidRDefault="003A76C9" w:rsidP="003A76C9">
      <w:pPr>
        <w:spacing w:before="120"/>
        <w:jc w:val="both"/>
        <w:textAlignment w:val="baseline"/>
        <w:rPr>
          <w:szCs w:val="24"/>
          <w:lang w:eastAsia="fr-BE"/>
        </w:rPr>
      </w:pPr>
      <w:r w:rsidRPr="003A76C9">
        <w:rPr>
          <w:szCs w:val="24"/>
          <w:lang w:eastAsia="fr-BE"/>
        </w:rPr>
        <w:t>For the purpose of this FWC, mail or email communications must be sent to the following addresses: </w:t>
      </w:r>
    </w:p>
    <w:p w14:paraId="2C2C6AC3" w14:textId="77777777" w:rsidR="00806F63" w:rsidRDefault="00806F63" w:rsidP="00806F63">
      <w:pPr>
        <w:jc w:val="both"/>
        <w:textAlignment w:val="baseline"/>
        <w:rPr>
          <w:szCs w:val="24"/>
          <w:lang w:eastAsia="fr-BE"/>
        </w:rPr>
      </w:pPr>
    </w:p>
    <w:p w14:paraId="1412C712" w14:textId="5731CA58" w:rsidR="003A76C9" w:rsidRPr="00806F63" w:rsidRDefault="003A76C9" w:rsidP="00806F63">
      <w:pPr>
        <w:jc w:val="both"/>
        <w:textAlignment w:val="baseline"/>
        <w:rPr>
          <w:b/>
          <w:szCs w:val="24"/>
          <w:u w:val="single"/>
          <w:lang w:eastAsia="fr-BE"/>
        </w:rPr>
      </w:pPr>
      <w:r w:rsidRPr="00806F63">
        <w:rPr>
          <w:b/>
          <w:szCs w:val="24"/>
          <w:u w:val="single"/>
          <w:lang w:eastAsia="fr-BE"/>
        </w:rPr>
        <w:t>Contracting authority: </w:t>
      </w:r>
    </w:p>
    <w:p w14:paraId="2A7CD0CC" w14:textId="77777777" w:rsidR="00A56E2F" w:rsidRPr="003A76C9" w:rsidRDefault="00A56E2F" w:rsidP="003A76C9">
      <w:pPr>
        <w:ind w:left="555"/>
        <w:jc w:val="both"/>
        <w:textAlignment w:val="baseline"/>
        <w:rPr>
          <w:szCs w:val="24"/>
          <w:lang w:eastAsia="fr-BE"/>
        </w:rPr>
      </w:pPr>
    </w:p>
    <w:p w14:paraId="1C4086FE" w14:textId="77777777" w:rsidR="00806F63" w:rsidRPr="00A70DC4" w:rsidRDefault="00806F63" w:rsidP="00806F63">
      <w:pPr>
        <w:spacing w:before="120"/>
        <w:jc w:val="both"/>
        <w:textAlignment w:val="baseline"/>
        <w:rPr>
          <w:szCs w:val="24"/>
          <w:lang w:eastAsia="fr-BE"/>
        </w:rPr>
      </w:pPr>
      <w:r w:rsidRPr="00A70DC4">
        <w:rPr>
          <w:szCs w:val="24"/>
          <w:lang w:eastAsia="fr-BE"/>
        </w:rPr>
        <w:t>SESAR 3 Joint Undertaking</w:t>
      </w:r>
    </w:p>
    <w:p w14:paraId="554B3492" w14:textId="77777777" w:rsidR="00806F63" w:rsidRPr="00A70DC4" w:rsidRDefault="00806F63" w:rsidP="00806F63">
      <w:pPr>
        <w:spacing w:before="120"/>
        <w:jc w:val="both"/>
        <w:textAlignment w:val="baseline"/>
        <w:rPr>
          <w:szCs w:val="24"/>
          <w:lang w:eastAsia="fr-BE"/>
        </w:rPr>
      </w:pPr>
      <w:r w:rsidRPr="00A70DC4">
        <w:rPr>
          <w:szCs w:val="24"/>
          <w:lang w:eastAsia="fr-BE"/>
        </w:rPr>
        <w:t xml:space="preserve">Rue de la Fusée, 96 </w:t>
      </w:r>
    </w:p>
    <w:p w14:paraId="412CA82B" w14:textId="77777777" w:rsidR="00806F63" w:rsidRPr="00806F63" w:rsidRDefault="00806F63" w:rsidP="00806F63">
      <w:pPr>
        <w:spacing w:before="120"/>
        <w:jc w:val="both"/>
        <w:textAlignment w:val="baseline"/>
        <w:rPr>
          <w:szCs w:val="24"/>
          <w:lang w:eastAsia="fr-BE"/>
        </w:rPr>
      </w:pPr>
      <w:r w:rsidRPr="00806F63">
        <w:rPr>
          <w:szCs w:val="24"/>
          <w:lang w:eastAsia="fr-BE"/>
        </w:rPr>
        <w:t xml:space="preserve">1130 Brussels </w:t>
      </w:r>
    </w:p>
    <w:p w14:paraId="693C5F5F" w14:textId="77777777" w:rsidR="00806F63" w:rsidRPr="00806F63" w:rsidRDefault="00806F63" w:rsidP="00806F63">
      <w:pPr>
        <w:spacing w:before="120"/>
        <w:jc w:val="both"/>
        <w:textAlignment w:val="baseline"/>
        <w:rPr>
          <w:szCs w:val="24"/>
          <w:lang w:eastAsia="fr-BE"/>
        </w:rPr>
      </w:pPr>
      <w:r w:rsidRPr="00806F63">
        <w:rPr>
          <w:szCs w:val="24"/>
          <w:lang w:eastAsia="fr-BE"/>
        </w:rPr>
        <w:t>Belgium</w:t>
      </w:r>
    </w:p>
    <w:p w14:paraId="4C23B2FA" w14:textId="77777777" w:rsidR="00806F63" w:rsidRPr="00806F63" w:rsidRDefault="00806F63" w:rsidP="00806F63">
      <w:pPr>
        <w:spacing w:before="120"/>
        <w:jc w:val="both"/>
        <w:textAlignment w:val="baseline"/>
        <w:rPr>
          <w:szCs w:val="24"/>
          <w:highlight w:val="lightGray"/>
          <w:lang w:eastAsia="fr-BE"/>
        </w:rPr>
      </w:pPr>
    </w:p>
    <w:p w14:paraId="6436DD25" w14:textId="77777777" w:rsidR="00806F63" w:rsidRPr="00806F63" w:rsidRDefault="00806F63" w:rsidP="00806F63">
      <w:pPr>
        <w:spacing w:before="120"/>
        <w:jc w:val="both"/>
        <w:textAlignment w:val="baseline"/>
        <w:rPr>
          <w:szCs w:val="24"/>
          <w:highlight w:val="lightGray"/>
          <w:u w:val="single"/>
          <w:lang w:eastAsia="fr-BE"/>
        </w:rPr>
      </w:pPr>
      <w:r w:rsidRPr="00806F63">
        <w:rPr>
          <w:szCs w:val="24"/>
          <w:highlight w:val="lightGray"/>
          <w:u w:val="single"/>
          <w:lang w:eastAsia="fr-BE"/>
        </w:rPr>
        <w:t>Administrative, contractual and legal matters:</w:t>
      </w:r>
    </w:p>
    <w:p w14:paraId="27CEAFB5"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w:t>
      </w:r>
      <w:r w:rsidRPr="00806F63">
        <w:rPr>
          <w:i/>
          <w:szCs w:val="24"/>
          <w:highlight w:val="lightGray"/>
          <w:lang w:eastAsia="fr-BE"/>
        </w:rPr>
        <w:t>Full name</w:t>
      </w:r>
      <w:r w:rsidRPr="00806F63">
        <w:rPr>
          <w:szCs w:val="24"/>
          <w:highlight w:val="lightGray"/>
          <w:lang w:eastAsia="fr-BE"/>
        </w:rPr>
        <w:t>]</w:t>
      </w:r>
    </w:p>
    <w:p w14:paraId="3F376F5F"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w:t>
      </w:r>
      <w:r w:rsidRPr="00806F63">
        <w:rPr>
          <w:i/>
          <w:szCs w:val="24"/>
          <w:highlight w:val="lightGray"/>
          <w:lang w:eastAsia="fr-BE"/>
        </w:rPr>
        <w:t>Function</w:t>
      </w:r>
      <w:r w:rsidRPr="00806F63">
        <w:rPr>
          <w:szCs w:val="24"/>
          <w:highlight w:val="lightGray"/>
          <w:lang w:eastAsia="fr-BE"/>
        </w:rPr>
        <w:t>]</w:t>
      </w:r>
    </w:p>
    <w:p w14:paraId="4CB86754"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E-mail: [</w:t>
      </w:r>
      <w:r w:rsidRPr="00806F63">
        <w:rPr>
          <w:i/>
          <w:szCs w:val="24"/>
          <w:highlight w:val="lightGray"/>
          <w:lang w:eastAsia="fr-BE"/>
        </w:rPr>
        <w:t>complete</w:t>
      </w:r>
      <w:r w:rsidRPr="00806F63">
        <w:rPr>
          <w:szCs w:val="24"/>
          <w:highlight w:val="lightGray"/>
          <w:lang w:eastAsia="fr-BE"/>
        </w:rPr>
        <w:t>]</w:t>
      </w:r>
    </w:p>
    <w:p w14:paraId="5960D6DC" w14:textId="77777777" w:rsidR="00806F63" w:rsidRPr="00806F63" w:rsidRDefault="00806F63" w:rsidP="00806F63">
      <w:pPr>
        <w:spacing w:before="120"/>
        <w:jc w:val="both"/>
        <w:textAlignment w:val="baseline"/>
        <w:rPr>
          <w:szCs w:val="24"/>
          <w:highlight w:val="lightGray"/>
          <w:u w:val="single"/>
          <w:lang w:eastAsia="fr-BE"/>
        </w:rPr>
      </w:pPr>
    </w:p>
    <w:p w14:paraId="731F8B7D" w14:textId="77777777" w:rsidR="00806F63" w:rsidRPr="00806F63" w:rsidRDefault="00806F63" w:rsidP="00806F63">
      <w:pPr>
        <w:spacing w:before="120"/>
        <w:jc w:val="both"/>
        <w:textAlignment w:val="baseline"/>
        <w:rPr>
          <w:szCs w:val="24"/>
          <w:highlight w:val="lightGray"/>
          <w:u w:val="single"/>
          <w:lang w:eastAsia="fr-BE"/>
        </w:rPr>
      </w:pPr>
      <w:r w:rsidRPr="00806F63">
        <w:rPr>
          <w:szCs w:val="24"/>
          <w:highlight w:val="lightGray"/>
          <w:u w:val="single"/>
          <w:lang w:eastAsia="fr-BE"/>
        </w:rPr>
        <w:t>Technical matters:</w:t>
      </w:r>
    </w:p>
    <w:p w14:paraId="1C3724E3"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w:t>
      </w:r>
      <w:r w:rsidRPr="00806F63">
        <w:rPr>
          <w:i/>
          <w:szCs w:val="24"/>
          <w:highlight w:val="lightGray"/>
          <w:lang w:eastAsia="fr-BE"/>
        </w:rPr>
        <w:t>Full name</w:t>
      </w:r>
      <w:r w:rsidRPr="00806F63">
        <w:rPr>
          <w:szCs w:val="24"/>
          <w:highlight w:val="lightGray"/>
          <w:lang w:eastAsia="fr-BE"/>
        </w:rPr>
        <w:t>]</w:t>
      </w:r>
    </w:p>
    <w:p w14:paraId="0A8ED04A"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w:t>
      </w:r>
      <w:r w:rsidRPr="00806F63">
        <w:rPr>
          <w:i/>
          <w:szCs w:val="24"/>
          <w:highlight w:val="lightGray"/>
          <w:lang w:eastAsia="fr-BE"/>
        </w:rPr>
        <w:t>Function</w:t>
      </w:r>
      <w:r w:rsidRPr="00806F63">
        <w:rPr>
          <w:szCs w:val="24"/>
          <w:highlight w:val="lightGray"/>
          <w:lang w:eastAsia="fr-BE"/>
        </w:rPr>
        <w:t>]</w:t>
      </w:r>
    </w:p>
    <w:p w14:paraId="23D966B9"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E-mail: [</w:t>
      </w:r>
      <w:r w:rsidRPr="00806F63">
        <w:rPr>
          <w:i/>
          <w:szCs w:val="24"/>
          <w:highlight w:val="lightGray"/>
          <w:lang w:eastAsia="fr-BE"/>
        </w:rPr>
        <w:t>complete</w:t>
      </w:r>
      <w:r w:rsidRPr="00806F63">
        <w:rPr>
          <w:szCs w:val="24"/>
          <w:highlight w:val="lightGray"/>
          <w:lang w:eastAsia="fr-BE"/>
        </w:rPr>
        <w:t>]</w:t>
      </w:r>
    </w:p>
    <w:p w14:paraId="664697C1" w14:textId="77777777" w:rsidR="00806F63" w:rsidRPr="00806F63" w:rsidRDefault="00806F63" w:rsidP="00806F63">
      <w:pPr>
        <w:spacing w:before="120"/>
        <w:jc w:val="both"/>
        <w:textAlignment w:val="baseline"/>
        <w:rPr>
          <w:szCs w:val="24"/>
          <w:highlight w:val="lightGray"/>
          <w:u w:val="single"/>
          <w:lang w:eastAsia="fr-BE"/>
        </w:rPr>
      </w:pPr>
    </w:p>
    <w:p w14:paraId="3D38AB11" w14:textId="77777777" w:rsidR="00806F63" w:rsidRPr="00806F63" w:rsidRDefault="00806F63" w:rsidP="00806F63">
      <w:pPr>
        <w:spacing w:before="120"/>
        <w:jc w:val="both"/>
        <w:textAlignment w:val="baseline"/>
        <w:rPr>
          <w:b/>
          <w:szCs w:val="24"/>
          <w:u w:val="single"/>
          <w:lang w:eastAsia="fr-BE"/>
        </w:rPr>
      </w:pPr>
      <w:r w:rsidRPr="00806F63">
        <w:rPr>
          <w:b/>
          <w:szCs w:val="24"/>
          <w:u w:val="single"/>
          <w:lang w:eastAsia="fr-BE"/>
        </w:rPr>
        <w:t>Contractor (or leader in the case of a joint tender):</w:t>
      </w:r>
    </w:p>
    <w:p w14:paraId="1C614BBE" w14:textId="5CC46651"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w:t>
      </w:r>
      <w:r w:rsidRPr="00806F63">
        <w:rPr>
          <w:i/>
          <w:szCs w:val="24"/>
          <w:highlight w:val="lightGray"/>
          <w:lang w:eastAsia="fr-BE"/>
        </w:rPr>
        <w:t>Company name</w:t>
      </w:r>
      <w:r w:rsidRPr="00806F63">
        <w:rPr>
          <w:szCs w:val="24"/>
          <w:highlight w:val="lightGray"/>
          <w:lang w:eastAsia="fr-BE"/>
        </w:rPr>
        <w:t>]</w:t>
      </w:r>
    </w:p>
    <w:p w14:paraId="5BA374B7"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w:t>
      </w:r>
      <w:r w:rsidRPr="00806F63">
        <w:rPr>
          <w:i/>
          <w:szCs w:val="24"/>
          <w:highlight w:val="lightGray"/>
          <w:lang w:eastAsia="fr-BE"/>
        </w:rPr>
        <w:t>Full official address</w:t>
      </w:r>
      <w:r w:rsidRPr="00806F63">
        <w:rPr>
          <w:szCs w:val="24"/>
          <w:highlight w:val="lightGray"/>
          <w:lang w:eastAsia="fr-BE"/>
        </w:rPr>
        <w:t>]</w:t>
      </w:r>
    </w:p>
    <w:p w14:paraId="27EA178C" w14:textId="77777777" w:rsidR="00806F63" w:rsidRDefault="00806F63" w:rsidP="003A76C9">
      <w:pPr>
        <w:spacing w:before="120"/>
        <w:jc w:val="both"/>
        <w:textAlignment w:val="baseline"/>
        <w:rPr>
          <w:szCs w:val="24"/>
          <w:lang w:eastAsia="fr-BE"/>
        </w:rPr>
      </w:pPr>
    </w:p>
    <w:p w14:paraId="4E5A1CF4" w14:textId="77777777" w:rsidR="00806F63" w:rsidRPr="00806F63" w:rsidRDefault="00806F63" w:rsidP="00806F63">
      <w:pPr>
        <w:spacing w:before="120"/>
        <w:jc w:val="both"/>
        <w:textAlignment w:val="baseline"/>
        <w:rPr>
          <w:szCs w:val="24"/>
          <w:highlight w:val="lightGray"/>
          <w:u w:val="single"/>
          <w:lang w:eastAsia="fr-BE"/>
        </w:rPr>
      </w:pPr>
      <w:r w:rsidRPr="00806F63">
        <w:rPr>
          <w:szCs w:val="24"/>
          <w:highlight w:val="lightGray"/>
          <w:u w:val="single"/>
          <w:lang w:eastAsia="fr-BE"/>
        </w:rPr>
        <w:t>Administrative, contractual and legal matters:</w:t>
      </w:r>
    </w:p>
    <w:p w14:paraId="72158B16"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w:t>
      </w:r>
      <w:r w:rsidRPr="00806F63">
        <w:rPr>
          <w:i/>
          <w:szCs w:val="24"/>
          <w:highlight w:val="lightGray"/>
          <w:lang w:eastAsia="fr-BE"/>
        </w:rPr>
        <w:t>Full name</w:t>
      </w:r>
      <w:r w:rsidRPr="00806F63">
        <w:rPr>
          <w:szCs w:val="24"/>
          <w:highlight w:val="lightGray"/>
          <w:lang w:eastAsia="fr-BE"/>
        </w:rPr>
        <w:t>]</w:t>
      </w:r>
    </w:p>
    <w:p w14:paraId="3F85D203"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w:t>
      </w:r>
      <w:r w:rsidRPr="00806F63">
        <w:rPr>
          <w:i/>
          <w:szCs w:val="24"/>
          <w:highlight w:val="lightGray"/>
          <w:lang w:eastAsia="fr-BE"/>
        </w:rPr>
        <w:t>Function</w:t>
      </w:r>
      <w:r w:rsidRPr="00806F63">
        <w:rPr>
          <w:szCs w:val="24"/>
          <w:highlight w:val="lightGray"/>
          <w:lang w:eastAsia="fr-BE"/>
        </w:rPr>
        <w:t>]</w:t>
      </w:r>
    </w:p>
    <w:p w14:paraId="0BD6A338"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E-mail: [</w:t>
      </w:r>
      <w:r w:rsidRPr="00806F63">
        <w:rPr>
          <w:i/>
          <w:szCs w:val="24"/>
          <w:highlight w:val="lightGray"/>
          <w:lang w:eastAsia="fr-BE"/>
        </w:rPr>
        <w:t>complete</w:t>
      </w:r>
      <w:r w:rsidRPr="00806F63">
        <w:rPr>
          <w:szCs w:val="24"/>
          <w:highlight w:val="lightGray"/>
          <w:lang w:eastAsia="fr-BE"/>
        </w:rPr>
        <w:t>]</w:t>
      </w:r>
    </w:p>
    <w:p w14:paraId="444064EC" w14:textId="77777777" w:rsidR="00806F63" w:rsidRPr="00806F63" w:rsidRDefault="00806F63" w:rsidP="00806F63">
      <w:pPr>
        <w:spacing w:before="120"/>
        <w:jc w:val="both"/>
        <w:textAlignment w:val="baseline"/>
        <w:rPr>
          <w:szCs w:val="24"/>
          <w:highlight w:val="lightGray"/>
          <w:u w:val="single"/>
          <w:lang w:eastAsia="fr-BE"/>
        </w:rPr>
      </w:pPr>
    </w:p>
    <w:p w14:paraId="756C99CF" w14:textId="77777777" w:rsidR="00806F63" w:rsidRPr="00806F63" w:rsidRDefault="00806F63" w:rsidP="00806F63">
      <w:pPr>
        <w:spacing w:before="120"/>
        <w:jc w:val="both"/>
        <w:textAlignment w:val="baseline"/>
        <w:rPr>
          <w:szCs w:val="24"/>
          <w:highlight w:val="lightGray"/>
          <w:u w:val="single"/>
          <w:lang w:eastAsia="fr-BE"/>
        </w:rPr>
      </w:pPr>
      <w:r w:rsidRPr="00806F63">
        <w:rPr>
          <w:szCs w:val="24"/>
          <w:highlight w:val="lightGray"/>
          <w:u w:val="single"/>
          <w:lang w:eastAsia="fr-BE"/>
        </w:rPr>
        <w:t>Technical matters:</w:t>
      </w:r>
    </w:p>
    <w:p w14:paraId="62557F80"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w:t>
      </w:r>
      <w:r w:rsidRPr="00806F63">
        <w:rPr>
          <w:i/>
          <w:szCs w:val="24"/>
          <w:highlight w:val="lightGray"/>
          <w:lang w:eastAsia="fr-BE"/>
        </w:rPr>
        <w:t>Full name</w:t>
      </w:r>
      <w:r w:rsidRPr="00806F63">
        <w:rPr>
          <w:szCs w:val="24"/>
          <w:highlight w:val="lightGray"/>
          <w:lang w:eastAsia="fr-BE"/>
        </w:rPr>
        <w:t>]</w:t>
      </w:r>
    </w:p>
    <w:p w14:paraId="05094186"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w:t>
      </w:r>
      <w:r w:rsidRPr="00806F63">
        <w:rPr>
          <w:i/>
          <w:szCs w:val="24"/>
          <w:highlight w:val="lightGray"/>
          <w:lang w:eastAsia="fr-BE"/>
        </w:rPr>
        <w:t>Function</w:t>
      </w:r>
      <w:r w:rsidRPr="00806F63">
        <w:rPr>
          <w:szCs w:val="24"/>
          <w:highlight w:val="lightGray"/>
          <w:lang w:eastAsia="fr-BE"/>
        </w:rPr>
        <w:t>]</w:t>
      </w:r>
    </w:p>
    <w:p w14:paraId="4F2353FF" w14:textId="77777777" w:rsidR="00806F63" w:rsidRPr="00806F63" w:rsidRDefault="00806F63" w:rsidP="00806F63">
      <w:pPr>
        <w:spacing w:before="120"/>
        <w:jc w:val="both"/>
        <w:textAlignment w:val="baseline"/>
        <w:rPr>
          <w:szCs w:val="24"/>
          <w:highlight w:val="lightGray"/>
          <w:lang w:eastAsia="fr-BE"/>
        </w:rPr>
      </w:pPr>
      <w:r w:rsidRPr="00806F63">
        <w:rPr>
          <w:szCs w:val="24"/>
          <w:highlight w:val="lightGray"/>
          <w:lang w:eastAsia="fr-BE"/>
        </w:rPr>
        <w:t>E-mail: [</w:t>
      </w:r>
      <w:r w:rsidRPr="00806F63">
        <w:rPr>
          <w:i/>
          <w:szCs w:val="24"/>
          <w:highlight w:val="lightGray"/>
          <w:lang w:eastAsia="fr-BE"/>
        </w:rPr>
        <w:t>complete</w:t>
      </w:r>
      <w:r w:rsidRPr="00806F63">
        <w:rPr>
          <w:szCs w:val="24"/>
          <w:highlight w:val="lightGray"/>
          <w:lang w:eastAsia="fr-BE"/>
        </w:rPr>
        <w:t>]</w:t>
      </w:r>
    </w:p>
    <w:p w14:paraId="42E84048" w14:textId="77777777" w:rsidR="00806F63" w:rsidRDefault="00806F63" w:rsidP="003A76C9">
      <w:pPr>
        <w:spacing w:before="120"/>
        <w:jc w:val="both"/>
        <w:textAlignment w:val="baseline"/>
        <w:rPr>
          <w:szCs w:val="24"/>
          <w:lang w:eastAsia="fr-BE"/>
        </w:rPr>
      </w:pPr>
    </w:p>
    <w:p w14:paraId="320AA028" w14:textId="531E0D12" w:rsidR="003A76C9" w:rsidRDefault="003A76C9" w:rsidP="003A76C9">
      <w:pPr>
        <w:spacing w:before="120"/>
        <w:jc w:val="both"/>
        <w:textAlignment w:val="baseline"/>
        <w:rPr>
          <w:szCs w:val="24"/>
          <w:lang w:eastAsia="fr-BE"/>
        </w:rPr>
      </w:pPr>
      <w:r w:rsidRPr="003A76C9">
        <w:rPr>
          <w:szCs w:val="24"/>
          <w:lang w:eastAsia="fr-BE"/>
        </w:rPr>
        <w:t>By derogation from this Article, different contact details for the contracting authority or the contractor may be provided in specific contracts.</w:t>
      </w:r>
    </w:p>
    <w:p w14:paraId="27DC1642" w14:textId="77777777" w:rsidR="003A76C9" w:rsidRPr="003A76C9" w:rsidRDefault="003A76C9" w:rsidP="003A76C9">
      <w:pPr>
        <w:spacing w:before="120"/>
        <w:jc w:val="both"/>
        <w:textAlignment w:val="baseline"/>
        <w:rPr>
          <w:szCs w:val="24"/>
          <w:lang w:eastAsia="fr-BE"/>
        </w:rPr>
      </w:pPr>
    </w:p>
    <w:p w14:paraId="36018AA7" w14:textId="0CDB7801" w:rsidR="00AA0CC6" w:rsidRPr="00AA0CC6" w:rsidRDefault="00005993" w:rsidP="009C320E">
      <w:pPr>
        <w:pStyle w:val="Heading2"/>
      </w:pPr>
      <w:bookmarkStart w:id="125" w:name="_Toc130395179"/>
      <w:bookmarkStart w:id="126" w:name="_Toc130395180"/>
      <w:bookmarkStart w:id="127" w:name="_Toc130395181"/>
      <w:bookmarkStart w:id="128" w:name="_Toc130395182"/>
      <w:bookmarkStart w:id="129" w:name="_Toc130395183"/>
      <w:bookmarkStart w:id="130" w:name="_Toc130395184"/>
      <w:bookmarkStart w:id="131" w:name="_Toc130395185"/>
      <w:bookmarkStart w:id="132" w:name="_Toc130395186"/>
      <w:bookmarkStart w:id="133" w:name="_Toc130395187"/>
      <w:bookmarkStart w:id="134" w:name="_Toc130395188"/>
      <w:bookmarkStart w:id="135" w:name="_Toc130395189"/>
      <w:bookmarkStart w:id="136" w:name="_Toc130395190"/>
      <w:bookmarkStart w:id="137" w:name="_Toc130395191"/>
      <w:bookmarkStart w:id="138" w:name="_Toc130395192"/>
      <w:bookmarkStart w:id="139" w:name="_Toc130395193"/>
      <w:bookmarkStart w:id="140" w:name="_Toc130395194"/>
      <w:bookmarkStart w:id="141" w:name="_Toc130395195"/>
      <w:bookmarkStart w:id="142" w:name="_Toc130395196"/>
      <w:bookmarkStart w:id="143" w:name="_Toc130395197"/>
      <w:bookmarkStart w:id="144" w:name="_Toc130395198"/>
      <w:bookmarkStart w:id="145" w:name="_Toc130395199"/>
      <w:bookmarkStart w:id="146" w:name="_Toc130395200"/>
      <w:bookmarkStart w:id="147" w:name="_Toc130395201"/>
      <w:bookmarkStart w:id="148" w:name="_Toc130395202"/>
      <w:bookmarkStart w:id="149" w:name="_Toc130395203"/>
      <w:bookmarkStart w:id="150" w:name="_Toc130395204"/>
      <w:bookmarkStart w:id="151" w:name="_Toc130395205"/>
      <w:bookmarkStart w:id="152" w:name="_Toc130395206"/>
      <w:bookmarkStart w:id="153" w:name="_Toc130395207"/>
      <w:bookmarkStart w:id="154" w:name="_Toc130395208"/>
      <w:bookmarkStart w:id="155" w:name="_Toc130395209"/>
      <w:bookmarkStart w:id="156" w:name="_Toc130395210"/>
      <w:bookmarkStart w:id="157" w:name="_Toc530040442"/>
      <w:bookmarkStart w:id="158" w:name="_Toc132121930"/>
      <w:bookmarkStart w:id="159" w:name="_Toc132125932"/>
      <w:bookmarkStart w:id="160" w:name="_Toc410815975"/>
      <w:bookmarkStart w:id="161" w:name="_Toc410827374"/>
      <w:bookmarkStart w:id="162" w:name="_Toc410827753"/>
      <w:bookmarkStart w:id="163" w:name="_Toc528240939"/>
      <w:bookmarkStart w:id="164" w:name="_Toc13506738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t>Processing of personal data</w:t>
      </w:r>
      <w:bookmarkEnd w:id="157"/>
      <w:bookmarkEnd w:id="158"/>
      <w:bookmarkEnd w:id="159"/>
      <w:bookmarkEnd w:id="164"/>
    </w:p>
    <w:p w14:paraId="3AFD8573" w14:textId="17AB6A49" w:rsidR="00005993" w:rsidRPr="003E4614" w:rsidRDefault="00005993" w:rsidP="00AA0CC6">
      <w:pPr>
        <w:pStyle w:val="Heading3"/>
        <w:rPr>
          <w:b w:val="0"/>
        </w:rPr>
      </w:pPr>
      <w:bookmarkStart w:id="165" w:name="_Toc132125933"/>
      <w:bookmarkStart w:id="166" w:name="_Toc135067387"/>
      <w:r w:rsidRPr="003E4614">
        <w:rPr>
          <w:b w:val="0"/>
        </w:rPr>
        <w:t xml:space="preserve">Processing of personal data by the </w:t>
      </w:r>
      <w:r>
        <w:rPr>
          <w:b w:val="0"/>
        </w:rPr>
        <w:t>contracting authority</w:t>
      </w:r>
      <w:bookmarkEnd w:id="165"/>
      <w:bookmarkEnd w:id="166"/>
    </w:p>
    <w:p w14:paraId="3AFD8574" w14:textId="77777777" w:rsidR="00005993" w:rsidRDefault="00005993" w:rsidP="00005993">
      <w:pPr>
        <w:spacing w:before="100" w:beforeAutospacing="1" w:after="100" w:afterAutospacing="1"/>
        <w:jc w:val="both"/>
      </w:pPr>
      <w:r w:rsidRPr="00DE7F50">
        <w:t>For the purpose of Article II.</w:t>
      </w:r>
      <w:r>
        <w:t>9.1</w:t>
      </w:r>
      <w:r w:rsidR="000F53E1">
        <w:t>,</w:t>
      </w:r>
    </w:p>
    <w:p w14:paraId="3AFD8575" w14:textId="2C61D82C" w:rsidR="00FD2F46" w:rsidRDefault="001E2034" w:rsidP="00E10C31">
      <w:pPr>
        <w:pStyle w:val="ListParagraph"/>
        <w:numPr>
          <w:ilvl w:val="0"/>
          <w:numId w:val="24"/>
        </w:numPr>
        <w:spacing w:before="100" w:beforeAutospacing="1" w:after="100" w:afterAutospacing="1"/>
        <w:jc w:val="both"/>
      </w:pPr>
      <w:r w:rsidRPr="00981BE0">
        <w:rPr>
          <w:rStyle w:val="Hyperlink"/>
          <w:color w:val="auto"/>
          <w:u w:val="none"/>
        </w:rPr>
        <w:t>for personal data processed in the context of the management of the framework contract,</w:t>
      </w:r>
      <w:r>
        <w:rPr>
          <w:rStyle w:val="Hyperlink"/>
          <w:color w:val="auto"/>
          <w:u w:val="none"/>
        </w:rPr>
        <w:t xml:space="preserve"> </w:t>
      </w:r>
      <w:r w:rsidR="00005993" w:rsidRPr="00DE7F50">
        <w:t xml:space="preserve">the data controller is </w:t>
      </w:r>
      <w:r w:rsidR="00D42F6D">
        <w:t xml:space="preserve">the </w:t>
      </w:r>
      <w:r w:rsidR="00E10C31" w:rsidRPr="00E10C31">
        <w:t xml:space="preserve">SESAR 3 Joint Undertaking and can be contacted at </w:t>
      </w:r>
      <w:hyperlink r:id="rId22" w:history="1">
        <w:r w:rsidR="00E10C31" w:rsidRPr="00455B84">
          <w:rPr>
            <w:rStyle w:val="Hyperlink"/>
          </w:rPr>
          <w:t>sju.data-protection@sesarju.eu</w:t>
        </w:r>
      </w:hyperlink>
      <w:r w:rsidR="00E10C31" w:rsidRPr="00E10C31">
        <w:t>;</w:t>
      </w:r>
    </w:p>
    <w:p w14:paraId="3AFD8576" w14:textId="77777777" w:rsidR="001E2034" w:rsidRDefault="001E2034" w:rsidP="00AA0CC6">
      <w:pPr>
        <w:pStyle w:val="ListParagraph"/>
        <w:numPr>
          <w:ilvl w:val="0"/>
          <w:numId w:val="24"/>
        </w:numPr>
        <w:spacing w:before="100" w:beforeAutospacing="1" w:after="100" w:afterAutospacing="1"/>
        <w:jc w:val="both"/>
      </w:pPr>
      <w:r w:rsidRPr="00981BE0">
        <w:t xml:space="preserve">for personal data processed in the context of the management of the </w:t>
      </w:r>
      <w:r w:rsidRPr="00086949">
        <w:rPr>
          <w:i/>
        </w:rPr>
        <w:t>specific contract</w:t>
      </w:r>
      <w:r w:rsidRPr="00981BE0">
        <w:t>, the data controller</w:t>
      </w:r>
      <w:r>
        <w:t xml:space="preserve"> </w:t>
      </w:r>
      <w:r w:rsidR="005E6BF3">
        <w:t xml:space="preserve">will be specified in the </w:t>
      </w:r>
      <w:r w:rsidR="005E6BF3" w:rsidRPr="00734399">
        <w:rPr>
          <w:i/>
        </w:rPr>
        <w:t>specific contract</w:t>
      </w:r>
      <w:r w:rsidRPr="00981BE0">
        <w:t>;</w:t>
      </w:r>
    </w:p>
    <w:p w14:paraId="3AFD8577" w14:textId="66B3A675" w:rsidR="009F3D21" w:rsidRDefault="00005993" w:rsidP="00AA0CC6">
      <w:pPr>
        <w:pStyle w:val="ListParagraph"/>
        <w:numPr>
          <w:ilvl w:val="0"/>
          <w:numId w:val="24"/>
        </w:numPr>
        <w:spacing w:before="100" w:beforeAutospacing="1" w:after="100" w:afterAutospacing="1"/>
        <w:jc w:val="both"/>
        <w:rPr>
          <w:rStyle w:val="Hyperlink"/>
        </w:rPr>
      </w:pPr>
      <w:r w:rsidRPr="002425C9">
        <w:t>the data protection notice is available at</w:t>
      </w:r>
      <w:r>
        <w:t xml:space="preserve"> </w:t>
      </w:r>
      <w:hyperlink r:id="rId23" w:history="1">
        <w:r w:rsidRPr="00C62936">
          <w:rPr>
            <w:rStyle w:val="Hyperlink"/>
          </w:rPr>
          <w:t>https://ec.europa.eu/info/data-protection-public-procurement-procedures_en</w:t>
        </w:r>
      </w:hyperlink>
      <w:r w:rsidRPr="00C62936">
        <w:rPr>
          <w:rStyle w:val="Hyperlink"/>
        </w:rPr>
        <w:t>.</w:t>
      </w:r>
    </w:p>
    <w:p w14:paraId="3AFD8578" w14:textId="327D9E07" w:rsidR="00005993" w:rsidRDefault="00005993" w:rsidP="00AA0CC6">
      <w:pPr>
        <w:pStyle w:val="Heading3"/>
        <w:rPr>
          <w:b w:val="0"/>
        </w:rPr>
      </w:pPr>
      <w:bookmarkStart w:id="167" w:name="_Toc132125934"/>
      <w:bookmarkStart w:id="168" w:name="_Toc135067388"/>
      <w:r w:rsidRPr="004C4500">
        <w:rPr>
          <w:b w:val="0"/>
        </w:rPr>
        <w:t>Processing of personal data by the contractor</w:t>
      </w:r>
      <w:bookmarkEnd w:id="167"/>
      <w:bookmarkEnd w:id="168"/>
    </w:p>
    <w:p w14:paraId="1B695BA8" w14:textId="56902FD2" w:rsidR="00E84832" w:rsidRPr="00EC51BA" w:rsidRDefault="00E84832" w:rsidP="00E84832">
      <w:pPr>
        <w:spacing w:before="100" w:beforeAutospacing="1" w:after="100" w:afterAutospacing="1"/>
        <w:jc w:val="both"/>
        <w:rPr>
          <w:szCs w:val="24"/>
        </w:rPr>
      </w:pPr>
      <w:bookmarkStart w:id="169" w:name="_Toc410815976"/>
      <w:bookmarkStart w:id="170" w:name="_Toc410827375"/>
      <w:bookmarkStart w:id="171" w:name="_Toc410827754"/>
      <w:bookmarkStart w:id="172" w:name="_Toc528240940"/>
      <w:bookmarkEnd w:id="160"/>
      <w:bookmarkEnd w:id="161"/>
      <w:bookmarkEnd w:id="162"/>
      <w:bookmarkEnd w:id="163"/>
      <w:r w:rsidRPr="00EC51BA">
        <w:rPr>
          <w:szCs w:val="24"/>
        </w:rPr>
        <w:t>For the purpose of Article II.9.2,</w:t>
      </w:r>
    </w:p>
    <w:p w14:paraId="33EE0589" w14:textId="045CBD08" w:rsidR="00E84832" w:rsidRPr="00F14105" w:rsidRDefault="00E84832" w:rsidP="00E84832">
      <w:pPr>
        <w:pStyle w:val="ListParagraph"/>
        <w:numPr>
          <w:ilvl w:val="0"/>
          <w:numId w:val="25"/>
        </w:numPr>
        <w:spacing w:before="100" w:beforeAutospacing="1" w:after="100" w:afterAutospacing="1"/>
        <w:jc w:val="both"/>
      </w:pPr>
      <w:r w:rsidRPr="00F14105">
        <w:t xml:space="preserve">the subject matter and purpose of the processing of personal data by the contractor are </w:t>
      </w:r>
      <w:r w:rsidR="006603F0" w:rsidRPr="00F14105">
        <w:t xml:space="preserve"> related to the necessary formalities to provide the services as described in the tender specifications</w:t>
      </w:r>
      <w:r w:rsidRPr="00F14105">
        <w:t>;</w:t>
      </w:r>
    </w:p>
    <w:p w14:paraId="4D5739E0" w14:textId="77777777" w:rsidR="00E84832" w:rsidRDefault="00E84832" w:rsidP="00E84832">
      <w:pPr>
        <w:pStyle w:val="ListParagraph"/>
        <w:spacing w:before="100" w:beforeAutospacing="1" w:after="100" w:afterAutospacing="1"/>
        <w:jc w:val="both"/>
        <w:rPr>
          <w:highlight w:val="lightGray"/>
        </w:rPr>
      </w:pPr>
    </w:p>
    <w:p w14:paraId="26542FCD" w14:textId="4F01AFEA" w:rsidR="00E84832" w:rsidRPr="00E10C31" w:rsidRDefault="00E84832" w:rsidP="00E84832">
      <w:pPr>
        <w:pStyle w:val="ListParagraph"/>
        <w:numPr>
          <w:ilvl w:val="0"/>
          <w:numId w:val="25"/>
        </w:numPr>
        <w:spacing w:before="100" w:beforeAutospacing="1" w:after="100" w:afterAutospacing="1"/>
        <w:jc w:val="both"/>
      </w:pPr>
      <w:r w:rsidRPr="00E10C31">
        <w:t>The localisation of and access to the personal data processed by the contractor shall comply with the following:</w:t>
      </w:r>
    </w:p>
    <w:p w14:paraId="06BA94C2" w14:textId="77777777" w:rsidR="00E84832" w:rsidRPr="00E10C31" w:rsidRDefault="00E84832" w:rsidP="00E84832">
      <w:pPr>
        <w:pStyle w:val="ListParagraph"/>
        <w:spacing w:before="100" w:beforeAutospacing="1" w:after="100" w:afterAutospacing="1"/>
        <w:jc w:val="both"/>
      </w:pPr>
    </w:p>
    <w:p w14:paraId="3EE97C51" w14:textId="244F5E4F" w:rsidR="00E84832" w:rsidRPr="00E10C31" w:rsidRDefault="00E84832" w:rsidP="00E84832">
      <w:pPr>
        <w:pStyle w:val="ListParagraph"/>
        <w:numPr>
          <w:ilvl w:val="0"/>
          <w:numId w:val="26"/>
        </w:numPr>
        <w:spacing w:before="100" w:beforeAutospacing="1" w:after="100" w:afterAutospacing="1"/>
        <w:jc w:val="both"/>
        <w:rPr>
          <w:szCs w:val="20"/>
          <w:lang w:eastAsia="ko-KR"/>
        </w:rPr>
      </w:pPr>
      <w:r w:rsidRPr="00E10C31">
        <w:rPr>
          <w:szCs w:val="20"/>
          <w:lang w:eastAsia="ko-KR"/>
        </w:rPr>
        <w:t>the personal data shall only be processed within the territory of the European Union and the European Economic Area and will not leave that territory;</w:t>
      </w:r>
    </w:p>
    <w:p w14:paraId="1E52FEDA" w14:textId="7BC82B9F" w:rsidR="00E84832" w:rsidRPr="00E10C31" w:rsidRDefault="00E84832" w:rsidP="00E84832">
      <w:pPr>
        <w:pStyle w:val="ListParagraph"/>
        <w:numPr>
          <w:ilvl w:val="0"/>
          <w:numId w:val="26"/>
        </w:numPr>
        <w:spacing w:before="100" w:beforeAutospacing="1" w:after="100" w:afterAutospacing="1"/>
        <w:jc w:val="both"/>
        <w:rPr>
          <w:szCs w:val="20"/>
          <w:lang w:eastAsia="ko-KR"/>
        </w:rPr>
      </w:pPr>
      <w:r w:rsidRPr="00E10C31">
        <w:rPr>
          <w:szCs w:val="20"/>
          <w:lang w:eastAsia="ko-KR"/>
        </w:rPr>
        <w:t>the data shall only be held in data centres located with the territory of the European Union and the European Economic Area;</w:t>
      </w:r>
    </w:p>
    <w:p w14:paraId="7107B959" w14:textId="6791E421" w:rsidR="00E84832" w:rsidRPr="00E10C31" w:rsidRDefault="00E84832" w:rsidP="00E84832">
      <w:pPr>
        <w:pStyle w:val="ListParagraph"/>
        <w:numPr>
          <w:ilvl w:val="0"/>
          <w:numId w:val="26"/>
        </w:numPr>
        <w:spacing w:before="100" w:beforeAutospacing="1" w:after="100" w:afterAutospacing="1"/>
        <w:jc w:val="both"/>
        <w:rPr>
          <w:szCs w:val="20"/>
          <w:lang w:eastAsia="ko-KR"/>
        </w:rPr>
      </w:pPr>
      <w:r w:rsidRPr="00E10C31">
        <w:rPr>
          <w:szCs w:val="20"/>
          <w:lang w:eastAsia="ko-KR"/>
        </w:rPr>
        <w:t>access to data may be given on a need to know basis only to authorised persons established in a country which has been recognised by the European Commission as providing adequ</w:t>
      </w:r>
      <w:r w:rsidR="00E10C31">
        <w:rPr>
          <w:szCs w:val="20"/>
          <w:lang w:eastAsia="ko-KR"/>
        </w:rPr>
        <w:t>ate protection to personal data</w:t>
      </w:r>
      <w:r w:rsidRPr="00E10C31">
        <w:rPr>
          <w:szCs w:val="20"/>
          <w:lang w:eastAsia="ko-KR"/>
        </w:rPr>
        <w:t>;</w:t>
      </w:r>
    </w:p>
    <w:p w14:paraId="505E8876" w14:textId="77777777" w:rsidR="00E84832" w:rsidRPr="00E10C31" w:rsidRDefault="00E84832" w:rsidP="00E84832">
      <w:pPr>
        <w:pStyle w:val="ListParagraph"/>
        <w:numPr>
          <w:ilvl w:val="0"/>
          <w:numId w:val="26"/>
        </w:numPr>
        <w:spacing w:before="100" w:beforeAutospacing="1" w:after="100" w:afterAutospacing="1"/>
        <w:jc w:val="both"/>
        <w:rPr>
          <w:szCs w:val="20"/>
          <w:lang w:eastAsia="ko-KR"/>
        </w:rPr>
      </w:pPr>
      <w:r w:rsidRPr="00E10C31">
        <w:rPr>
          <w:szCs w:val="20"/>
          <w:lang w:eastAsia="ko-KR"/>
        </w:rPr>
        <w:t>the contractor may not change the location of data processing without the prior written authorisation of the contracting authority;</w:t>
      </w:r>
    </w:p>
    <w:p w14:paraId="55A5FDE5" w14:textId="08164B18" w:rsidR="00E84832" w:rsidRPr="00E10C31" w:rsidRDefault="00E84832" w:rsidP="00E84832">
      <w:pPr>
        <w:pStyle w:val="ListParagraph"/>
        <w:numPr>
          <w:ilvl w:val="0"/>
          <w:numId w:val="26"/>
        </w:numPr>
        <w:spacing w:before="100" w:beforeAutospacing="1" w:after="100" w:afterAutospacing="1"/>
        <w:jc w:val="both"/>
        <w:rPr>
          <w:szCs w:val="20"/>
          <w:lang w:eastAsia="ko-KR"/>
        </w:rPr>
      </w:pPr>
      <w:r w:rsidRPr="00E10C31">
        <w:rPr>
          <w:szCs w:val="20"/>
          <w:lang w:eastAsia="ko-KR"/>
        </w:rPr>
        <w:t>any transfer</w:t>
      </w:r>
      <w:r w:rsidRPr="00E10C31">
        <w:rPr>
          <w:rStyle w:val="FootnoteReference"/>
          <w:lang w:eastAsia="ko-KR"/>
        </w:rPr>
        <w:t xml:space="preserve"> </w:t>
      </w:r>
      <w:r w:rsidRPr="00E10C31">
        <w:rPr>
          <w:szCs w:val="20"/>
          <w:lang w:eastAsia="ko-KR"/>
        </w:rPr>
        <w:t>of personal data under the FWC to third countries or international organisations shall fully comply with the requirements laid down in Chapter V of Regulation (EU)2018/1725</w:t>
      </w:r>
      <w:r w:rsidRPr="00E10C31">
        <w:rPr>
          <w:rStyle w:val="FootnoteReference"/>
          <w:szCs w:val="20"/>
          <w:lang w:eastAsia="ko-KR"/>
        </w:rPr>
        <w:footnoteReference w:id="4"/>
      </w:r>
      <w:r w:rsidRPr="00E10C31">
        <w:rPr>
          <w:szCs w:val="20"/>
          <w:lang w:eastAsia="ko-KR"/>
        </w:rPr>
        <w:t>.</w:t>
      </w:r>
    </w:p>
    <w:p w14:paraId="3AFD8584" w14:textId="4BFDF84C" w:rsidR="009D7FB6" w:rsidRDefault="002E37C5" w:rsidP="009C320E">
      <w:pPr>
        <w:pStyle w:val="Heading2"/>
      </w:pPr>
      <w:bookmarkStart w:id="173" w:name="_Toc132121931"/>
      <w:bookmarkStart w:id="174" w:name="_Toc132125935"/>
      <w:bookmarkStart w:id="175" w:name="_Toc135067389"/>
      <w:r w:rsidRPr="00F843FA">
        <w:t>Exploitation</w:t>
      </w:r>
      <w:r w:rsidR="009D7FB6" w:rsidRPr="00F843FA">
        <w:t xml:space="preserve"> of </w:t>
      </w:r>
      <w:r w:rsidR="00C1250A" w:rsidRPr="00F843FA">
        <w:t>the results</w:t>
      </w:r>
      <w:r w:rsidRPr="00F843FA">
        <w:t xml:space="preserve"> of the FWC</w:t>
      </w:r>
      <w:bookmarkEnd w:id="169"/>
      <w:bookmarkEnd w:id="170"/>
      <w:bookmarkEnd w:id="171"/>
      <w:bookmarkEnd w:id="172"/>
      <w:bookmarkEnd w:id="173"/>
      <w:bookmarkEnd w:id="174"/>
      <w:bookmarkEnd w:id="175"/>
    </w:p>
    <w:p w14:paraId="3AFD8586" w14:textId="40F2D3A9" w:rsidR="00031466" w:rsidRDefault="005F5D79" w:rsidP="00060BC9">
      <w:pPr>
        <w:pStyle w:val="Heading3"/>
      </w:pPr>
      <w:bookmarkStart w:id="176" w:name="_Toc130394887"/>
      <w:bookmarkStart w:id="177" w:name="_Toc130395213"/>
      <w:bookmarkStart w:id="178" w:name="_Toc132125936"/>
      <w:bookmarkStart w:id="179" w:name="_Toc135067390"/>
      <w:bookmarkEnd w:id="176"/>
      <w:bookmarkEnd w:id="177"/>
      <w:r>
        <w:t>Detailed list of m</w:t>
      </w:r>
      <w:r w:rsidR="009D7FB6" w:rsidRPr="00DE7F50">
        <w:t>odes of exploitation</w:t>
      </w:r>
      <w:r w:rsidR="00E17E26">
        <w:t xml:space="preserve"> of the results</w:t>
      </w:r>
      <w:bookmarkEnd w:id="178"/>
      <w:bookmarkEnd w:id="179"/>
    </w:p>
    <w:p w14:paraId="3AFD8587" w14:textId="5968E8C6" w:rsidR="006115A3" w:rsidRDefault="006115A3" w:rsidP="006F119D">
      <w:pPr>
        <w:spacing w:before="100" w:beforeAutospacing="1" w:after="100" w:afterAutospacing="1"/>
        <w:jc w:val="both"/>
        <w:rPr>
          <w:szCs w:val="24"/>
        </w:rPr>
      </w:pPr>
      <w:r>
        <w:rPr>
          <w:szCs w:val="24"/>
        </w:rPr>
        <w:t xml:space="preserve">In accordance with Article II.13.1 whereby the </w:t>
      </w:r>
      <w:r w:rsidR="00A70DC4">
        <w:rPr>
          <w:szCs w:val="24"/>
        </w:rPr>
        <w:t xml:space="preserve">SESAR 3 JU and the </w:t>
      </w:r>
      <w:r>
        <w:rPr>
          <w:szCs w:val="24"/>
        </w:rPr>
        <w:t>Uni</w:t>
      </w:r>
      <w:r w:rsidRPr="00783608">
        <w:rPr>
          <w:szCs w:val="24"/>
        </w:rPr>
        <w:t xml:space="preserve">on acquires ownership of the </w:t>
      </w:r>
      <w:r w:rsidRPr="004771FD">
        <w:rPr>
          <w:i/>
          <w:szCs w:val="24"/>
        </w:rPr>
        <w:t>results</w:t>
      </w:r>
      <w:r w:rsidRPr="00783608">
        <w:rPr>
          <w:szCs w:val="24"/>
        </w:rPr>
        <w:t xml:space="preserve"> as defined in</w:t>
      </w:r>
      <w:r w:rsidR="00815C89">
        <w:rPr>
          <w:szCs w:val="24"/>
        </w:rPr>
        <w:t xml:space="preserve"> this FWC</w:t>
      </w:r>
      <w:r w:rsidR="00514A21">
        <w:rPr>
          <w:szCs w:val="24"/>
        </w:rPr>
        <w:t>,</w:t>
      </w:r>
      <w:r w:rsidR="00815C89">
        <w:rPr>
          <w:szCs w:val="24"/>
        </w:rPr>
        <w:t xml:space="preserve"> including</w:t>
      </w:r>
      <w:r w:rsidRPr="00783608">
        <w:rPr>
          <w:szCs w:val="24"/>
        </w:rPr>
        <w:t xml:space="preserve"> the tender specifications</w:t>
      </w:r>
      <w:r>
        <w:rPr>
          <w:szCs w:val="24"/>
        </w:rPr>
        <w:t xml:space="preserve">, these </w:t>
      </w:r>
      <w:r w:rsidRPr="004771FD">
        <w:rPr>
          <w:i/>
          <w:szCs w:val="24"/>
        </w:rPr>
        <w:t>results</w:t>
      </w:r>
      <w:r>
        <w:rPr>
          <w:szCs w:val="24"/>
        </w:rPr>
        <w:t xml:space="preserve"> may be used for any of the following modes of exploitation:</w:t>
      </w:r>
    </w:p>
    <w:p w14:paraId="3AFD8588" w14:textId="423159C5" w:rsidR="00632FD9" w:rsidRPr="00FA460A" w:rsidRDefault="005D4B8A" w:rsidP="00064A06">
      <w:pPr>
        <w:spacing w:after="100" w:afterAutospacing="1"/>
        <w:jc w:val="both"/>
        <w:rPr>
          <w:szCs w:val="24"/>
        </w:rPr>
      </w:pPr>
      <w:r w:rsidRPr="00FA460A">
        <w:rPr>
          <w:szCs w:val="24"/>
        </w:rPr>
        <w:t>(a</w:t>
      </w:r>
      <w:r w:rsidR="00632FD9" w:rsidRPr="00FA460A">
        <w:rPr>
          <w:szCs w:val="24"/>
        </w:rPr>
        <w:t>)</w:t>
      </w:r>
      <w:r w:rsidR="00632FD9" w:rsidRPr="00FA460A">
        <w:rPr>
          <w:szCs w:val="24"/>
        </w:rPr>
        <w:tab/>
        <w:t>use for its own purposes:</w:t>
      </w:r>
    </w:p>
    <w:p w14:paraId="3AFD8589" w14:textId="77777777" w:rsidR="009F3D21" w:rsidRPr="00FA460A" w:rsidRDefault="00632FD9" w:rsidP="00AA0CC6">
      <w:pPr>
        <w:pStyle w:val="ListNumberLevel4"/>
        <w:numPr>
          <w:ilvl w:val="0"/>
          <w:numId w:val="13"/>
        </w:numPr>
      </w:pPr>
      <w:r w:rsidRPr="00FA460A">
        <w:t>making available to the staff of the contracting authority</w:t>
      </w:r>
      <w:r w:rsidR="000F2652" w:rsidRPr="00FA460A">
        <w:t>;</w:t>
      </w:r>
    </w:p>
    <w:p w14:paraId="3AFD858A" w14:textId="77777777" w:rsidR="00651EDA" w:rsidRPr="00FA460A" w:rsidRDefault="00632FD9" w:rsidP="00AA0CC6">
      <w:pPr>
        <w:pStyle w:val="ListNumberLevel4"/>
        <w:numPr>
          <w:ilvl w:val="0"/>
          <w:numId w:val="13"/>
        </w:numPr>
      </w:pPr>
      <w:r w:rsidRPr="00FA460A">
        <w:t>making available to the persons and entities working for the contracting authority or cooperating with it, including contractors, subcontractors whether legal or natural persons</w:t>
      </w:r>
      <w:r w:rsidR="00651EDA" w:rsidRPr="00FA460A">
        <w:t>;</w:t>
      </w:r>
    </w:p>
    <w:p w14:paraId="3AFD858B" w14:textId="77777777" w:rsidR="00632FD9" w:rsidRPr="00FA460A" w:rsidRDefault="00651EDA" w:rsidP="00AA0CC6">
      <w:pPr>
        <w:pStyle w:val="ListNumberLevel4"/>
        <w:numPr>
          <w:ilvl w:val="0"/>
          <w:numId w:val="13"/>
        </w:numPr>
      </w:pPr>
      <w:r w:rsidRPr="00FA460A">
        <w:t xml:space="preserve">making it available to the other </w:t>
      </w:r>
      <w:r w:rsidR="00632FD9" w:rsidRPr="00FA460A">
        <w:t>Union institutions, agencies and bodies, Member States</w:t>
      </w:r>
      <w:r w:rsidR="00064A06" w:rsidRPr="00FA460A">
        <w:t>’</w:t>
      </w:r>
      <w:r w:rsidR="00632FD9" w:rsidRPr="00FA460A">
        <w:t xml:space="preserve"> institutions</w:t>
      </w:r>
      <w:r w:rsidR="000F2652" w:rsidRPr="00FA460A">
        <w:t>;</w:t>
      </w:r>
    </w:p>
    <w:p w14:paraId="3AFD858C" w14:textId="77777777" w:rsidR="00632FD9" w:rsidRPr="00FA460A" w:rsidRDefault="00632FD9" w:rsidP="00AA0CC6">
      <w:pPr>
        <w:pStyle w:val="ListNumberLevel4"/>
        <w:numPr>
          <w:ilvl w:val="0"/>
          <w:numId w:val="13"/>
        </w:numPr>
      </w:pPr>
      <w:r w:rsidRPr="00FA460A">
        <w:t>installing, uploading, processing</w:t>
      </w:r>
      <w:r w:rsidR="000F2652" w:rsidRPr="00FA460A">
        <w:t>;</w:t>
      </w:r>
    </w:p>
    <w:p w14:paraId="3AFD858D" w14:textId="77777777" w:rsidR="00632FD9" w:rsidRPr="00FA460A" w:rsidRDefault="00632FD9" w:rsidP="00AA0CC6">
      <w:pPr>
        <w:pStyle w:val="ListNumberLevel4"/>
        <w:numPr>
          <w:ilvl w:val="0"/>
          <w:numId w:val="13"/>
        </w:numPr>
      </w:pPr>
      <w:r w:rsidRPr="00FA460A">
        <w:t>arranging, compiling, combining, retrieving</w:t>
      </w:r>
      <w:r w:rsidR="000F2652" w:rsidRPr="00FA460A">
        <w:t>;</w:t>
      </w:r>
    </w:p>
    <w:p w14:paraId="3AFD858E" w14:textId="77777777" w:rsidR="00632FD9" w:rsidRPr="00FA460A" w:rsidRDefault="00632FD9" w:rsidP="00AA0CC6">
      <w:pPr>
        <w:pStyle w:val="ListNumberLevel4"/>
        <w:numPr>
          <w:ilvl w:val="0"/>
          <w:numId w:val="13"/>
        </w:numPr>
      </w:pPr>
      <w:r w:rsidRPr="00FA460A">
        <w:t>copying, reproducing in whole or in part and in unlimited number of copies</w:t>
      </w:r>
      <w:r w:rsidR="000F2652" w:rsidRPr="00FA460A">
        <w:t>.</w:t>
      </w:r>
      <w:r w:rsidR="00E04A87" w:rsidRPr="00FA460A">
        <w:t>]</w:t>
      </w:r>
    </w:p>
    <w:p w14:paraId="3AFD858F" w14:textId="38EAFB66" w:rsidR="00632FD9" w:rsidRPr="00FA460A" w:rsidRDefault="005D4B8A" w:rsidP="00514A21">
      <w:pPr>
        <w:spacing w:after="100" w:afterAutospacing="1"/>
        <w:jc w:val="both"/>
        <w:rPr>
          <w:szCs w:val="24"/>
        </w:rPr>
      </w:pPr>
      <w:r w:rsidRPr="00FA460A">
        <w:rPr>
          <w:szCs w:val="24"/>
        </w:rPr>
        <w:t>(b</w:t>
      </w:r>
      <w:r w:rsidR="00632FD9" w:rsidRPr="00FA460A">
        <w:rPr>
          <w:szCs w:val="24"/>
        </w:rPr>
        <w:t>)</w:t>
      </w:r>
      <w:r w:rsidR="00632FD9" w:rsidRPr="00FA460A">
        <w:rPr>
          <w:szCs w:val="24"/>
        </w:rPr>
        <w:tab/>
        <w:t>distribution to the public in hard copies</w:t>
      </w:r>
      <w:r w:rsidR="00834727" w:rsidRPr="00FA460A">
        <w:rPr>
          <w:szCs w:val="24"/>
        </w:rPr>
        <w:t xml:space="preserve">, </w:t>
      </w:r>
      <w:r w:rsidR="00632FD9" w:rsidRPr="00FA460A">
        <w:rPr>
          <w:szCs w:val="24"/>
        </w:rPr>
        <w:t>in electronic or digital format</w:t>
      </w:r>
      <w:r w:rsidR="00834727" w:rsidRPr="00FA460A">
        <w:rPr>
          <w:szCs w:val="24"/>
        </w:rPr>
        <w:t>,</w:t>
      </w:r>
      <w:r w:rsidR="006F119D" w:rsidRPr="00FA460A">
        <w:rPr>
          <w:szCs w:val="24"/>
        </w:rPr>
        <w:t xml:space="preserve"> on the internet </w:t>
      </w:r>
      <w:r w:rsidR="007C7B51" w:rsidRPr="00FA460A">
        <w:rPr>
          <w:szCs w:val="24"/>
        </w:rPr>
        <w:t xml:space="preserve">including social networks </w:t>
      </w:r>
      <w:r w:rsidR="006F119D" w:rsidRPr="00FA460A">
        <w:rPr>
          <w:szCs w:val="24"/>
        </w:rPr>
        <w:t>as a downloadable</w:t>
      </w:r>
      <w:r w:rsidR="00834727" w:rsidRPr="00FA460A">
        <w:rPr>
          <w:szCs w:val="24"/>
        </w:rPr>
        <w:t xml:space="preserve"> or </w:t>
      </w:r>
      <w:r w:rsidR="006F119D" w:rsidRPr="00FA460A">
        <w:rPr>
          <w:szCs w:val="24"/>
        </w:rPr>
        <w:t>non-downloadable file</w:t>
      </w:r>
      <w:r w:rsidR="000F2652" w:rsidRPr="00FA460A">
        <w:rPr>
          <w:szCs w:val="24"/>
        </w:rPr>
        <w:t>;</w:t>
      </w:r>
    </w:p>
    <w:p w14:paraId="3AFD8590" w14:textId="777A755B" w:rsidR="009428D8" w:rsidRPr="00FA460A" w:rsidRDefault="009428D8" w:rsidP="00514A21">
      <w:pPr>
        <w:spacing w:after="100" w:afterAutospacing="1"/>
        <w:jc w:val="both"/>
        <w:rPr>
          <w:szCs w:val="24"/>
        </w:rPr>
      </w:pPr>
      <w:r w:rsidRPr="00FA460A">
        <w:rPr>
          <w:szCs w:val="24"/>
        </w:rPr>
        <w:t>(c)</w:t>
      </w:r>
      <w:r w:rsidRPr="00FA460A">
        <w:rPr>
          <w:szCs w:val="24"/>
        </w:rPr>
        <w:tab/>
        <w:t>communication through press information services;</w:t>
      </w:r>
    </w:p>
    <w:p w14:paraId="3AFD8591" w14:textId="5864AF9C" w:rsidR="009428D8" w:rsidRPr="00FA460A" w:rsidRDefault="009428D8" w:rsidP="00514A21">
      <w:pPr>
        <w:spacing w:after="100" w:afterAutospacing="1"/>
        <w:jc w:val="both"/>
        <w:rPr>
          <w:szCs w:val="24"/>
        </w:rPr>
      </w:pPr>
      <w:r w:rsidRPr="00FA460A">
        <w:rPr>
          <w:szCs w:val="24"/>
        </w:rPr>
        <w:t>(d)</w:t>
      </w:r>
      <w:r w:rsidRPr="00FA460A">
        <w:rPr>
          <w:szCs w:val="24"/>
        </w:rPr>
        <w:tab/>
        <w:t xml:space="preserve">inclusion in widely accessible databases or indexes, such as via </w:t>
      </w:r>
      <w:r w:rsidR="00237CC9" w:rsidRPr="00FA460A">
        <w:rPr>
          <w:szCs w:val="24"/>
        </w:rPr>
        <w:t>‘</w:t>
      </w:r>
      <w:r w:rsidRPr="00FA460A">
        <w:rPr>
          <w:szCs w:val="24"/>
        </w:rPr>
        <w:t xml:space="preserve">open </w:t>
      </w:r>
      <w:r w:rsidR="003B2F11" w:rsidRPr="00FA460A">
        <w:rPr>
          <w:szCs w:val="24"/>
        </w:rPr>
        <w:t>access’</w:t>
      </w:r>
      <w:r w:rsidRPr="00FA460A">
        <w:rPr>
          <w:szCs w:val="24"/>
        </w:rPr>
        <w:t xml:space="preserve"> or </w:t>
      </w:r>
      <w:r w:rsidR="00237CC9" w:rsidRPr="00FA460A">
        <w:rPr>
          <w:szCs w:val="24"/>
        </w:rPr>
        <w:t>‘</w:t>
      </w:r>
      <w:r w:rsidRPr="00FA460A">
        <w:rPr>
          <w:szCs w:val="24"/>
        </w:rPr>
        <w:t>open data</w:t>
      </w:r>
      <w:r w:rsidR="00237CC9" w:rsidRPr="00FA460A">
        <w:rPr>
          <w:szCs w:val="24"/>
        </w:rPr>
        <w:t>’</w:t>
      </w:r>
      <w:r w:rsidRPr="00FA460A">
        <w:rPr>
          <w:szCs w:val="24"/>
        </w:rPr>
        <w:t xml:space="preserve"> portals, or similar repositories, whether freely accessible or accessible only upon subscription;</w:t>
      </w:r>
    </w:p>
    <w:p w14:paraId="3AFD8592" w14:textId="640DBB6B" w:rsidR="00632FD9" w:rsidRPr="00FA460A" w:rsidRDefault="005D4B8A" w:rsidP="00514A21">
      <w:pPr>
        <w:spacing w:after="100" w:afterAutospacing="1"/>
        <w:jc w:val="both"/>
        <w:rPr>
          <w:szCs w:val="24"/>
        </w:rPr>
      </w:pPr>
      <w:r w:rsidRPr="00FA460A">
        <w:rPr>
          <w:szCs w:val="24"/>
        </w:rPr>
        <w:t>(</w:t>
      </w:r>
      <w:r w:rsidR="009428D8" w:rsidRPr="00FA460A">
        <w:rPr>
          <w:szCs w:val="24"/>
        </w:rPr>
        <w:t>e</w:t>
      </w:r>
      <w:r w:rsidR="00632FD9" w:rsidRPr="00FA460A">
        <w:rPr>
          <w:szCs w:val="24"/>
        </w:rPr>
        <w:t>)</w:t>
      </w:r>
      <w:r w:rsidR="00632FD9" w:rsidRPr="00FA460A">
        <w:rPr>
          <w:szCs w:val="24"/>
        </w:rPr>
        <w:tab/>
        <w:t>modifications by the contracting authority</w:t>
      </w:r>
      <w:r w:rsidR="00632FD9" w:rsidRPr="00FA460A" w:rsidDel="0079393F">
        <w:rPr>
          <w:szCs w:val="24"/>
        </w:rPr>
        <w:t xml:space="preserve"> </w:t>
      </w:r>
      <w:r w:rsidR="00632FD9" w:rsidRPr="00FA460A">
        <w:rPr>
          <w:szCs w:val="24"/>
        </w:rPr>
        <w:t>or by a third party in the name of the contracting authority</w:t>
      </w:r>
      <w:r w:rsidR="009428D8" w:rsidRPr="00FA460A">
        <w:rPr>
          <w:szCs w:val="24"/>
        </w:rPr>
        <w:t>, including</w:t>
      </w:r>
      <w:r w:rsidR="00632FD9" w:rsidRPr="00FA460A">
        <w:rPr>
          <w:szCs w:val="24"/>
        </w:rPr>
        <w:t>:</w:t>
      </w:r>
    </w:p>
    <w:p w14:paraId="3AFD8593" w14:textId="77777777" w:rsidR="009F3D21" w:rsidRPr="00FA460A" w:rsidRDefault="00632FD9" w:rsidP="00AA0CC6">
      <w:pPr>
        <w:pStyle w:val="ListNumberLevel4"/>
        <w:numPr>
          <w:ilvl w:val="0"/>
          <w:numId w:val="13"/>
        </w:numPr>
      </w:pPr>
      <w:r w:rsidRPr="00FA460A">
        <w:t>shortening</w:t>
      </w:r>
      <w:r w:rsidR="000F2652" w:rsidRPr="00FA460A">
        <w:t>;</w:t>
      </w:r>
    </w:p>
    <w:p w14:paraId="3AFD8594" w14:textId="77777777" w:rsidR="00632FD9" w:rsidRPr="00FA460A" w:rsidRDefault="00632FD9" w:rsidP="00AA0CC6">
      <w:pPr>
        <w:pStyle w:val="ListNumberLevel4"/>
        <w:numPr>
          <w:ilvl w:val="0"/>
          <w:numId w:val="13"/>
        </w:numPr>
      </w:pPr>
      <w:r w:rsidRPr="00FA460A">
        <w:t>summari</w:t>
      </w:r>
      <w:r w:rsidR="00237CC9" w:rsidRPr="00FA460A">
        <w:t>s</w:t>
      </w:r>
      <w:r w:rsidRPr="00FA460A">
        <w:t>ing</w:t>
      </w:r>
      <w:r w:rsidR="000F2652" w:rsidRPr="00FA460A">
        <w:t>;</w:t>
      </w:r>
    </w:p>
    <w:p w14:paraId="3AFD8595" w14:textId="77777777" w:rsidR="00632FD9" w:rsidRPr="00FA460A" w:rsidRDefault="00632FD9" w:rsidP="00AA0CC6">
      <w:pPr>
        <w:pStyle w:val="ListNumberLevel4"/>
        <w:numPr>
          <w:ilvl w:val="0"/>
          <w:numId w:val="13"/>
        </w:numPr>
      </w:pPr>
      <w:r w:rsidRPr="00FA460A">
        <w:t>modifying the content</w:t>
      </w:r>
      <w:r w:rsidR="009428D8" w:rsidRPr="00FA460A">
        <w:t>, the dimensions</w:t>
      </w:r>
      <w:r w:rsidR="0011235B" w:rsidRPr="00FA460A">
        <w:t>;</w:t>
      </w:r>
    </w:p>
    <w:p w14:paraId="3AFD8596" w14:textId="77777777" w:rsidR="00632FD9" w:rsidRPr="00FA460A" w:rsidRDefault="00632FD9" w:rsidP="00AA0CC6">
      <w:pPr>
        <w:pStyle w:val="ListNumberLevel4"/>
        <w:numPr>
          <w:ilvl w:val="0"/>
          <w:numId w:val="13"/>
        </w:numPr>
      </w:pPr>
      <w:r w:rsidRPr="00FA460A">
        <w:t>making technical changes to the content</w:t>
      </w:r>
      <w:r w:rsidR="009428D8" w:rsidRPr="00FA460A">
        <w:t xml:space="preserve"> (necessary correction of technical errors), adding new parts or functionalities, changing functionalities, providing third parties with additional information concerning the </w:t>
      </w:r>
      <w:r w:rsidR="009428D8" w:rsidRPr="00FA460A">
        <w:rPr>
          <w:i/>
        </w:rPr>
        <w:t>result</w:t>
      </w:r>
      <w:r w:rsidR="009428D8" w:rsidRPr="00FA460A">
        <w:t xml:space="preserve"> (e.g. source code) with a view </w:t>
      </w:r>
      <w:r w:rsidR="003D6F74" w:rsidRPr="00FA460A">
        <w:t>to</w:t>
      </w:r>
      <w:r w:rsidR="009428D8" w:rsidRPr="00FA460A">
        <w:t xml:space="preserve"> making modifications;</w:t>
      </w:r>
    </w:p>
    <w:p w14:paraId="3AFD8597" w14:textId="77777777" w:rsidR="00632FD9" w:rsidRPr="00FA460A" w:rsidRDefault="00632FD9" w:rsidP="00AA0CC6">
      <w:pPr>
        <w:pStyle w:val="ListNumberLevel4"/>
        <w:numPr>
          <w:ilvl w:val="0"/>
          <w:numId w:val="13"/>
        </w:numPr>
      </w:pPr>
      <w:r w:rsidRPr="00FA460A">
        <w:t>addition of new elements, paragraphs</w:t>
      </w:r>
      <w:r w:rsidR="00521C90" w:rsidRPr="00FA460A">
        <w:t>,</w:t>
      </w:r>
      <w:r w:rsidRPr="00FA460A">
        <w:t xml:space="preserve"> titles, leads, bolds, legend, table of content, summary, graphics, subtitles, sound</w:t>
      </w:r>
      <w:r w:rsidR="000F2652" w:rsidRPr="00FA460A">
        <w:t>;</w:t>
      </w:r>
    </w:p>
    <w:p w14:paraId="3AFD8598" w14:textId="77777777" w:rsidR="00E07877" w:rsidRPr="00FA460A" w:rsidRDefault="00E07877" w:rsidP="00AA0CC6">
      <w:pPr>
        <w:pStyle w:val="ListNumberLevel4"/>
        <w:numPr>
          <w:ilvl w:val="0"/>
          <w:numId w:val="13"/>
        </w:numPr>
      </w:pPr>
      <w:r w:rsidRPr="00FA460A">
        <w:t xml:space="preserve">addition of metadata, for text and data-mining purposes; </w:t>
      </w:r>
      <w:r w:rsidR="009428D8" w:rsidRPr="00FA460A">
        <w:t>addition of right-management information; addition of technological protection measures;</w:t>
      </w:r>
    </w:p>
    <w:p w14:paraId="3AFD8599" w14:textId="77777777" w:rsidR="00632FD9" w:rsidRPr="00FA460A" w:rsidRDefault="00632FD9" w:rsidP="00AA0CC6">
      <w:pPr>
        <w:pStyle w:val="ListNumberLevel4"/>
        <w:numPr>
          <w:ilvl w:val="0"/>
          <w:numId w:val="13"/>
        </w:numPr>
      </w:pPr>
      <w:r w:rsidRPr="00FA460A">
        <w:t>preparation in audio form, preparation as a presentation, animation, pictograms story, slide-show, public presentation</w:t>
      </w:r>
      <w:r w:rsidR="000F2652" w:rsidRPr="00FA460A">
        <w:t>;</w:t>
      </w:r>
    </w:p>
    <w:p w14:paraId="3AFD859A" w14:textId="77777777" w:rsidR="00632FD9" w:rsidRPr="00FA460A" w:rsidRDefault="00632FD9" w:rsidP="00AA0CC6">
      <w:pPr>
        <w:pStyle w:val="ListNumberLevel4"/>
        <w:numPr>
          <w:ilvl w:val="0"/>
          <w:numId w:val="13"/>
        </w:numPr>
      </w:pPr>
      <w:r w:rsidRPr="00FA460A">
        <w:t>extracting a part or dividing into parts</w:t>
      </w:r>
      <w:r w:rsidR="000F2652" w:rsidRPr="00FA460A">
        <w:t>;</w:t>
      </w:r>
    </w:p>
    <w:p w14:paraId="3AFD859B" w14:textId="77777777" w:rsidR="0040017F" w:rsidRPr="00FA460A" w:rsidRDefault="0040017F" w:rsidP="00AA0CC6">
      <w:pPr>
        <w:pStyle w:val="ListNumberLevel4"/>
        <w:numPr>
          <w:ilvl w:val="0"/>
          <w:numId w:val="13"/>
        </w:numPr>
      </w:pPr>
      <w:r w:rsidRPr="00FA460A">
        <w:t xml:space="preserve">incorporating, including by cropping and cutting, the </w:t>
      </w:r>
      <w:r w:rsidRPr="00FA460A">
        <w:rPr>
          <w:i/>
        </w:rPr>
        <w:t>results</w:t>
      </w:r>
      <w:r w:rsidRPr="00FA460A">
        <w:t xml:space="preserve"> or parts thereof in other works, such as on websites and webpages;</w:t>
      </w:r>
    </w:p>
    <w:p w14:paraId="3AFD859C" w14:textId="77777777" w:rsidR="00632FD9" w:rsidRPr="00FA460A" w:rsidRDefault="00632FD9" w:rsidP="00AA0CC6">
      <w:pPr>
        <w:pStyle w:val="ListNumberLevel4"/>
        <w:numPr>
          <w:ilvl w:val="0"/>
          <w:numId w:val="13"/>
        </w:numPr>
      </w:pPr>
      <w:r w:rsidRPr="00FA460A">
        <w:t>translating, inserting subtitles, dubbing in different language versions:</w:t>
      </w:r>
    </w:p>
    <w:p w14:paraId="3AFD859E" w14:textId="0E6F7E69" w:rsidR="00632FD9" w:rsidRPr="00FA460A" w:rsidRDefault="00632FD9" w:rsidP="00AA0CC6">
      <w:pPr>
        <w:numPr>
          <w:ilvl w:val="0"/>
          <w:numId w:val="14"/>
        </w:numPr>
        <w:spacing w:after="100" w:afterAutospacing="1"/>
        <w:ind w:left="1134" w:hanging="425"/>
      </w:pPr>
      <w:r w:rsidRPr="00FA460A">
        <w:t>all official languages of EU</w:t>
      </w:r>
      <w:r w:rsidR="000F2652" w:rsidRPr="00FA460A">
        <w:t>;</w:t>
      </w:r>
    </w:p>
    <w:p w14:paraId="3AFD859F" w14:textId="049C139E" w:rsidR="00632FD9" w:rsidRPr="00FA460A" w:rsidRDefault="00632FD9" w:rsidP="00AA0CC6">
      <w:pPr>
        <w:numPr>
          <w:ilvl w:val="0"/>
          <w:numId w:val="14"/>
        </w:numPr>
        <w:spacing w:after="100" w:afterAutospacing="1"/>
        <w:ind w:left="1134" w:hanging="425"/>
      </w:pPr>
      <w:r w:rsidRPr="00FA460A">
        <w:t>languages used within EU</w:t>
      </w:r>
      <w:r w:rsidR="000F2652" w:rsidRPr="00FA460A">
        <w:t>;</w:t>
      </w:r>
    </w:p>
    <w:p w14:paraId="3AFD85A0" w14:textId="43FB4C6A" w:rsidR="00632FD9" w:rsidRPr="00FA460A" w:rsidRDefault="00632FD9" w:rsidP="00AA0CC6">
      <w:pPr>
        <w:numPr>
          <w:ilvl w:val="0"/>
          <w:numId w:val="14"/>
        </w:numPr>
        <w:spacing w:after="100" w:afterAutospacing="1"/>
        <w:ind w:left="1134" w:hanging="425"/>
      </w:pPr>
      <w:r w:rsidRPr="00FA460A">
        <w:t>languages of candidate countries</w:t>
      </w:r>
      <w:r w:rsidR="00FA460A" w:rsidRPr="00FA460A">
        <w:t>.</w:t>
      </w:r>
    </w:p>
    <w:p w14:paraId="3AFD85A2" w14:textId="72385D47" w:rsidR="00CB1696" w:rsidRDefault="00632FD9" w:rsidP="00514A21">
      <w:pPr>
        <w:spacing w:after="100" w:afterAutospacing="1"/>
        <w:jc w:val="both"/>
        <w:rPr>
          <w:szCs w:val="24"/>
        </w:rPr>
      </w:pPr>
      <w:r w:rsidRPr="00AA2741">
        <w:rPr>
          <w:szCs w:val="24"/>
        </w:rPr>
        <w:t>[</w:t>
      </w:r>
      <w:r w:rsidR="005D4B8A" w:rsidRPr="006B0074">
        <w:rPr>
          <w:szCs w:val="24"/>
          <w:highlight w:val="lightGray"/>
        </w:rPr>
        <w:t>(</w:t>
      </w:r>
      <w:r w:rsidR="009428D8" w:rsidRPr="006B0074">
        <w:rPr>
          <w:szCs w:val="24"/>
          <w:highlight w:val="lightGray"/>
        </w:rPr>
        <w:t>f</w:t>
      </w:r>
      <w:r w:rsidRPr="006B0074">
        <w:rPr>
          <w:szCs w:val="24"/>
          <w:highlight w:val="lightGray"/>
        </w:rPr>
        <w:t>)</w:t>
      </w:r>
      <w:r w:rsidRPr="006B0074">
        <w:rPr>
          <w:szCs w:val="24"/>
          <w:highlight w:val="lightGray"/>
        </w:rPr>
        <w:tab/>
      </w:r>
      <w:r w:rsidR="0040017F" w:rsidRPr="006B0074">
        <w:rPr>
          <w:szCs w:val="24"/>
          <w:highlight w:val="lightGray"/>
        </w:rPr>
        <w:t>rights to authorise</w:t>
      </w:r>
      <w:r w:rsidR="0040017F">
        <w:rPr>
          <w:szCs w:val="24"/>
          <w:highlight w:val="lightGray"/>
        </w:rPr>
        <w:t xml:space="preserve"> or</w:t>
      </w:r>
      <w:r w:rsidR="0040017F" w:rsidRPr="006B0074">
        <w:rPr>
          <w:szCs w:val="24"/>
          <w:highlight w:val="lightGray"/>
        </w:rPr>
        <w:t xml:space="preserve"> license the modes of exploitation set out in any of the points (a) to (e) to third parties</w:t>
      </w:r>
      <w:r w:rsidR="0040017F">
        <w:rPr>
          <w:szCs w:val="24"/>
          <w:highlight w:val="lightGray"/>
        </w:rPr>
        <w:t xml:space="preserve">, provided however that this does not apply to </w:t>
      </w:r>
      <w:r w:rsidR="0040017F" w:rsidRPr="00AC253B">
        <w:rPr>
          <w:i/>
          <w:szCs w:val="24"/>
          <w:highlight w:val="lightGray"/>
        </w:rPr>
        <w:t>pre-existing rights</w:t>
      </w:r>
      <w:r w:rsidR="0040017F">
        <w:rPr>
          <w:szCs w:val="24"/>
          <w:highlight w:val="lightGray"/>
        </w:rPr>
        <w:t xml:space="preserve"> and </w:t>
      </w:r>
      <w:r w:rsidR="0040017F" w:rsidRPr="00AC253B">
        <w:rPr>
          <w:i/>
          <w:szCs w:val="24"/>
          <w:highlight w:val="lightGray"/>
        </w:rPr>
        <w:t>pre-existing materials</w:t>
      </w:r>
      <w:r w:rsidR="0040017F">
        <w:rPr>
          <w:szCs w:val="24"/>
          <w:highlight w:val="lightGray"/>
        </w:rPr>
        <w:t>, if they are only</w:t>
      </w:r>
      <w:r w:rsidR="008243A7">
        <w:rPr>
          <w:szCs w:val="24"/>
          <w:highlight w:val="lightGray"/>
        </w:rPr>
        <w:t xml:space="preserve"> </w:t>
      </w:r>
      <w:r w:rsidR="0040017F">
        <w:rPr>
          <w:szCs w:val="24"/>
          <w:highlight w:val="lightGray"/>
        </w:rPr>
        <w:t xml:space="preserve">licensed to </w:t>
      </w:r>
      <w:r w:rsidR="00A70DC4" w:rsidRPr="00A70DC4">
        <w:rPr>
          <w:szCs w:val="24"/>
          <w:highlight w:val="lightGray"/>
        </w:rPr>
        <w:t>the SESAR 3 JU and</w:t>
      </w:r>
      <w:r w:rsidR="00A70DC4" w:rsidRPr="00A70DC4">
        <w:rPr>
          <w:szCs w:val="24"/>
        </w:rPr>
        <w:t xml:space="preserve"> </w:t>
      </w:r>
      <w:r w:rsidR="0040017F">
        <w:rPr>
          <w:szCs w:val="24"/>
          <w:highlight w:val="lightGray"/>
        </w:rPr>
        <w:t>the Union, except as foreseen by Article II.13.2.;</w:t>
      </w:r>
      <w:r w:rsidR="0040017F">
        <w:rPr>
          <w:szCs w:val="24"/>
        </w:rPr>
        <w:t>]</w:t>
      </w:r>
    </w:p>
    <w:p w14:paraId="3AFD85A3" w14:textId="77777777" w:rsidR="00632FD9" w:rsidRDefault="0070644A" w:rsidP="00514A21">
      <w:pPr>
        <w:spacing w:after="100" w:afterAutospacing="1"/>
        <w:jc w:val="both"/>
        <w:rPr>
          <w:szCs w:val="24"/>
        </w:rPr>
      </w:pPr>
      <w:r>
        <w:rPr>
          <w:szCs w:val="24"/>
        </w:rPr>
        <w:t>[</w:t>
      </w:r>
      <w:r w:rsidRPr="006B0074">
        <w:rPr>
          <w:szCs w:val="24"/>
          <w:highlight w:val="lightGray"/>
        </w:rPr>
        <w:t>(</w:t>
      </w:r>
      <w:r w:rsidR="009428D8" w:rsidRPr="006B0074">
        <w:rPr>
          <w:szCs w:val="24"/>
          <w:highlight w:val="lightGray"/>
        </w:rPr>
        <w:t>g</w:t>
      </w:r>
      <w:r w:rsidRPr="006B0074">
        <w:rPr>
          <w:szCs w:val="24"/>
          <w:highlight w:val="lightGray"/>
        </w:rPr>
        <w:t>) other adaptations which the parties may later agree</w:t>
      </w:r>
      <w:r w:rsidR="00CB1696" w:rsidRPr="006B0074">
        <w:rPr>
          <w:szCs w:val="24"/>
          <w:highlight w:val="lightGray"/>
        </w:rPr>
        <w:t>; i</w:t>
      </w:r>
      <w:r w:rsidRPr="006B0074">
        <w:rPr>
          <w:szCs w:val="24"/>
          <w:highlight w:val="lightGray"/>
        </w:rPr>
        <w:t xml:space="preserve">n such case, the following rules apply: </w:t>
      </w:r>
      <w:r w:rsidR="00632FD9" w:rsidRPr="006B0074">
        <w:rPr>
          <w:szCs w:val="24"/>
          <w:highlight w:val="lightGray"/>
        </w:rPr>
        <w:t xml:space="preserve">the contracting authority </w:t>
      </w:r>
      <w:r w:rsidR="00C71D98" w:rsidRPr="006B0074">
        <w:rPr>
          <w:szCs w:val="24"/>
          <w:highlight w:val="lightGray"/>
        </w:rPr>
        <w:t xml:space="preserve">must </w:t>
      </w:r>
      <w:r w:rsidR="00632FD9" w:rsidRPr="006B0074">
        <w:rPr>
          <w:szCs w:val="24"/>
          <w:highlight w:val="lightGray"/>
        </w:rPr>
        <w:t xml:space="preserve">consult the contractor. </w:t>
      </w:r>
      <w:r w:rsidR="00C71D98" w:rsidRPr="006B0074">
        <w:rPr>
          <w:szCs w:val="24"/>
          <w:highlight w:val="lightGray"/>
        </w:rPr>
        <w:t xml:space="preserve">If </w:t>
      </w:r>
      <w:r w:rsidR="00632FD9" w:rsidRPr="006B0074">
        <w:rPr>
          <w:szCs w:val="24"/>
          <w:highlight w:val="lightGray"/>
        </w:rPr>
        <w:t xml:space="preserve">necessary, the contractor </w:t>
      </w:r>
      <w:r w:rsidR="00C71D98" w:rsidRPr="006B0074">
        <w:rPr>
          <w:szCs w:val="24"/>
          <w:highlight w:val="lightGray"/>
        </w:rPr>
        <w:t xml:space="preserve">must </w:t>
      </w:r>
      <w:r w:rsidR="00632FD9" w:rsidRPr="006B0074">
        <w:rPr>
          <w:szCs w:val="24"/>
          <w:highlight w:val="lightGray"/>
        </w:rPr>
        <w:t xml:space="preserve">in turn seek the agreement of any </w:t>
      </w:r>
      <w:r w:rsidR="00632FD9" w:rsidRPr="00DD2B02">
        <w:rPr>
          <w:i/>
          <w:szCs w:val="24"/>
          <w:highlight w:val="lightGray"/>
        </w:rPr>
        <w:t>creator</w:t>
      </w:r>
      <w:r w:rsidR="00632FD9" w:rsidRPr="006B0074">
        <w:rPr>
          <w:szCs w:val="24"/>
          <w:highlight w:val="lightGray"/>
        </w:rPr>
        <w:t xml:space="preserve"> or other right holder</w:t>
      </w:r>
      <w:r w:rsidRPr="006B0074">
        <w:rPr>
          <w:szCs w:val="24"/>
          <w:highlight w:val="lightGray"/>
        </w:rPr>
        <w:t xml:space="preserve"> and </w:t>
      </w:r>
      <w:r w:rsidR="00C71D98" w:rsidRPr="006B0074">
        <w:rPr>
          <w:szCs w:val="24"/>
          <w:highlight w:val="lightGray"/>
        </w:rPr>
        <w:t xml:space="preserve">must </w:t>
      </w:r>
      <w:r w:rsidR="00632FD9" w:rsidRPr="006B0074">
        <w:rPr>
          <w:szCs w:val="24"/>
          <w:highlight w:val="lightGray"/>
        </w:rPr>
        <w:t xml:space="preserve">reply to the contracting authority within one month </w:t>
      </w:r>
      <w:r w:rsidRPr="006B0074">
        <w:rPr>
          <w:szCs w:val="24"/>
          <w:highlight w:val="lightGray"/>
        </w:rPr>
        <w:t xml:space="preserve">by </w:t>
      </w:r>
      <w:r w:rsidR="00632FD9" w:rsidRPr="006B0074">
        <w:rPr>
          <w:szCs w:val="24"/>
          <w:highlight w:val="lightGray"/>
        </w:rPr>
        <w:t>provid</w:t>
      </w:r>
      <w:r w:rsidRPr="006B0074">
        <w:rPr>
          <w:szCs w:val="24"/>
          <w:highlight w:val="lightGray"/>
        </w:rPr>
        <w:t>ing</w:t>
      </w:r>
      <w:r w:rsidR="00632FD9" w:rsidRPr="006B0074">
        <w:rPr>
          <w:szCs w:val="24"/>
          <w:highlight w:val="lightGray"/>
        </w:rPr>
        <w:t xml:space="preserve"> </w:t>
      </w:r>
      <w:r w:rsidR="001178D9" w:rsidRPr="006B0074">
        <w:rPr>
          <w:szCs w:val="24"/>
          <w:highlight w:val="lightGray"/>
        </w:rPr>
        <w:t>its</w:t>
      </w:r>
      <w:r w:rsidR="00632FD9" w:rsidRPr="006B0074">
        <w:rPr>
          <w:szCs w:val="24"/>
          <w:highlight w:val="lightGray"/>
        </w:rPr>
        <w:t xml:space="preserve"> agreement</w:t>
      </w:r>
      <w:r w:rsidR="001178D9" w:rsidRPr="006B0074">
        <w:rPr>
          <w:szCs w:val="24"/>
          <w:highlight w:val="lightGray"/>
        </w:rPr>
        <w:t>,</w:t>
      </w:r>
      <w:r w:rsidR="00632FD9" w:rsidRPr="006B0074">
        <w:rPr>
          <w:szCs w:val="24"/>
          <w:highlight w:val="lightGray"/>
        </w:rPr>
        <w:t xml:space="preserve"> including any suggestions of modifications</w:t>
      </w:r>
      <w:r w:rsidR="001178D9" w:rsidRPr="006B0074">
        <w:rPr>
          <w:szCs w:val="24"/>
          <w:highlight w:val="lightGray"/>
        </w:rPr>
        <w:t>,</w:t>
      </w:r>
      <w:r w:rsidR="00632FD9" w:rsidRPr="006B0074">
        <w:rPr>
          <w:szCs w:val="24"/>
          <w:highlight w:val="lightGray"/>
        </w:rPr>
        <w:t xml:space="preserve"> free of charge. The </w:t>
      </w:r>
      <w:r w:rsidRPr="006B0074">
        <w:rPr>
          <w:szCs w:val="24"/>
          <w:highlight w:val="lightGray"/>
        </w:rPr>
        <w:t xml:space="preserve">contractor </w:t>
      </w:r>
      <w:r w:rsidR="00632FD9" w:rsidRPr="006B0074">
        <w:rPr>
          <w:szCs w:val="24"/>
          <w:highlight w:val="lightGray"/>
        </w:rPr>
        <w:t xml:space="preserve">may refuse the intended modification only </w:t>
      </w:r>
      <w:r w:rsidRPr="006B0074">
        <w:rPr>
          <w:szCs w:val="24"/>
          <w:highlight w:val="lightGray"/>
        </w:rPr>
        <w:t xml:space="preserve">if a </w:t>
      </w:r>
      <w:r w:rsidRPr="00DD2B02">
        <w:rPr>
          <w:i/>
          <w:szCs w:val="24"/>
          <w:highlight w:val="lightGray"/>
        </w:rPr>
        <w:t>creator</w:t>
      </w:r>
      <w:r w:rsidRPr="006B0074">
        <w:rPr>
          <w:szCs w:val="24"/>
          <w:highlight w:val="lightGray"/>
        </w:rPr>
        <w:t xml:space="preserve"> can demonstrate that the intended modification </w:t>
      </w:r>
      <w:r w:rsidR="00632FD9" w:rsidRPr="006B0074">
        <w:rPr>
          <w:szCs w:val="24"/>
          <w:highlight w:val="lightGray"/>
        </w:rPr>
        <w:t>may harm his</w:t>
      </w:r>
      <w:r w:rsidRPr="006B0074">
        <w:rPr>
          <w:szCs w:val="24"/>
          <w:highlight w:val="lightGray"/>
        </w:rPr>
        <w:t>/her</w:t>
      </w:r>
      <w:r w:rsidR="00632FD9" w:rsidRPr="006B0074">
        <w:rPr>
          <w:szCs w:val="24"/>
          <w:highlight w:val="lightGray"/>
        </w:rPr>
        <w:t xml:space="preserve"> honour</w:t>
      </w:r>
      <w:r w:rsidRPr="006B0074">
        <w:rPr>
          <w:szCs w:val="24"/>
          <w:highlight w:val="lightGray"/>
        </w:rPr>
        <w:t xml:space="preserve"> or</w:t>
      </w:r>
      <w:r w:rsidR="00632FD9" w:rsidRPr="006B0074">
        <w:rPr>
          <w:szCs w:val="24"/>
          <w:highlight w:val="lightGray"/>
        </w:rPr>
        <w:t xml:space="preserve"> reputation</w:t>
      </w:r>
      <w:r w:rsidRPr="006B0074">
        <w:rPr>
          <w:szCs w:val="24"/>
          <w:highlight w:val="lightGray"/>
        </w:rPr>
        <w:t>, thereby violating his/her moral rights</w:t>
      </w:r>
      <w:r w:rsidR="00632FD9" w:rsidRPr="006B0074">
        <w:rPr>
          <w:szCs w:val="24"/>
          <w:highlight w:val="lightGray"/>
        </w:rPr>
        <w:t>.</w:t>
      </w:r>
      <w:r w:rsidR="003576A0">
        <w:rPr>
          <w:szCs w:val="24"/>
        </w:rPr>
        <w:t>]</w:t>
      </w:r>
    </w:p>
    <w:p w14:paraId="3AFD85A4" w14:textId="77777777" w:rsidR="007E5794" w:rsidRDefault="007E5794" w:rsidP="00514A21">
      <w:pPr>
        <w:spacing w:after="100" w:afterAutospacing="1"/>
        <w:jc w:val="both"/>
        <w:rPr>
          <w:szCs w:val="24"/>
        </w:rPr>
      </w:pPr>
      <w:r>
        <w:rPr>
          <w:szCs w:val="24"/>
        </w:rPr>
        <w:t>The modes of exploitation may be defined in more de</w:t>
      </w:r>
      <w:r w:rsidR="000F53E1">
        <w:rPr>
          <w:szCs w:val="24"/>
        </w:rPr>
        <w:t xml:space="preserve">tails in the </w:t>
      </w:r>
      <w:r w:rsidR="000F53E1" w:rsidRPr="00734399">
        <w:rPr>
          <w:i/>
          <w:szCs w:val="24"/>
        </w:rPr>
        <w:t>specific contract.</w:t>
      </w:r>
    </w:p>
    <w:p w14:paraId="3AFD85A5" w14:textId="13995B75" w:rsidR="0040017F" w:rsidRDefault="0040017F" w:rsidP="00514A21">
      <w:pPr>
        <w:spacing w:after="100" w:afterAutospacing="1"/>
        <w:jc w:val="both"/>
        <w:rPr>
          <w:szCs w:val="24"/>
        </w:rPr>
      </w:pPr>
      <w:r>
        <w:rPr>
          <w:szCs w:val="24"/>
        </w:rPr>
        <w:t xml:space="preserve">The list above is in addition to whatever rights already accrue to </w:t>
      </w:r>
      <w:r w:rsidR="00A70DC4" w:rsidRPr="00A70DC4">
        <w:rPr>
          <w:szCs w:val="24"/>
        </w:rPr>
        <w:t xml:space="preserve">the SESAR 3 JU </w:t>
      </w:r>
      <w:r w:rsidR="00A70DC4">
        <w:rPr>
          <w:szCs w:val="24"/>
        </w:rPr>
        <w:t xml:space="preserve">and </w:t>
      </w:r>
      <w:r>
        <w:rPr>
          <w:szCs w:val="24"/>
        </w:rPr>
        <w:t xml:space="preserve">the Union on the basis of existing exceptions in the applicable legislation, such as the copyright exception </w:t>
      </w:r>
      <w:r w:rsidRPr="0007638A">
        <w:rPr>
          <w:szCs w:val="24"/>
          <w:lang w:val="en"/>
        </w:rPr>
        <w:t>to ensure the proper performance or reporting of a</w:t>
      </w:r>
      <w:r>
        <w:rPr>
          <w:szCs w:val="24"/>
          <w:lang w:val="en"/>
        </w:rPr>
        <w:t xml:space="preserve">dministrative </w:t>
      </w:r>
      <w:r w:rsidRPr="0007638A">
        <w:rPr>
          <w:szCs w:val="24"/>
          <w:lang w:val="en"/>
        </w:rPr>
        <w:t>proceedings</w:t>
      </w:r>
      <w:r>
        <w:rPr>
          <w:szCs w:val="24"/>
          <w:lang w:val="en"/>
        </w:rPr>
        <w:t xml:space="preserve">, </w:t>
      </w:r>
      <w:r>
        <w:rPr>
          <w:szCs w:val="24"/>
        </w:rPr>
        <w:t>in cas</w:t>
      </w:r>
      <w:r w:rsidR="000F53E1">
        <w:rPr>
          <w:szCs w:val="24"/>
        </w:rPr>
        <w:t>es where such exceptions apply.</w:t>
      </w:r>
    </w:p>
    <w:p w14:paraId="3AFD85A6" w14:textId="77777777" w:rsidR="009D7FB6" w:rsidRPr="007D129C" w:rsidRDefault="00945F86" w:rsidP="00814F69">
      <w:pPr>
        <w:pStyle w:val="Heading3"/>
      </w:pPr>
      <w:bookmarkStart w:id="180" w:name="_Toc132125937"/>
      <w:bookmarkStart w:id="181" w:name="_Toc135067391"/>
      <w:r>
        <w:t>Licence or transfer of p</w:t>
      </w:r>
      <w:r w:rsidR="00FD6A4A" w:rsidRPr="005E6B1E">
        <w:t>re-existing rights</w:t>
      </w:r>
      <w:bookmarkEnd w:id="180"/>
      <w:bookmarkEnd w:id="181"/>
    </w:p>
    <w:p w14:paraId="3AFD85A7" w14:textId="7CCDCC0E" w:rsidR="002E0E3A" w:rsidRDefault="002E0E3A" w:rsidP="006B0074">
      <w:pPr>
        <w:spacing w:before="100" w:beforeAutospacing="1" w:after="100" w:afterAutospacing="1"/>
        <w:jc w:val="both"/>
        <w:rPr>
          <w:szCs w:val="24"/>
        </w:rPr>
      </w:pPr>
      <w:r w:rsidRPr="00FA460A">
        <w:rPr>
          <w:szCs w:val="24"/>
        </w:rPr>
        <w:t xml:space="preserve">All </w:t>
      </w:r>
      <w:r w:rsidRPr="00FA460A">
        <w:rPr>
          <w:i/>
          <w:szCs w:val="24"/>
        </w:rPr>
        <w:t>pre-existing rights</w:t>
      </w:r>
      <w:r w:rsidRPr="00FA460A">
        <w:rPr>
          <w:szCs w:val="24"/>
        </w:rPr>
        <w:t xml:space="preserve"> </w:t>
      </w:r>
      <w:r w:rsidR="00E62B82" w:rsidRPr="00FA460A">
        <w:rPr>
          <w:szCs w:val="24"/>
        </w:rPr>
        <w:t xml:space="preserve">incorporated in the </w:t>
      </w:r>
      <w:r w:rsidR="00E62B82" w:rsidRPr="00FA460A">
        <w:rPr>
          <w:i/>
          <w:szCs w:val="24"/>
        </w:rPr>
        <w:t>results</w:t>
      </w:r>
      <w:r w:rsidR="00F005F9" w:rsidRPr="00FA460A">
        <w:rPr>
          <w:szCs w:val="24"/>
        </w:rPr>
        <w:t>, if any,</w:t>
      </w:r>
      <w:r w:rsidR="00E62B82" w:rsidRPr="00FA460A">
        <w:rPr>
          <w:szCs w:val="24"/>
        </w:rPr>
        <w:t xml:space="preserve"> </w:t>
      </w:r>
      <w:r w:rsidRPr="00FA460A">
        <w:rPr>
          <w:szCs w:val="24"/>
        </w:rPr>
        <w:t>are licensed to</w:t>
      </w:r>
      <w:r w:rsidR="00A70DC4" w:rsidRPr="00A70DC4">
        <w:t xml:space="preserve"> </w:t>
      </w:r>
      <w:r w:rsidR="00A70DC4" w:rsidRPr="00A70DC4">
        <w:rPr>
          <w:szCs w:val="24"/>
        </w:rPr>
        <w:t>the SESAR 3 JU</w:t>
      </w:r>
      <w:r w:rsidR="00A70DC4">
        <w:rPr>
          <w:szCs w:val="24"/>
        </w:rPr>
        <w:t xml:space="preserve"> and</w:t>
      </w:r>
      <w:r w:rsidRPr="00FA460A">
        <w:rPr>
          <w:szCs w:val="24"/>
        </w:rPr>
        <w:t xml:space="preserve"> the Union as set out in </w:t>
      </w:r>
      <w:r w:rsidR="00971B02" w:rsidRPr="00FA460A">
        <w:rPr>
          <w:szCs w:val="24"/>
        </w:rPr>
        <w:t>Article II.1</w:t>
      </w:r>
      <w:r w:rsidR="00BD46F0" w:rsidRPr="00FA460A">
        <w:rPr>
          <w:szCs w:val="24"/>
        </w:rPr>
        <w:t>3</w:t>
      </w:r>
      <w:r w:rsidR="00971B02" w:rsidRPr="00FA460A">
        <w:rPr>
          <w:szCs w:val="24"/>
        </w:rPr>
        <w:t>.</w:t>
      </w:r>
      <w:r w:rsidRPr="00FA460A">
        <w:rPr>
          <w:szCs w:val="24"/>
        </w:rPr>
        <w:t>2</w:t>
      </w:r>
      <w:r w:rsidR="00971B02" w:rsidRPr="00FA460A">
        <w:rPr>
          <w:szCs w:val="24"/>
        </w:rPr>
        <w:t>.</w:t>
      </w:r>
    </w:p>
    <w:p w14:paraId="3AFD85A8" w14:textId="6F6BF545" w:rsidR="005402A2" w:rsidRPr="006062FC" w:rsidRDefault="00C71D98" w:rsidP="00054237">
      <w:pPr>
        <w:spacing w:before="100" w:beforeAutospacing="1" w:after="100" w:afterAutospacing="1"/>
        <w:jc w:val="both"/>
        <w:rPr>
          <w:szCs w:val="24"/>
          <w:highlight w:val="yellow"/>
        </w:rPr>
      </w:pPr>
      <w:r w:rsidRPr="00236A1B">
        <w:rPr>
          <w:szCs w:val="24"/>
        </w:rPr>
        <w:t>[</w:t>
      </w:r>
      <w:r w:rsidR="002E0E3A" w:rsidRPr="006B0074">
        <w:rPr>
          <w:szCs w:val="24"/>
          <w:highlight w:val="lightGray"/>
        </w:rPr>
        <w:t>By derogation to Article II.1</w:t>
      </w:r>
      <w:r w:rsidR="005C70B9" w:rsidRPr="006B0074">
        <w:rPr>
          <w:szCs w:val="24"/>
          <w:highlight w:val="lightGray"/>
        </w:rPr>
        <w:t>3</w:t>
      </w:r>
      <w:r w:rsidR="002E0E3A" w:rsidRPr="006B0074">
        <w:rPr>
          <w:szCs w:val="24"/>
          <w:highlight w:val="lightGray"/>
        </w:rPr>
        <w:t xml:space="preserve">.2, </w:t>
      </w:r>
      <w:r w:rsidR="00A70DC4" w:rsidRPr="00A70DC4">
        <w:rPr>
          <w:szCs w:val="24"/>
          <w:highlight w:val="lightGray"/>
        </w:rPr>
        <w:t xml:space="preserve">the SESAR 3 JU </w:t>
      </w:r>
      <w:r w:rsidR="00A70DC4">
        <w:rPr>
          <w:szCs w:val="24"/>
          <w:highlight w:val="lightGray"/>
        </w:rPr>
        <w:t xml:space="preserve">and </w:t>
      </w:r>
      <w:r w:rsidR="002E0E3A" w:rsidRPr="006B0074">
        <w:rPr>
          <w:szCs w:val="24"/>
          <w:highlight w:val="lightGray"/>
        </w:rPr>
        <w:t>t</w:t>
      </w:r>
      <w:r w:rsidRPr="006B0074">
        <w:rPr>
          <w:szCs w:val="24"/>
          <w:highlight w:val="lightGray"/>
        </w:rPr>
        <w:t xml:space="preserve">he Union acquires fully and irrevocably all </w:t>
      </w:r>
      <w:r w:rsidRPr="004771FD">
        <w:rPr>
          <w:i/>
          <w:szCs w:val="24"/>
          <w:highlight w:val="lightGray"/>
        </w:rPr>
        <w:t>pre-existing rights</w:t>
      </w:r>
      <w:r w:rsidRPr="006B0074">
        <w:rPr>
          <w:highlight w:val="lightGray"/>
        </w:rPr>
        <w:t xml:space="preserve"> </w:t>
      </w:r>
      <w:r w:rsidR="00E62B82" w:rsidRPr="006B0074">
        <w:rPr>
          <w:szCs w:val="24"/>
          <w:highlight w:val="lightGray"/>
        </w:rPr>
        <w:t xml:space="preserve">incorporated in the </w:t>
      </w:r>
      <w:r w:rsidR="00E62B82" w:rsidRPr="004771FD">
        <w:rPr>
          <w:i/>
          <w:szCs w:val="24"/>
          <w:highlight w:val="lightGray"/>
        </w:rPr>
        <w:t>results</w:t>
      </w:r>
      <w:r w:rsidR="00F005F9" w:rsidRPr="006B0074">
        <w:rPr>
          <w:szCs w:val="24"/>
          <w:highlight w:val="lightGray"/>
        </w:rPr>
        <w:t>, if any</w:t>
      </w:r>
      <w:r w:rsidR="00E62B82">
        <w:rPr>
          <w:szCs w:val="24"/>
        </w:rPr>
        <w:t xml:space="preserve"> </w:t>
      </w:r>
      <w:r w:rsidR="003B603A">
        <w:t>[</w:t>
      </w:r>
      <w:r w:rsidR="003B603A" w:rsidRPr="006B0074">
        <w:rPr>
          <w:highlight w:val="lightGray"/>
        </w:rPr>
        <w:t>except for the following rights</w:t>
      </w:r>
      <w:r w:rsidR="003B603A">
        <w:t xml:space="preserve"> [</w:t>
      </w:r>
      <w:r w:rsidR="003B603A" w:rsidRPr="006B0074">
        <w:rPr>
          <w:i/>
          <w:highlight w:val="lightGray"/>
        </w:rPr>
        <w:t>insert exceptions</w:t>
      </w:r>
      <w:r w:rsidR="003B603A">
        <w:t>]</w:t>
      </w:r>
      <w:r w:rsidR="007E5794">
        <w:t xml:space="preserve"> [</w:t>
      </w:r>
      <w:r w:rsidR="007E5794" w:rsidRPr="006B0074">
        <w:rPr>
          <w:highlight w:val="lightGray"/>
        </w:rPr>
        <w:t xml:space="preserve">unless provided otherwise in a </w:t>
      </w:r>
      <w:r w:rsidR="007E5794" w:rsidRPr="00734399">
        <w:rPr>
          <w:i/>
          <w:highlight w:val="lightGray"/>
        </w:rPr>
        <w:t>specific contract</w:t>
      </w:r>
      <w:r w:rsidR="007E5794">
        <w:t>]</w:t>
      </w:r>
      <w:r w:rsidR="003B603A">
        <w:t>.]</w:t>
      </w:r>
    </w:p>
    <w:p w14:paraId="3AFD85A9" w14:textId="77777777" w:rsidR="00355B64" w:rsidRPr="007D129C" w:rsidRDefault="00355B64" w:rsidP="00814F69">
      <w:pPr>
        <w:pStyle w:val="Heading3"/>
      </w:pPr>
      <w:bookmarkStart w:id="182" w:name="_Toc132125938"/>
      <w:bookmarkStart w:id="183" w:name="_Toc135067392"/>
      <w:r>
        <w:t xml:space="preserve">Provision of </w:t>
      </w:r>
      <w:r w:rsidR="00A16E58">
        <w:t>list of pre-existing rights and documentary evidence</w:t>
      </w:r>
      <w:bookmarkEnd w:id="182"/>
      <w:bookmarkEnd w:id="183"/>
    </w:p>
    <w:p w14:paraId="3AFD85AA" w14:textId="77777777" w:rsidR="009F3D21" w:rsidRDefault="005B7C4D" w:rsidP="005B7C4D">
      <w:pPr>
        <w:spacing w:before="100" w:beforeAutospacing="1" w:after="100" w:afterAutospacing="1"/>
        <w:jc w:val="both"/>
        <w:rPr>
          <w:szCs w:val="24"/>
        </w:rPr>
      </w:pPr>
      <w:r>
        <w:rPr>
          <w:szCs w:val="24"/>
        </w:rPr>
        <w:t>T</w:t>
      </w:r>
      <w:r w:rsidRPr="007D129C">
        <w:rPr>
          <w:szCs w:val="24"/>
        </w:rPr>
        <w:t xml:space="preserve">he </w:t>
      </w:r>
      <w:r>
        <w:rPr>
          <w:szCs w:val="24"/>
        </w:rPr>
        <w:t>c</w:t>
      </w:r>
      <w:r w:rsidRPr="007D129C">
        <w:rPr>
          <w:szCs w:val="24"/>
        </w:rPr>
        <w:t xml:space="preserve">ontractor </w:t>
      </w:r>
      <w:r w:rsidR="00BF3BF6">
        <w:rPr>
          <w:szCs w:val="24"/>
        </w:rPr>
        <w:t>must</w:t>
      </w:r>
      <w:r w:rsidR="00BF3BF6" w:rsidRPr="007D129C">
        <w:rPr>
          <w:szCs w:val="24"/>
        </w:rPr>
        <w:t xml:space="preserve"> </w:t>
      </w:r>
      <w:r>
        <w:rPr>
          <w:szCs w:val="24"/>
        </w:rPr>
        <w:t xml:space="preserve">provide the contracting authority </w:t>
      </w:r>
      <w:r w:rsidR="001C7C25">
        <w:rPr>
          <w:szCs w:val="24"/>
        </w:rPr>
        <w:t xml:space="preserve">with </w:t>
      </w:r>
      <w:r w:rsidRPr="007D129C">
        <w:rPr>
          <w:szCs w:val="24"/>
        </w:rPr>
        <w:t xml:space="preserve">a list </w:t>
      </w:r>
      <w:r>
        <w:rPr>
          <w:szCs w:val="24"/>
        </w:rPr>
        <w:t xml:space="preserve">of </w:t>
      </w:r>
      <w:r w:rsidRPr="004771FD">
        <w:rPr>
          <w:i/>
          <w:szCs w:val="24"/>
        </w:rPr>
        <w:t>pre-existing rights</w:t>
      </w:r>
      <w:r w:rsidRPr="007D129C">
        <w:rPr>
          <w:szCs w:val="24"/>
        </w:rPr>
        <w:t xml:space="preserve"> </w:t>
      </w:r>
      <w:r>
        <w:rPr>
          <w:szCs w:val="24"/>
        </w:rPr>
        <w:t xml:space="preserve">as </w:t>
      </w:r>
      <w:r w:rsidR="007528A0">
        <w:rPr>
          <w:szCs w:val="24"/>
        </w:rPr>
        <w:t>set</w:t>
      </w:r>
      <w:r w:rsidR="00E9023E">
        <w:rPr>
          <w:szCs w:val="24"/>
        </w:rPr>
        <w:t xml:space="preserve"> out in</w:t>
      </w:r>
      <w:r>
        <w:rPr>
          <w:szCs w:val="24"/>
        </w:rPr>
        <w:t xml:space="preserve"> Article II.1</w:t>
      </w:r>
      <w:r w:rsidR="005C70B9">
        <w:rPr>
          <w:szCs w:val="24"/>
        </w:rPr>
        <w:t>3.</w:t>
      </w:r>
      <w:r w:rsidR="00F97AD8">
        <w:rPr>
          <w:szCs w:val="24"/>
        </w:rPr>
        <w:t xml:space="preserve">4 </w:t>
      </w:r>
      <w:r w:rsidR="00B10FF3" w:rsidRPr="007D129C">
        <w:rPr>
          <w:szCs w:val="24"/>
        </w:rPr>
        <w:t xml:space="preserve">together with </w:t>
      </w:r>
      <w:r w:rsidR="00E9023E">
        <w:rPr>
          <w:szCs w:val="24"/>
        </w:rPr>
        <w:t xml:space="preserve">the invoice for payment of the balance </w:t>
      </w:r>
      <w:r w:rsidR="00B10FF3" w:rsidRPr="007D129C">
        <w:rPr>
          <w:szCs w:val="24"/>
        </w:rPr>
        <w:t>at the latest</w:t>
      </w:r>
      <w:r w:rsidRPr="007D129C">
        <w:rPr>
          <w:szCs w:val="24"/>
        </w:rPr>
        <w:t>.</w:t>
      </w:r>
    </w:p>
    <w:p w14:paraId="3AFD85AB" w14:textId="77777777" w:rsidR="005B7C4D" w:rsidRDefault="005B7C4D" w:rsidP="005B7C4D">
      <w:pPr>
        <w:spacing w:before="100" w:beforeAutospacing="1" w:after="100" w:afterAutospacing="1"/>
        <w:jc w:val="both"/>
        <w:rPr>
          <w:snapToGrid w:val="0"/>
          <w:szCs w:val="24"/>
        </w:rPr>
      </w:pPr>
      <w:r>
        <w:rPr>
          <w:szCs w:val="24"/>
        </w:rPr>
        <w:t>[</w:t>
      </w:r>
      <w:r w:rsidR="00B10FF3" w:rsidRPr="00812462">
        <w:rPr>
          <w:szCs w:val="24"/>
          <w:highlight w:val="lightGray"/>
        </w:rPr>
        <w:t>In addition, t</w:t>
      </w:r>
      <w:r w:rsidRPr="00812462">
        <w:rPr>
          <w:szCs w:val="24"/>
          <w:highlight w:val="lightGray"/>
        </w:rPr>
        <w:t xml:space="preserve">he contractor </w:t>
      </w:r>
      <w:r w:rsidR="00C71D98" w:rsidRPr="00812462">
        <w:rPr>
          <w:szCs w:val="24"/>
          <w:highlight w:val="lightGray"/>
        </w:rPr>
        <w:t xml:space="preserve">must </w:t>
      </w:r>
      <w:r w:rsidR="00B10FF3" w:rsidRPr="00812462">
        <w:rPr>
          <w:szCs w:val="24"/>
          <w:highlight w:val="lightGray"/>
        </w:rPr>
        <w:t xml:space="preserve">provide the contracting authority </w:t>
      </w:r>
      <w:r w:rsidR="001C7C25" w:rsidRPr="00812462">
        <w:rPr>
          <w:szCs w:val="24"/>
          <w:highlight w:val="lightGray"/>
        </w:rPr>
        <w:t xml:space="preserve">with </w:t>
      </w:r>
      <w:r w:rsidRPr="00812462">
        <w:rPr>
          <w:szCs w:val="24"/>
          <w:highlight w:val="lightGray"/>
        </w:rPr>
        <w:t xml:space="preserve">relevant and exhaustive evidence </w:t>
      </w:r>
      <w:r w:rsidR="003D6F74" w:rsidRPr="00812462">
        <w:rPr>
          <w:szCs w:val="24"/>
          <w:highlight w:val="lightGray"/>
        </w:rPr>
        <w:t>of</w:t>
      </w:r>
      <w:r w:rsidRPr="00812462">
        <w:rPr>
          <w:szCs w:val="24"/>
          <w:highlight w:val="lightGray"/>
        </w:rPr>
        <w:t xml:space="preserve"> the acquisition of all the necessary </w:t>
      </w:r>
      <w:r w:rsidRPr="00812462">
        <w:rPr>
          <w:i/>
          <w:szCs w:val="24"/>
          <w:highlight w:val="lightGray"/>
        </w:rPr>
        <w:t>pre-existing rights</w:t>
      </w:r>
      <w:r w:rsidRPr="00812462">
        <w:rPr>
          <w:szCs w:val="24"/>
          <w:highlight w:val="lightGray"/>
        </w:rPr>
        <w:t xml:space="preserve"> together with </w:t>
      </w:r>
      <w:r w:rsidR="003D6F74" w:rsidRPr="00812462">
        <w:rPr>
          <w:szCs w:val="24"/>
          <w:highlight w:val="lightGray"/>
        </w:rPr>
        <w:t xml:space="preserve">a </w:t>
      </w:r>
      <w:r w:rsidRPr="00812462">
        <w:rPr>
          <w:szCs w:val="24"/>
          <w:highlight w:val="lightGray"/>
        </w:rPr>
        <w:t xml:space="preserve">presentation of relevant </w:t>
      </w:r>
      <w:r w:rsidRPr="00812462">
        <w:rPr>
          <w:i/>
          <w:szCs w:val="24"/>
          <w:highlight w:val="lightGray"/>
        </w:rPr>
        <w:t>result</w:t>
      </w:r>
      <w:r w:rsidRPr="00812462">
        <w:rPr>
          <w:szCs w:val="24"/>
          <w:highlight w:val="lightGray"/>
        </w:rPr>
        <w:t>.</w:t>
      </w:r>
      <w:r w:rsidRPr="007D129C">
        <w:rPr>
          <w:szCs w:val="24"/>
        </w:rPr>
        <w:t xml:space="preserve"> </w:t>
      </w:r>
      <w:r w:rsidR="00246D2E">
        <w:rPr>
          <w:szCs w:val="24"/>
        </w:rPr>
        <w:t xml:space="preserve">To this effect, the </w:t>
      </w:r>
      <w:r w:rsidR="00246D2E" w:rsidRPr="00246D2E">
        <w:rPr>
          <w:szCs w:val="24"/>
        </w:rPr>
        <w:t xml:space="preserve">contractor must provide [a statement in accordance with Annex </w:t>
      </w:r>
      <w:r w:rsidR="009C48DB">
        <w:rPr>
          <w:szCs w:val="24"/>
        </w:rPr>
        <w:t>[</w:t>
      </w:r>
      <w:r w:rsidR="009C48DB" w:rsidRPr="009C48DB">
        <w:rPr>
          <w:i/>
          <w:szCs w:val="24"/>
          <w:highlight w:val="lightGray"/>
        </w:rPr>
        <w:t>insert reference</w:t>
      </w:r>
      <w:r w:rsidR="009C48DB">
        <w:rPr>
          <w:szCs w:val="24"/>
        </w:rPr>
        <w:t>]</w:t>
      </w:r>
      <w:r w:rsidR="00246D2E" w:rsidRPr="00246D2E">
        <w:rPr>
          <w:szCs w:val="24"/>
        </w:rPr>
        <w:t>] [th</w:t>
      </w:r>
      <w:r w:rsidR="00246D2E" w:rsidRPr="00246D2E">
        <w:rPr>
          <w:snapToGrid w:val="0"/>
          <w:szCs w:val="24"/>
        </w:rPr>
        <w:t>e relevant evidence listed in Article II.1</w:t>
      </w:r>
      <w:r w:rsidR="005C70B9">
        <w:rPr>
          <w:snapToGrid w:val="0"/>
          <w:szCs w:val="24"/>
        </w:rPr>
        <w:t>3</w:t>
      </w:r>
      <w:r w:rsidR="00246D2E" w:rsidRPr="00246D2E">
        <w:rPr>
          <w:snapToGrid w:val="0"/>
          <w:szCs w:val="24"/>
        </w:rPr>
        <w:t>.5 as appropriate</w:t>
      </w:r>
      <w:r w:rsidR="00246D2E" w:rsidRPr="00246D2E">
        <w:rPr>
          <w:szCs w:val="24"/>
        </w:rPr>
        <w:t xml:space="preserve"> or, failing that, third parties</w:t>
      </w:r>
      <w:r w:rsidR="00237CC9">
        <w:rPr>
          <w:szCs w:val="24"/>
        </w:rPr>
        <w:t>’</w:t>
      </w:r>
      <w:r w:rsidR="00246D2E" w:rsidRPr="00246D2E">
        <w:rPr>
          <w:szCs w:val="24"/>
        </w:rPr>
        <w:t xml:space="preserve"> statements in accordance with Annex</w:t>
      </w:r>
      <w:r w:rsidR="009C48DB">
        <w:rPr>
          <w:szCs w:val="24"/>
        </w:rPr>
        <w:t xml:space="preserve"> [</w:t>
      </w:r>
      <w:r w:rsidR="009C48DB" w:rsidRPr="009C48DB">
        <w:rPr>
          <w:i/>
          <w:szCs w:val="24"/>
          <w:highlight w:val="lightGray"/>
        </w:rPr>
        <w:t>insert reference</w:t>
      </w:r>
      <w:r w:rsidR="009C48DB">
        <w:rPr>
          <w:szCs w:val="24"/>
        </w:rPr>
        <w:t>]</w:t>
      </w:r>
      <w:r w:rsidR="00246D2E" w:rsidRPr="00246D2E">
        <w:rPr>
          <w:szCs w:val="24"/>
        </w:rPr>
        <w:t>].</w:t>
      </w:r>
      <w:r w:rsidRPr="00246D2E">
        <w:rPr>
          <w:rStyle w:val="FootnoteReference"/>
          <w:snapToGrid w:val="0"/>
          <w:szCs w:val="24"/>
        </w:rPr>
        <w:footnoteReference w:id="5"/>
      </w:r>
    </w:p>
    <w:p w14:paraId="3AFD85AC" w14:textId="24AD8A61" w:rsidR="00595109" w:rsidRPr="00FA460A" w:rsidRDefault="00236992" w:rsidP="009C320E">
      <w:pPr>
        <w:pStyle w:val="Heading2"/>
      </w:pPr>
      <w:bookmarkStart w:id="184" w:name="_Toc410815977"/>
      <w:bookmarkStart w:id="185" w:name="_Toc410827376"/>
      <w:bookmarkStart w:id="186" w:name="_Toc410827755"/>
      <w:bookmarkStart w:id="187" w:name="_Toc528240941"/>
      <w:bookmarkStart w:id="188" w:name="_Toc132121932"/>
      <w:bookmarkStart w:id="189" w:name="_Toc132125939"/>
      <w:bookmarkStart w:id="190" w:name="_Toc135067393"/>
      <w:r w:rsidRPr="00FA460A">
        <w:t>T</w:t>
      </w:r>
      <w:r w:rsidR="00595109" w:rsidRPr="00FA460A">
        <w:t>ermina</w:t>
      </w:r>
      <w:r w:rsidRPr="00FA460A">
        <w:t xml:space="preserve">tion </w:t>
      </w:r>
      <w:r w:rsidR="00443CF9" w:rsidRPr="00FA460A">
        <w:t xml:space="preserve">for convenience </w:t>
      </w:r>
      <w:r w:rsidRPr="00FA460A">
        <w:t>by either party</w:t>
      </w:r>
      <w:bookmarkEnd w:id="184"/>
      <w:bookmarkEnd w:id="185"/>
      <w:bookmarkEnd w:id="186"/>
      <w:bookmarkEnd w:id="187"/>
      <w:bookmarkEnd w:id="188"/>
      <w:bookmarkEnd w:id="189"/>
      <w:bookmarkEnd w:id="190"/>
    </w:p>
    <w:p w14:paraId="3AFD85AD" w14:textId="52D09AFA" w:rsidR="000F38C8" w:rsidRPr="00FA460A" w:rsidRDefault="00595109" w:rsidP="000803D8">
      <w:pPr>
        <w:spacing w:before="100" w:beforeAutospacing="1" w:after="100" w:afterAutospacing="1"/>
        <w:jc w:val="both"/>
      </w:pPr>
      <w:r w:rsidRPr="00FA460A">
        <w:t xml:space="preserve">Either party may terminate the </w:t>
      </w:r>
      <w:r w:rsidR="00E533C3" w:rsidRPr="00FA460A">
        <w:t xml:space="preserve">FWC </w:t>
      </w:r>
      <w:r w:rsidR="003E2688" w:rsidRPr="00FA460A">
        <w:t>and/</w:t>
      </w:r>
      <w:r w:rsidR="00E533C3" w:rsidRPr="00FA460A">
        <w:t xml:space="preserve">or </w:t>
      </w:r>
      <w:r w:rsidR="00C2188C" w:rsidRPr="00FA460A">
        <w:rPr>
          <w:i/>
        </w:rPr>
        <w:t>specific contracts</w:t>
      </w:r>
      <w:r w:rsidR="00255ABC" w:rsidRPr="00FA460A">
        <w:t xml:space="preserve"> </w:t>
      </w:r>
      <w:r w:rsidR="00DE2EF8" w:rsidRPr="00FA460A">
        <w:t>for convenience</w:t>
      </w:r>
      <w:r w:rsidR="00054946" w:rsidRPr="00FA460A">
        <w:t xml:space="preserve"> </w:t>
      </w:r>
      <w:r w:rsidRPr="00FA460A">
        <w:t>by</w:t>
      </w:r>
      <w:r w:rsidR="00236992" w:rsidRPr="00FA460A">
        <w:t xml:space="preserve"> </w:t>
      </w:r>
      <w:r w:rsidR="00237CC9" w:rsidRPr="00FA460A">
        <w:t xml:space="preserve">sending </w:t>
      </w:r>
      <w:r w:rsidR="0075264E" w:rsidRPr="00FA460A">
        <w:rPr>
          <w:i/>
        </w:rPr>
        <w:t>formal notif</w:t>
      </w:r>
      <w:r w:rsidR="009454F4" w:rsidRPr="00FA460A">
        <w:rPr>
          <w:i/>
        </w:rPr>
        <w:t>ication</w:t>
      </w:r>
      <w:r w:rsidR="009454F4" w:rsidRPr="00FA460A">
        <w:t xml:space="preserve"> to </w:t>
      </w:r>
      <w:r w:rsidR="00236992" w:rsidRPr="00FA460A">
        <w:t xml:space="preserve">the other party </w:t>
      </w:r>
      <w:r w:rsidR="0075264E" w:rsidRPr="00FA460A">
        <w:t xml:space="preserve">with </w:t>
      </w:r>
      <w:r w:rsidR="006376C5" w:rsidRPr="00FA460A">
        <w:rPr>
          <w:i/>
        </w:rPr>
        <w:t xml:space="preserve">three </w:t>
      </w:r>
      <w:r w:rsidR="00236992" w:rsidRPr="00FA460A">
        <w:rPr>
          <w:i/>
        </w:rPr>
        <w:t xml:space="preserve"> month</w:t>
      </w:r>
      <w:r w:rsidR="00E125F4" w:rsidRPr="00FA460A">
        <w:rPr>
          <w:i/>
        </w:rPr>
        <w:t>s</w:t>
      </w:r>
      <w:r w:rsidRPr="00FA460A">
        <w:t xml:space="preserve"> </w:t>
      </w:r>
      <w:r w:rsidR="000F38C8" w:rsidRPr="00FA460A">
        <w:t xml:space="preserve">written </w:t>
      </w:r>
      <w:r w:rsidR="000F53E1" w:rsidRPr="00FA460A">
        <w:t>notice.</w:t>
      </w:r>
    </w:p>
    <w:p w14:paraId="3AFD85AE" w14:textId="6ABB98A1" w:rsidR="00F1112E" w:rsidRPr="00FA460A" w:rsidRDefault="000F38C8" w:rsidP="000803D8">
      <w:pPr>
        <w:spacing w:before="100" w:beforeAutospacing="1" w:after="100" w:afterAutospacing="1"/>
        <w:jc w:val="both"/>
      </w:pPr>
      <w:r w:rsidRPr="00FA460A">
        <w:t xml:space="preserve">If the </w:t>
      </w:r>
      <w:r w:rsidR="0005500D" w:rsidRPr="00FA460A">
        <w:t>FWC</w:t>
      </w:r>
      <w:r w:rsidR="00D23DDF" w:rsidRPr="00FA460A">
        <w:t xml:space="preserve"> </w:t>
      </w:r>
      <w:r w:rsidR="00054946" w:rsidRPr="00FA460A">
        <w:t xml:space="preserve">or </w:t>
      </w:r>
      <w:r w:rsidR="000210A9" w:rsidRPr="00FA460A">
        <w:t xml:space="preserve">a </w:t>
      </w:r>
      <w:r w:rsidR="00054946" w:rsidRPr="00FA460A">
        <w:rPr>
          <w:i/>
        </w:rPr>
        <w:t>specific contract</w:t>
      </w:r>
      <w:r w:rsidRPr="00FA460A">
        <w:t xml:space="preserve"> </w:t>
      </w:r>
      <w:r w:rsidR="002F4F6D" w:rsidRPr="00FA460A">
        <w:t xml:space="preserve">is </w:t>
      </w:r>
      <w:r w:rsidRPr="00FA460A">
        <w:t>terminated</w:t>
      </w:r>
      <w:r w:rsidR="004F06B7" w:rsidRPr="00FA460A">
        <w:t xml:space="preserve"> for convenience</w:t>
      </w:r>
      <w:r w:rsidR="00F1112E" w:rsidRPr="00FA460A">
        <w:t>:</w:t>
      </w:r>
    </w:p>
    <w:p w14:paraId="3AFD85AF" w14:textId="77777777" w:rsidR="00F1112E" w:rsidRPr="00FA460A" w:rsidRDefault="00F1112E" w:rsidP="00AA0CC6">
      <w:pPr>
        <w:numPr>
          <w:ilvl w:val="0"/>
          <w:numId w:val="4"/>
        </w:numPr>
        <w:spacing w:before="100" w:beforeAutospacing="1" w:after="100" w:afterAutospacing="1"/>
        <w:rPr>
          <w:sz w:val="28"/>
        </w:rPr>
      </w:pPr>
      <w:r w:rsidRPr="00FA460A">
        <w:t>neither party is entitled to compensation;</w:t>
      </w:r>
    </w:p>
    <w:p w14:paraId="3AFD85B0" w14:textId="77777777" w:rsidR="009F3D21" w:rsidRPr="00FA460A" w:rsidRDefault="00595109" w:rsidP="00AA0CC6">
      <w:pPr>
        <w:numPr>
          <w:ilvl w:val="0"/>
          <w:numId w:val="4"/>
        </w:numPr>
        <w:spacing w:before="100" w:beforeAutospacing="1" w:after="100" w:afterAutospacing="1"/>
      </w:pPr>
      <w:r w:rsidRPr="00FA460A">
        <w:t xml:space="preserve">the </w:t>
      </w:r>
      <w:r w:rsidR="00236992" w:rsidRPr="00FA460A">
        <w:t>c</w:t>
      </w:r>
      <w:r w:rsidRPr="00FA460A">
        <w:t xml:space="preserve">ontractor </w:t>
      </w:r>
      <w:r w:rsidR="00584455" w:rsidRPr="00FA460A">
        <w:t>is</w:t>
      </w:r>
      <w:r w:rsidR="00C71D98" w:rsidRPr="00FA460A">
        <w:t xml:space="preserve"> </w:t>
      </w:r>
      <w:r w:rsidRPr="00FA460A">
        <w:t xml:space="preserve">entitled to payment </w:t>
      </w:r>
      <w:r w:rsidR="0073587A" w:rsidRPr="00FA460A">
        <w:t xml:space="preserve">only </w:t>
      </w:r>
      <w:r w:rsidR="000F38C8" w:rsidRPr="00FA460A">
        <w:t xml:space="preserve">for </w:t>
      </w:r>
      <w:r w:rsidR="000A167D" w:rsidRPr="00FA460A">
        <w:t xml:space="preserve">the </w:t>
      </w:r>
      <w:r w:rsidRPr="00FA460A">
        <w:t xml:space="preserve">services </w:t>
      </w:r>
      <w:r w:rsidR="000F38C8" w:rsidRPr="00FA460A">
        <w:t xml:space="preserve">provided </w:t>
      </w:r>
      <w:r w:rsidRPr="00FA460A">
        <w:t>before termination</w:t>
      </w:r>
      <w:r w:rsidR="00684B1E" w:rsidRPr="00FA460A">
        <w:t xml:space="preserve"> takes effect</w:t>
      </w:r>
      <w:r w:rsidRPr="00FA460A">
        <w:t>.</w:t>
      </w:r>
    </w:p>
    <w:p w14:paraId="3AFD85B1" w14:textId="59201AE6" w:rsidR="00595109" w:rsidRDefault="005E08B5" w:rsidP="00F1112E">
      <w:pPr>
        <w:spacing w:before="100" w:beforeAutospacing="1" w:after="100" w:afterAutospacing="1"/>
        <w:jc w:val="both"/>
      </w:pPr>
      <w:r w:rsidRPr="00FA460A">
        <w:t xml:space="preserve">The </w:t>
      </w:r>
      <w:r w:rsidR="00CA758A" w:rsidRPr="00FA460A">
        <w:t>second</w:t>
      </w:r>
      <w:r w:rsidR="00D4131C" w:rsidRPr="00FA460A">
        <w:t>, third and fourth</w:t>
      </w:r>
      <w:r w:rsidR="00CA758A" w:rsidRPr="00FA460A">
        <w:t xml:space="preserve"> </w:t>
      </w:r>
      <w:r w:rsidRPr="00FA460A">
        <w:t>paragraph</w:t>
      </w:r>
      <w:r w:rsidR="00D4131C" w:rsidRPr="00FA460A">
        <w:t>s</w:t>
      </w:r>
      <w:r w:rsidRPr="00FA460A">
        <w:t xml:space="preserve"> of </w:t>
      </w:r>
      <w:r w:rsidR="00A921A5" w:rsidRPr="00FA460A">
        <w:t>Article</w:t>
      </w:r>
      <w:r w:rsidR="00DC2468" w:rsidRPr="00FA460A">
        <w:t xml:space="preserve"> II.</w:t>
      </w:r>
      <w:r w:rsidR="00A52E76" w:rsidRPr="00FA460A">
        <w:t>1</w:t>
      </w:r>
      <w:r w:rsidR="005C70B9" w:rsidRPr="00FA460A">
        <w:t>8</w:t>
      </w:r>
      <w:r w:rsidR="00DC2468" w:rsidRPr="00FA460A">
        <w:t>.</w:t>
      </w:r>
      <w:r w:rsidR="003A2FDC" w:rsidRPr="00FA460A">
        <w:t xml:space="preserve">4 </w:t>
      </w:r>
      <w:r w:rsidR="00DC2468" w:rsidRPr="00FA460A">
        <w:t>app</w:t>
      </w:r>
      <w:r w:rsidRPr="00FA460A">
        <w:t>l</w:t>
      </w:r>
      <w:r w:rsidR="00D4131C" w:rsidRPr="00FA460A">
        <w:t>y</w:t>
      </w:r>
      <w:r w:rsidRPr="00FA460A">
        <w:t>.</w:t>
      </w:r>
    </w:p>
    <w:p w14:paraId="3AFD85B2" w14:textId="196F93C5" w:rsidR="00984E07" w:rsidRPr="007D129C" w:rsidRDefault="00984E07" w:rsidP="009C320E">
      <w:pPr>
        <w:pStyle w:val="Heading2"/>
      </w:pPr>
      <w:bookmarkStart w:id="191" w:name="_Toc410815978"/>
      <w:bookmarkStart w:id="192" w:name="_Toc410827377"/>
      <w:bookmarkStart w:id="193" w:name="_Toc410827756"/>
      <w:bookmarkStart w:id="194" w:name="_Toc528240942"/>
      <w:bookmarkStart w:id="195" w:name="_Toc132121933"/>
      <w:bookmarkStart w:id="196" w:name="_Toc132125940"/>
      <w:bookmarkStart w:id="197" w:name="_Toc135067394"/>
      <w:r w:rsidRPr="007D129C">
        <w:t>Applicable law and settlement of disputes</w:t>
      </w:r>
      <w:bookmarkEnd w:id="191"/>
      <w:bookmarkEnd w:id="192"/>
      <w:bookmarkEnd w:id="193"/>
      <w:bookmarkEnd w:id="194"/>
      <w:bookmarkEnd w:id="195"/>
      <w:bookmarkEnd w:id="196"/>
      <w:bookmarkEnd w:id="197"/>
    </w:p>
    <w:p w14:paraId="3AFD85B3" w14:textId="6E76BEFF" w:rsidR="00984E07" w:rsidRPr="007D129C" w:rsidRDefault="00984E07" w:rsidP="000803D8">
      <w:pPr>
        <w:spacing w:before="100" w:beforeAutospacing="1" w:after="100" w:afterAutospacing="1"/>
        <w:ind w:left="709" w:hanging="709"/>
        <w:jc w:val="both"/>
        <w:rPr>
          <w:snapToGrid w:val="0"/>
        </w:rPr>
      </w:pPr>
      <w:r w:rsidRPr="007D129C">
        <w:rPr>
          <w:b/>
          <w:snapToGrid w:val="0"/>
        </w:rPr>
        <w:t>I.</w:t>
      </w:r>
      <w:r w:rsidR="002A045D">
        <w:rPr>
          <w:b/>
          <w:snapToGrid w:val="0"/>
        </w:rPr>
        <w:t>1</w:t>
      </w:r>
      <w:r w:rsidR="002728DB">
        <w:rPr>
          <w:b/>
          <w:snapToGrid w:val="0"/>
        </w:rPr>
        <w:t>1</w:t>
      </w:r>
      <w:r w:rsidRPr="007D129C">
        <w:rPr>
          <w:b/>
          <w:snapToGrid w:val="0"/>
        </w:rPr>
        <w:t>.1</w:t>
      </w:r>
      <w:r w:rsidRPr="007D129C">
        <w:rPr>
          <w:b/>
          <w:snapToGrid w:val="0"/>
        </w:rPr>
        <w:tab/>
      </w:r>
      <w:r w:rsidRPr="007D129C">
        <w:rPr>
          <w:snapToGrid w:val="0"/>
        </w:rPr>
        <w:t>The</w:t>
      </w:r>
      <w:r w:rsidRPr="007D129C">
        <w:rPr>
          <w:b/>
          <w:snapToGrid w:val="0"/>
        </w:rPr>
        <w:t xml:space="preserve"> </w:t>
      </w:r>
      <w:r>
        <w:rPr>
          <w:snapToGrid w:val="0"/>
        </w:rPr>
        <w:t>FWC</w:t>
      </w:r>
      <w:r w:rsidRPr="007D129C">
        <w:rPr>
          <w:snapToGrid w:val="0"/>
        </w:rPr>
        <w:t xml:space="preserve"> </w:t>
      </w:r>
      <w:r>
        <w:rPr>
          <w:snapToGrid w:val="0"/>
        </w:rPr>
        <w:t xml:space="preserve">is </w:t>
      </w:r>
      <w:r w:rsidRPr="007D129C">
        <w:rPr>
          <w:snapToGrid w:val="0"/>
        </w:rPr>
        <w:t xml:space="preserve">governed by Union law, complemented, where necessary, by the law of </w:t>
      </w:r>
      <w:r w:rsidR="00797A2E">
        <w:rPr>
          <w:snapToGrid w:val="0"/>
        </w:rPr>
        <w:t>Belgium</w:t>
      </w:r>
      <w:r w:rsidRPr="0058063A">
        <w:rPr>
          <w:snapToGrid w:val="0"/>
        </w:rPr>
        <w:t>.</w:t>
      </w:r>
      <w:r w:rsidR="004F06B7" w:rsidRPr="0058063A">
        <w:rPr>
          <w:snapToGrid w:val="0"/>
        </w:rPr>
        <w:t xml:space="preserve"> The application of the United Nations Convention on Contracts for the International Sales of Goods (CISG) is excluded.</w:t>
      </w:r>
    </w:p>
    <w:p w14:paraId="3AFD85B4" w14:textId="4CB7A65D" w:rsidR="00984E07" w:rsidRDefault="00984E07" w:rsidP="000803D8">
      <w:pPr>
        <w:spacing w:line="276" w:lineRule="auto"/>
        <w:ind w:left="709" w:hanging="709"/>
        <w:jc w:val="both"/>
        <w:rPr>
          <w:snapToGrid w:val="0"/>
        </w:rPr>
      </w:pPr>
      <w:r w:rsidRPr="007D129C">
        <w:rPr>
          <w:b/>
          <w:snapToGrid w:val="0"/>
        </w:rPr>
        <w:t>I.</w:t>
      </w:r>
      <w:r w:rsidR="00060BC9">
        <w:rPr>
          <w:b/>
          <w:snapToGrid w:val="0"/>
        </w:rPr>
        <w:t>1</w:t>
      </w:r>
      <w:r w:rsidR="002728DB">
        <w:rPr>
          <w:b/>
          <w:snapToGrid w:val="0"/>
        </w:rPr>
        <w:t>1</w:t>
      </w:r>
      <w:r w:rsidRPr="007D129C">
        <w:rPr>
          <w:b/>
          <w:snapToGrid w:val="0"/>
        </w:rPr>
        <w:t>.2</w:t>
      </w:r>
      <w:r w:rsidRPr="007D129C">
        <w:rPr>
          <w:b/>
          <w:snapToGrid w:val="0"/>
        </w:rPr>
        <w:tab/>
      </w:r>
      <w:r w:rsidR="00A37F95">
        <w:rPr>
          <w:snapToGrid w:val="0"/>
        </w:rPr>
        <w:t>T</w:t>
      </w:r>
      <w:r w:rsidRPr="007D129C">
        <w:rPr>
          <w:snapToGrid w:val="0"/>
        </w:rPr>
        <w:t xml:space="preserve">he courts of </w:t>
      </w:r>
      <w:r w:rsidR="00797A2E">
        <w:rPr>
          <w:snapToGrid w:val="0"/>
        </w:rPr>
        <w:t>Brussels</w:t>
      </w:r>
      <w:r>
        <w:rPr>
          <w:snapToGrid w:val="0"/>
        </w:rPr>
        <w:t xml:space="preserve"> </w:t>
      </w:r>
      <w:r w:rsidR="00B67DC8">
        <w:rPr>
          <w:snapToGrid w:val="0"/>
        </w:rPr>
        <w:t xml:space="preserve">shall </w:t>
      </w:r>
      <w:r>
        <w:rPr>
          <w:snapToGrid w:val="0"/>
        </w:rPr>
        <w:t>have exclusive jurisdiction over a</w:t>
      </w:r>
      <w:r w:rsidRPr="007D129C">
        <w:rPr>
          <w:snapToGrid w:val="0"/>
        </w:rPr>
        <w:t xml:space="preserve">ny dispute </w:t>
      </w:r>
      <w:r>
        <w:rPr>
          <w:snapToGrid w:val="0"/>
        </w:rPr>
        <w:t xml:space="preserve">regarding </w:t>
      </w:r>
      <w:r w:rsidRPr="007D129C">
        <w:rPr>
          <w:snapToGrid w:val="0"/>
        </w:rPr>
        <w:t xml:space="preserve">the </w:t>
      </w:r>
      <w:r w:rsidR="00861E22">
        <w:rPr>
          <w:snapToGrid w:val="0"/>
        </w:rPr>
        <w:t xml:space="preserve">validity, </w:t>
      </w:r>
      <w:r w:rsidRPr="007D129C">
        <w:rPr>
          <w:snapToGrid w:val="0"/>
        </w:rPr>
        <w:t>interpretation</w:t>
      </w:r>
      <w:r>
        <w:rPr>
          <w:snapToGrid w:val="0"/>
        </w:rPr>
        <w:t>,</w:t>
      </w:r>
      <w:r w:rsidRPr="007D129C">
        <w:rPr>
          <w:snapToGrid w:val="0"/>
        </w:rPr>
        <w:t xml:space="preserve"> </w:t>
      </w:r>
      <w:r w:rsidR="00861E22">
        <w:rPr>
          <w:snapToGrid w:val="0"/>
        </w:rPr>
        <w:t>performance or termination</w:t>
      </w:r>
      <w:r>
        <w:rPr>
          <w:snapToGrid w:val="0"/>
        </w:rPr>
        <w:t xml:space="preserve"> </w:t>
      </w:r>
      <w:r w:rsidRPr="007D129C">
        <w:rPr>
          <w:snapToGrid w:val="0"/>
        </w:rPr>
        <w:t xml:space="preserve">of the </w:t>
      </w:r>
      <w:r w:rsidR="00237CC9">
        <w:rPr>
          <w:snapToGrid w:val="0"/>
        </w:rPr>
        <w:t>FWC</w:t>
      </w:r>
      <w:r w:rsidR="00CD15BE">
        <w:rPr>
          <w:snapToGrid w:val="0"/>
        </w:rPr>
        <w:t xml:space="preserve"> or a </w:t>
      </w:r>
      <w:r w:rsidR="00CD15BE" w:rsidRPr="00734399">
        <w:rPr>
          <w:i/>
          <w:snapToGrid w:val="0"/>
        </w:rPr>
        <w:t>specific contract</w:t>
      </w:r>
      <w:r w:rsidR="00A37F95">
        <w:rPr>
          <w:snapToGrid w:val="0"/>
        </w:rPr>
        <w:t>.</w:t>
      </w:r>
    </w:p>
    <w:p w14:paraId="75B5F11C" w14:textId="77777777" w:rsidR="008768BD" w:rsidRDefault="008768BD" w:rsidP="000803D8">
      <w:pPr>
        <w:spacing w:line="276" w:lineRule="auto"/>
        <w:ind w:left="709" w:hanging="709"/>
        <w:jc w:val="both"/>
        <w:rPr>
          <w:snapToGrid w:val="0"/>
        </w:rPr>
      </w:pPr>
    </w:p>
    <w:p w14:paraId="3AFD85C8" w14:textId="7075601C" w:rsidR="00595109" w:rsidRPr="007D129C" w:rsidRDefault="00595109" w:rsidP="009C320E">
      <w:pPr>
        <w:pStyle w:val="Heading2"/>
      </w:pPr>
      <w:bookmarkStart w:id="198" w:name="_Toc410815980"/>
      <w:bookmarkStart w:id="199" w:name="_Toc410827379"/>
      <w:bookmarkStart w:id="200" w:name="_Toc410827758"/>
      <w:bookmarkStart w:id="201" w:name="_Toc528240945"/>
      <w:bookmarkStart w:id="202" w:name="_Toc132121936"/>
      <w:bookmarkStart w:id="203" w:name="_Toc132125943"/>
      <w:bookmarkStart w:id="204" w:name="_Toc135067395"/>
      <w:r w:rsidRPr="005115EC">
        <w:rPr>
          <w:highlight w:val="lightGray"/>
        </w:rPr>
        <w:t xml:space="preserve">Other </w:t>
      </w:r>
      <w:r w:rsidR="00A02F68" w:rsidRPr="005115EC">
        <w:rPr>
          <w:highlight w:val="lightGray"/>
        </w:rPr>
        <w:t>s</w:t>
      </w:r>
      <w:r w:rsidRPr="005115EC">
        <w:rPr>
          <w:highlight w:val="lightGray"/>
        </w:rPr>
        <w:t xml:space="preserve">pecial </w:t>
      </w:r>
      <w:r w:rsidR="00A02F68" w:rsidRPr="005115EC">
        <w:rPr>
          <w:highlight w:val="lightGray"/>
        </w:rPr>
        <w:t>c</w:t>
      </w:r>
      <w:r w:rsidRPr="005115EC">
        <w:rPr>
          <w:highlight w:val="lightGray"/>
        </w:rPr>
        <w:t>onditions</w:t>
      </w:r>
      <w:bookmarkEnd w:id="198"/>
      <w:bookmarkEnd w:id="199"/>
      <w:bookmarkEnd w:id="200"/>
      <w:bookmarkEnd w:id="201"/>
      <w:bookmarkEnd w:id="202"/>
      <w:bookmarkEnd w:id="203"/>
      <w:bookmarkEnd w:id="204"/>
    </w:p>
    <w:p w14:paraId="3AFD85D6" w14:textId="65808C8C" w:rsidR="005115EC" w:rsidRDefault="005115EC" w:rsidP="005115EC">
      <w:pPr>
        <w:rPr>
          <w:b/>
          <w:bCs/>
        </w:rPr>
      </w:pPr>
    </w:p>
    <w:p w14:paraId="0F9CC229" w14:textId="651AEB7C" w:rsidR="00FA460A" w:rsidRPr="00FA460A" w:rsidRDefault="00FA460A" w:rsidP="005115EC">
      <w:pPr>
        <w:rPr>
          <w:bCs/>
        </w:rPr>
        <w:sectPr w:rsidR="00FA460A" w:rsidRPr="00FA460A" w:rsidSect="00521C90">
          <w:pgSz w:w="11906" w:h="16838"/>
          <w:pgMar w:top="1247" w:right="1418" w:bottom="1418" w:left="1418" w:header="567" w:footer="567" w:gutter="0"/>
          <w:cols w:space="720"/>
          <w:docGrid w:linePitch="326"/>
        </w:sectPr>
      </w:pPr>
      <w:r w:rsidRPr="00FA460A">
        <w:rPr>
          <w:bCs/>
          <w:highlight w:val="lightGray"/>
        </w:rPr>
        <w:t>[Not applicable.]</w:t>
      </w:r>
    </w:p>
    <w:p w14:paraId="3AFD85D7" w14:textId="77777777" w:rsidR="00595109" w:rsidRPr="00780A44" w:rsidRDefault="00DE7F50" w:rsidP="00814F69">
      <w:pPr>
        <w:pStyle w:val="Heading1"/>
      </w:pPr>
      <w:bookmarkStart w:id="205" w:name="_Toc410815981"/>
      <w:bookmarkStart w:id="206" w:name="_Toc410827380"/>
      <w:bookmarkStart w:id="207" w:name="_Toc410827759"/>
      <w:bookmarkStart w:id="208" w:name="_Toc528240946"/>
      <w:bookmarkStart w:id="209" w:name="_Toc132121937"/>
      <w:bookmarkStart w:id="210" w:name="_Toc132125944"/>
      <w:bookmarkStart w:id="211" w:name="_Toc135067396"/>
      <w:r w:rsidRPr="00780A44">
        <w:t xml:space="preserve">GENERAL CONDITIONS </w:t>
      </w:r>
      <w:r w:rsidR="002C6D7F" w:rsidRPr="00780A44">
        <w:t xml:space="preserve">FOR </w:t>
      </w:r>
      <w:r w:rsidR="00237CC9">
        <w:t xml:space="preserve">THE </w:t>
      </w:r>
      <w:r w:rsidR="002C6D7F" w:rsidRPr="00780A44">
        <w:t>FRAMEWORK CONTRACT</w:t>
      </w:r>
      <w:bookmarkEnd w:id="205"/>
      <w:bookmarkEnd w:id="206"/>
      <w:bookmarkEnd w:id="207"/>
      <w:r w:rsidR="00684CD1" w:rsidRPr="00780A44">
        <w:t xml:space="preserve"> FOR SERVICES</w:t>
      </w:r>
      <w:bookmarkEnd w:id="208"/>
      <w:bookmarkEnd w:id="209"/>
      <w:bookmarkEnd w:id="210"/>
      <w:bookmarkEnd w:id="211"/>
    </w:p>
    <w:p w14:paraId="3AFD85D8" w14:textId="5055D662" w:rsidR="004E3256" w:rsidRPr="00405DFA" w:rsidRDefault="001A252C" w:rsidP="009C320E">
      <w:pPr>
        <w:pStyle w:val="Heading2"/>
      </w:pPr>
      <w:bookmarkStart w:id="212" w:name="_Toc528240947"/>
      <w:bookmarkStart w:id="213" w:name="_Toc132121938"/>
      <w:bookmarkStart w:id="214" w:name="_Toc132125945"/>
      <w:bookmarkStart w:id="215" w:name="_Toc135067397"/>
      <w:r w:rsidRPr="00405DFA">
        <w:t>Definitions</w:t>
      </w:r>
      <w:bookmarkEnd w:id="212"/>
      <w:bookmarkEnd w:id="213"/>
      <w:bookmarkEnd w:id="214"/>
      <w:bookmarkEnd w:id="215"/>
    </w:p>
    <w:p w14:paraId="3AFD85D9" w14:textId="242F7401" w:rsidR="004E3256" w:rsidRPr="00114E49" w:rsidRDefault="004E3256" w:rsidP="00E47C34">
      <w:pPr>
        <w:autoSpaceDE w:val="0"/>
        <w:autoSpaceDN w:val="0"/>
        <w:adjustRightInd w:val="0"/>
        <w:spacing w:before="100" w:beforeAutospacing="1" w:after="100" w:afterAutospacing="1"/>
        <w:jc w:val="both"/>
        <w:rPr>
          <w:highlight w:val="yellow"/>
          <w:lang w:eastAsia="en-GB"/>
        </w:rPr>
      </w:pPr>
      <w:r w:rsidRPr="00114E49">
        <w:rPr>
          <w:szCs w:val="24"/>
          <w:lang w:eastAsia="en-GB"/>
        </w:rPr>
        <w:t xml:space="preserve">For the purpose of this </w:t>
      </w:r>
      <w:r w:rsidR="00684CD1">
        <w:rPr>
          <w:szCs w:val="24"/>
          <w:lang w:eastAsia="en-GB"/>
        </w:rPr>
        <w:t>FWC</w:t>
      </w:r>
      <w:r w:rsidR="009630E4">
        <w:rPr>
          <w:szCs w:val="24"/>
          <w:lang w:eastAsia="en-GB"/>
        </w:rPr>
        <w:t xml:space="preserve"> </w:t>
      </w:r>
      <w:r w:rsidR="009630E4">
        <w:rPr>
          <w:lang w:eastAsia="en-GB"/>
        </w:rPr>
        <w:t>and the specific contracts</w:t>
      </w:r>
      <w:r w:rsidR="009630E4">
        <w:t xml:space="preserve"> signed to implement it</w:t>
      </w:r>
      <w:r w:rsidRPr="00114E49">
        <w:rPr>
          <w:szCs w:val="24"/>
          <w:lang w:eastAsia="en-GB"/>
        </w:rPr>
        <w:t xml:space="preserve">, the following definitions </w:t>
      </w:r>
      <w:r w:rsidR="00AA210E">
        <w:rPr>
          <w:szCs w:val="24"/>
          <w:lang w:eastAsia="en-GB"/>
        </w:rPr>
        <w:t xml:space="preserve">(indicated in </w:t>
      </w:r>
      <w:r w:rsidR="00AA210E" w:rsidRPr="00AA210E">
        <w:rPr>
          <w:i/>
          <w:szCs w:val="24"/>
          <w:lang w:eastAsia="en-GB"/>
        </w:rPr>
        <w:t>italics</w:t>
      </w:r>
      <w:r w:rsidR="00AA210E">
        <w:rPr>
          <w:szCs w:val="24"/>
          <w:lang w:eastAsia="en-GB"/>
        </w:rPr>
        <w:t xml:space="preserve"> in the text) </w:t>
      </w:r>
      <w:r w:rsidRPr="00114E49">
        <w:rPr>
          <w:szCs w:val="24"/>
          <w:lang w:eastAsia="en-GB"/>
        </w:rPr>
        <w:t>apply:</w:t>
      </w:r>
    </w:p>
    <w:p w14:paraId="3AFD85DA" w14:textId="77777777" w:rsidR="004E3256" w:rsidRDefault="00237CC9" w:rsidP="000F53E1">
      <w:pPr>
        <w:pStyle w:val="Default"/>
        <w:spacing w:before="100" w:beforeAutospacing="1" w:after="100" w:afterAutospacing="1"/>
        <w:jc w:val="both"/>
      </w:pPr>
      <w:r>
        <w:rPr>
          <w:b/>
        </w:rPr>
        <w:t>‘</w:t>
      </w:r>
      <w:r w:rsidR="004E3256" w:rsidRPr="003908C5">
        <w:rPr>
          <w:b/>
        </w:rPr>
        <w:t>Back</w:t>
      </w:r>
      <w:r w:rsidR="000823A4">
        <w:rPr>
          <w:b/>
        </w:rPr>
        <w:t xml:space="preserve"> </w:t>
      </w:r>
      <w:r w:rsidR="004E3256" w:rsidRPr="003908C5">
        <w:rPr>
          <w:b/>
        </w:rPr>
        <w:t>office</w:t>
      </w:r>
      <w:r>
        <w:rPr>
          <w:b/>
        </w:rPr>
        <w:t>’</w:t>
      </w:r>
      <w:r w:rsidR="004E3256" w:rsidRPr="00114E49">
        <w:t xml:space="preserve">: the internal system(s) used by the parties </w:t>
      </w:r>
      <w:r w:rsidR="000F53E1">
        <w:t>to process electronic invoices;</w:t>
      </w:r>
    </w:p>
    <w:p w14:paraId="3AFD85DB" w14:textId="2E113A2F" w:rsidR="00BB6507" w:rsidRPr="00BB6507" w:rsidRDefault="00BB6507" w:rsidP="006B0074">
      <w:pPr>
        <w:pStyle w:val="Default"/>
        <w:spacing w:before="100" w:beforeAutospacing="1" w:after="100" w:afterAutospacing="1"/>
        <w:jc w:val="both"/>
        <w:rPr>
          <w:b/>
        </w:rPr>
      </w:pPr>
      <w:r w:rsidRPr="00FC77A2">
        <w:rPr>
          <w:b/>
        </w:rPr>
        <w:t>‘Breach of obligations’</w:t>
      </w:r>
      <w:r w:rsidRPr="00086949">
        <w:t>:</w:t>
      </w:r>
      <w:r w:rsidRPr="00FC77A2">
        <w:rPr>
          <w:b/>
        </w:rPr>
        <w:t xml:space="preserve"> </w:t>
      </w:r>
      <w:r w:rsidRPr="00FC77A2">
        <w:t xml:space="preserve">failure by </w:t>
      </w:r>
      <w:r w:rsidR="00B04665">
        <w:t>a party</w:t>
      </w:r>
      <w:r w:rsidRPr="00FC77A2">
        <w:t xml:space="preserve"> to fulfil </w:t>
      </w:r>
      <w:r w:rsidR="00047ACF" w:rsidRPr="00FC77A2">
        <w:t>one or more of its contractual</w:t>
      </w:r>
      <w:r w:rsidRPr="00FC77A2">
        <w:t xml:space="preserve"> obligations</w:t>
      </w:r>
      <w:r w:rsidR="007D78AB">
        <w:t>;</w:t>
      </w:r>
    </w:p>
    <w:p w14:paraId="3AFD85DC" w14:textId="798C007D" w:rsidR="004E3256" w:rsidRPr="00114E49"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 xml:space="preserve">Confidential </w:t>
      </w:r>
      <w:r w:rsidR="00CA32EF">
        <w:rPr>
          <w:b/>
          <w:szCs w:val="24"/>
          <w:lang w:eastAsia="en-GB"/>
        </w:rPr>
        <w:t xml:space="preserve">information or </w:t>
      </w:r>
      <w:r w:rsidR="004E3256" w:rsidRPr="003908C5">
        <w:rPr>
          <w:b/>
          <w:szCs w:val="24"/>
          <w:lang w:eastAsia="en-GB"/>
        </w:rPr>
        <w:t>document</w:t>
      </w:r>
      <w:r>
        <w:rPr>
          <w:b/>
          <w:szCs w:val="24"/>
          <w:lang w:eastAsia="en-GB"/>
        </w:rPr>
        <w:t>’</w:t>
      </w:r>
      <w:r w:rsidR="004E3256" w:rsidRPr="00114E49">
        <w:rPr>
          <w:szCs w:val="24"/>
          <w:lang w:eastAsia="en-GB"/>
        </w:rPr>
        <w:t xml:space="preserve">: any information or document </w:t>
      </w:r>
      <w:r w:rsidR="00834727">
        <w:rPr>
          <w:szCs w:val="24"/>
          <w:lang w:eastAsia="en-GB"/>
        </w:rPr>
        <w:t>received by either party from the other or accessed by either party in the context of</w:t>
      </w:r>
      <w:r w:rsidR="00834727" w:rsidRPr="00114E49" w:rsidDel="00834727">
        <w:rPr>
          <w:szCs w:val="24"/>
          <w:lang w:eastAsia="en-GB"/>
        </w:rPr>
        <w:t xml:space="preserve"> </w:t>
      </w:r>
      <w:r w:rsidR="004E3256" w:rsidRPr="00114E49">
        <w:rPr>
          <w:szCs w:val="24"/>
          <w:lang w:eastAsia="en-GB"/>
        </w:rPr>
        <w:t xml:space="preserve">the </w:t>
      </w:r>
      <w:r w:rsidR="004E3256" w:rsidRPr="00937BC6">
        <w:rPr>
          <w:i/>
          <w:szCs w:val="24"/>
          <w:lang w:eastAsia="en-GB"/>
        </w:rPr>
        <w:t>implementation of the FWC</w:t>
      </w:r>
      <w:r>
        <w:rPr>
          <w:szCs w:val="24"/>
          <w:lang w:eastAsia="en-GB"/>
        </w:rPr>
        <w:t>,</w:t>
      </w:r>
      <w:r w:rsidR="004E3256" w:rsidRPr="00114E49">
        <w:rPr>
          <w:szCs w:val="24"/>
          <w:lang w:eastAsia="en-GB"/>
        </w:rPr>
        <w:t xml:space="preserve"> that any of the parties </w:t>
      </w:r>
      <w:r w:rsidR="006B0074">
        <w:rPr>
          <w:szCs w:val="24"/>
          <w:lang w:eastAsia="en-GB"/>
        </w:rPr>
        <w:t>has</w:t>
      </w:r>
      <w:r w:rsidR="006B0074" w:rsidRPr="00114E49">
        <w:rPr>
          <w:szCs w:val="24"/>
          <w:lang w:eastAsia="en-GB"/>
        </w:rPr>
        <w:t xml:space="preserve"> </w:t>
      </w:r>
      <w:r w:rsidR="004E3256" w:rsidRPr="00114E49">
        <w:rPr>
          <w:szCs w:val="24"/>
          <w:lang w:eastAsia="en-GB"/>
        </w:rPr>
        <w:t>identif</w:t>
      </w:r>
      <w:r w:rsidR="006B0074">
        <w:rPr>
          <w:szCs w:val="24"/>
          <w:lang w:eastAsia="en-GB"/>
        </w:rPr>
        <w:t>ied</w:t>
      </w:r>
      <w:r w:rsidR="004E3256" w:rsidRPr="00114E49">
        <w:rPr>
          <w:szCs w:val="24"/>
          <w:lang w:eastAsia="en-GB"/>
        </w:rPr>
        <w:t xml:space="preserve"> in writing as confidential. It </w:t>
      </w:r>
      <w:r w:rsidR="006B0074">
        <w:rPr>
          <w:szCs w:val="24"/>
          <w:lang w:eastAsia="en-GB"/>
        </w:rPr>
        <w:t>may</w:t>
      </w:r>
      <w:r w:rsidR="006B0074" w:rsidRPr="00114E49">
        <w:rPr>
          <w:szCs w:val="24"/>
          <w:lang w:eastAsia="en-GB"/>
        </w:rPr>
        <w:t xml:space="preserve"> </w:t>
      </w:r>
      <w:r w:rsidR="004E3256" w:rsidRPr="00114E49">
        <w:rPr>
          <w:szCs w:val="24"/>
          <w:lang w:eastAsia="en-GB"/>
        </w:rPr>
        <w:t>not include information that is publicly available;</w:t>
      </w:r>
    </w:p>
    <w:p w14:paraId="3AFD85DD" w14:textId="22692CC0" w:rsidR="004E3256" w:rsidRPr="00CC4FD0" w:rsidRDefault="00237CC9" w:rsidP="006B0074">
      <w:pPr>
        <w:spacing w:before="100" w:beforeAutospacing="1" w:after="100" w:afterAutospacing="1"/>
        <w:jc w:val="both"/>
        <w:rPr>
          <w:szCs w:val="24"/>
          <w:lang w:eastAsia="en-GB"/>
        </w:rPr>
      </w:pPr>
      <w:r>
        <w:rPr>
          <w:b/>
          <w:szCs w:val="24"/>
          <w:lang w:eastAsia="en-GB"/>
        </w:rPr>
        <w:t>‘</w:t>
      </w:r>
      <w:r w:rsidR="004E3256" w:rsidRPr="003908C5">
        <w:rPr>
          <w:b/>
          <w:szCs w:val="24"/>
          <w:lang w:eastAsia="en-GB"/>
        </w:rPr>
        <w:t>Conflict of interest</w:t>
      </w:r>
      <w:r>
        <w:rPr>
          <w:b/>
          <w:szCs w:val="24"/>
          <w:lang w:eastAsia="en-GB"/>
        </w:rPr>
        <w:t>’</w:t>
      </w:r>
      <w:r w:rsidR="004E3256" w:rsidRPr="00CC4FD0">
        <w:rPr>
          <w:szCs w:val="24"/>
          <w:lang w:eastAsia="en-GB"/>
        </w:rPr>
        <w:t xml:space="preserve">: a situation where the impartial and objective </w:t>
      </w:r>
      <w:r w:rsidR="004E3256" w:rsidRPr="00937BC6">
        <w:rPr>
          <w:i/>
          <w:szCs w:val="24"/>
          <w:lang w:eastAsia="en-GB"/>
        </w:rPr>
        <w:t>implementation of the FWC</w:t>
      </w:r>
      <w:r w:rsidR="004E3256" w:rsidRPr="00CC4FD0">
        <w:rPr>
          <w:szCs w:val="24"/>
          <w:lang w:eastAsia="en-GB"/>
        </w:rPr>
        <w:t xml:space="preserve"> by the contractor</w:t>
      </w:r>
      <w:r w:rsidR="00965054">
        <w:rPr>
          <w:szCs w:val="24"/>
          <w:lang w:eastAsia="en-GB"/>
        </w:rPr>
        <w:t xml:space="preserve"> </w:t>
      </w:r>
      <w:r w:rsidR="004E3256" w:rsidRPr="00CC4FD0">
        <w:rPr>
          <w:szCs w:val="24"/>
          <w:lang w:eastAsia="en-GB"/>
        </w:rPr>
        <w:t xml:space="preserve">is compromised </w:t>
      </w:r>
      <w:r w:rsidR="00272F0B">
        <w:rPr>
          <w:szCs w:val="24"/>
          <w:lang w:eastAsia="en-GB"/>
        </w:rPr>
        <w:t xml:space="preserve">or negatively affected </w:t>
      </w:r>
      <w:r w:rsidR="004E3256" w:rsidRPr="00CC4FD0">
        <w:rPr>
          <w:szCs w:val="24"/>
          <w:lang w:eastAsia="en-GB"/>
        </w:rPr>
        <w:t xml:space="preserve">for reasons involving family, emotional life, political or national affinity, economic interest, </w:t>
      </w:r>
      <w:r w:rsidR="0024462C" w:rsidRPr="0024462C">
        <w:rPr>
          <w:szCs w:val="24"/>
          <w:lang w:eastAsia="en-GB"/>
        </w:rPr>
        <w:t>any other direct or indirect personal interest</w:t>
      </w:r>
      <w:r w:rsidR="00965054">
        <w:rPr>
          <w:szCs w:val="24"/>
          <w:lang w:eastAsia="en-GB"/>
        </w:rPr>
        <w:t xml:space="preserve"> of the contractor, its </w:t>
      </w:r>
      <w:r w:rsidR="00965054">
        <w:rPr>
          <w:i/>
          <w:szCs w:val="24"/>
          <w:lang w:eastAsia="en-GB"/>
        </w:rPr>
        <w:t xml:space="preserve">related persons </w:t>
      </w:r>
      <w:r w:rsidR="00965054">
        <w:rPr>
          <w:szCs w:val="24"/>
          <w:lang w:eastAsia="en-GB"/>
        </w:rPr>
        <w:t xml:space="preserve">or </w:t>
      </w:r>
      <w:r w:rsidR="00965054">
        <w:rPr>
          <w:i/>
          <w:szCs w:val="24"/>
          <w:lang w:eastAsia="en-GB"/>
        </w:rPr>
        <w:t xml:space="preserve">personnel </w:t>
      </w:r>
      <w:r w:rsidR="00CC4FD0" w:rsidRPr="00CC4FD0">
        <w:rPr>
          <w:szCs w:val="24"/>
          <w:lang w:eastAsia="en-GB"/>
        </w:rPr>
        <w:t xml:space="preserve"> or any third party related to the subject matter of the FWC</w:t>
      </w:r>
      <w:r w:rsidR="004E3256" w:rsidRPr="00CC4FD0">
        <w:rPr>
          <w:szCs w:val="24"/>
          <w:lang w:eastAsia="en-GB"/>
        </w:rPr>
        <w:t>;</w:t>
      </w:r>
    </w:p>
    <w:p w14:paraId="3AFD85DE" w14:textId="77777777" w:rsidR="004E3256" w:rsidRPr="00114E49" w:rsidRDefault="00237CC9" w:rsidP="006B0074">
      <w:pPr>
        <w:spacing w:before="100" w:beforeAutospacing="1" w:after="100" w:afterAutospacing="1"/>
        <w:jc w:val="both"/>
        <w:rPr>
          <w:snapToGrid w:val="0"/>
          <w:szCs w:val="24"/>
        </w:rPr>
      </w:pPr>
      <w:r>
        <w:rPr>
          <w:b/>
          <w:szCs w:val="24"/>
          <w:lang w:eastAsia="en-GB"/>
        </w:rPr>
        <w:t>‘</w:t>
      </w:r>
      <w:r w:rsidR="004E3256" w:rsidRPr="003908C5">
        <w:rPr>
          <w:b/>
          <w:szCs w:val="24"/>
          <w:lang w:eastAsia="en-GB"/>
        </w:rPr>
        <w:t>Creator</w:t>
      </w:r>
      <w:r>
        <w:rPr>
          <w:b/>
          <w:szCs w:val="24"/>
          <w:lang w:eastAsia="en-GB"/>
        </w:rPr>
        <w:t>’</w:t>
      </w:r>
      <w:r w:rsidR="004E3256" w:rsidRPr="00114E49">
        <w:rPr>
          <w:szCs w:val="24"/>
          <w:lang w:eastAsia="en-GB"/>
        </w:rPr>
        <w:t xml:space="preserve">: </w:t>
      </w:r>
      <w:r w:rsidR="004E3256" w:rsidRPr="00114E49">
        <w:rPr>
          <w:snapToGrid w:val="0"/>
          <w:szCs w:val="24"/>
        </w:rPr>
        <w:t xml:space="preserve">means any natural person who </w:t>
      </w:r>
      <w:r w:rsidR="00175987" w:rsidRPr="00114E49">
        <w:rPr>
          <w:snapToGrid w:val="0"/>
          <w:szCs w:val="24"/>
        </w:rPr>
        <w:t>contribute</w:t>
      </w:r>
      <w:r w:rsidR="00175987">
        <w:rPr>
          <w:snapToGrid w:val="0"/>
          <w:szCs w:val="24"/>
        </w:rPr>
        <w:t>s</w:t>
      </w:r>
      <w:r w:rsidR="00175987" w:rsidRPr="00114E49">
        <w:rPr>
          <w:snapToGrid w:val="0"/>
          <w:szCs w:val="24"/>
        </w:rPr>
        <w:t xml:space="preserve"> </w:t>
      </w:r>
      <w:r w:rsidR="004E3256" w:rsidRPr="00114E49">
        <w:rPr>
          <w:snapToGrid w:val="0"/>
          <w:szCs w:val="24"/>
        </w:rPr>
        <w:t xml:space="preserve">to the production of the </w:t>
      </w:r>
      <w:r w:rsidR="004E3256" w:rsidRPr="004771FD">
        <w:rPr>
          <w:i/>
          <w:snapToGrid w:val="0"/>
          <w:szCs w:val="24"/>
        </w:rPr>
        <w:t>result</w:t>
      </w:r>
      <w:r w:rsidR="004E3256" w:rsidRPr="00114E49">
        <w:rPr>
          <w:snapToGrid w:val="0"/>
          <w:szCs w:val="24"/>
        </w:rPr>
        <w:t>;</w:t>
      </w:r>
    </w:p>
    <w:p w14:paraId="3AFD85DF" w14:textId="77777777" w:rsidR="004E3256" w:rsidRDefault="00DD2B02" w:rsidP="006B0074">
      <w:pPr>
        <w:spacing w:before="100" w:beforeAutospacing="1" w:after="100" w:afterAutospacing="1"/>
        <w:jc w:val="both"/>
        <w:rPr>
          <w:szCs w:val="24"/>
        </w:rPr>
      </w:pPr>
      <w:r w:rsidRPr="00FF5BAC">
        <w:rPr>
          <w:b/>
          <w:szCs w:val="24"/>
          <w:lang w:eastAsia="en-GB"/>
        </w:rPr>
        <w:t>‘</w:t>
      </w:r>
      <w:r w:rsidR="004E3256" w:rsidRPr="00FF5BAC">
        <w:rPr>
          <w:b/>
          <w:szCs w:val="24"/>
          <w:lang w:eastAsia="en-GB"/>
        </w:rPr>
        <w:t>EDI</w:t>
      </w:r>
      <w:r w:rsidR="004E3256" w:rsidRPr="00FF5BAC">
        <w:rPr>
          <w:szCs w:val="24"/>
          <w:lang w:eastAsia="en-GB"/>
        </w:rPr>
        <w:t xml:space="preserve"> </w:t>
      </w:r>
      <w:r w:rsidR="00B363FC" w:rsidRPr="00FF5BAC">
        <w:rPr>
          <w:b/>
          <w:szCs w:val="24"/>
          <w:lang w:eastAsia="en-GB"/>
        </w:rPr>
        <w:t>message</w:t>
      </w:r>
      <w:r w:rsidRPr="00FF5BAC">
        <w:rPr>
          <w:b/>
          <w:szCs w:val="24"/>
          <w:lang w:eastAsia="en-GB"/>
        </w:rPr>
        <w:t>’</w:t>
      </w:r>
      <w:r w:rsidR="00EA0B31" w:rsidRPr="00FF5BAC">
        <w:rPr>
          <w:b/>
          <w:szCs w:val="24"/>
          <w:lang w:eastAsia="en-GB"/>
        </w:rPr>
        <w:t xml:space="preserve"> </w:t>
      </w:r>
      <w:r w:rsidR="00EA0B31" w:rsidRPr="00FF5BAC">
        <w:rPr>
          <w:szCs w:val="24"/>
          <w:lang w:eastAsia="en-GB"/>
        </w:rPr>
        <w:t>(</w:t>
      </w:r>
      <w:r w:rsidR="00237CC9" w:rsidRPr="00FF5BAC">
        <w:rPr>
          <w:szCs w:val="24"/>
          <w:lang w:eastAsia="en-GB"/>
        </w:rPr>
        <w:t>e</w:t>
      </w:r>
      <w:r w:rsidR="00EA0B31" w:rsidRPr="00FF5BAC">
        <w:rPr>
          <w:szCs w:val="24"/>
          <w:lang w:eastAsia="en-GB"/>
        </w:rPr>
        <w:t xml:space="preserve">lectronic </w:t>
      </w:r>
      <w:r w:rsidR="00237CC9" w:rsidRPr="00FF5BAC">
        <w:rPr>
          <w:szCs w:val="24"/>
          <w:lang w:eastAsia="en-GB"/>
        </w:rPr>
        <w:t>d</w:t>
      </w:r>
      <w:r w:rsidR="00EA0B31" w:rsidRPr="00FF5BAC">
        <w:rPr>
          <w:szCs w:val="24"/>
          <w:lang w:eastAsia="en-GB"/>
        </w:rPr>
        <w:t xml:space="preserve">ata </w:t>
      </w:r>
      <w:r w:rsidR="00237CC9" w:rsidRPr="00FF5BAC">
        <w:rPr>
          <w:szCs w:val="24"/>
          <w:lang w:eastAsia="en-GB"/>
        </w:rPr>
        <w:t>i</w:t>
      </w:r>
      <w:r w:rsidR="00EA0B31" w:rsidRPr="00FF5BAC">
        <w:rPr>
          <w:szCs w:val="24"/>
          <w:lang w:eastAsia="en-GB"/>
        </w:rPr>
        <w:t>nterchange)</w:t>
      </w:r>
      <w:r w:rsidR="004E3256" w:rsidRPr="00FF5BAC">
        <w:rPr>
          <w:szCs w:val="24"/>
          <w:lang w:eastAsia="en-GB"/>
        </w:rPr>
        <w:t xml:space="preserve">: </w:t>
      </w:r>
      <w:r w:rsidR="00B363FC" w:rsidRPr="00FF5BAC">
        <w:rPr>
          <w:szCs w:val="24"/>
        </w:rPr>
        <w:t xml:space="preserve">a message created and exchanged through </w:t>
      </w:r>
      <w:r w:rsidR="004E3256" w:rsidRPr="00FF5BAC">
        <w:rPr>
          <w:szCs w:val="24"/>
        </w:rPr>
        <w:t>the electronic transfer, from computer to computer, of commercial and administrative data using an agreed standard;</w:t>
      </w:r>
    </w:p>
    <w:p w14:paraId="7A028F86" w14:textId="5289ABA9" w:rsidR="007D78AB" w:rsidRPr="001E3C4A" w:rsidRDefault="003F77BF" w:rsidP="006B0074">
      <w:pPr>
        <w:spacing w:before="100" w:beforeAutospacing="1" w:after="100" w:afterAutospacing="1"/>
        <w:jc w:val="both"/>
        <w:rPr>
          <w:rStyle w:val="normaltextrun"/>
          <w:u w:val="single"/>
          <w:shd w:val="clear" w:color="auto" w:fill="FFFFFF"/>
          <w:lang w:val="en"/>
        </w:rPr>
      </w:pPr>
      <w:r>
        <w:rPr>
          <w:rStyle w:val="normaltextrun"/>
          <w:b/>
          <w:bCs/>
          <w:color w:val="000000"/>
          <w:shd w:val="clear" w:color="auto" w:fill="FFFFFF"/>
        </w:rPr>
        <w:t>‘Electronic exchange system’</w:t>
      </w:r>
      <w:r>
        <w:rPr>
          <w:rStyle w:val="normaltextrun"/>
          <w:color w:val="000000"/>
          <w:shd w:val="clear" w:color="auto" w:fill="FFFFFF"/>
        </w:rPr>
        <w:t>: is an electronic exchange system meeting the requirements of Article 148 of </w:t>
      </w:r>
      <w:hyperlink r:id="rId24" w:tgtFrame="_blank" w:history="1">
        <w:r w:rsidR="00DD2022">
          <w:rPr>
            <w:rStyle w:val="normaltextrun"/>
            <w:color w:val="0000FF"/>
            <w:u w:val="single"/>
            <w:shd w:val="clear" w:color="auto" w:fill="FFFFFF"/>
            <w:lang w:val="en"/>
          </w:rPr>
          <w:t>the</w:t>
        </w:r>
      </w:hyperlink>
      <w:r w:rsidR="00DD2022">
        <w:rPr>
          <w:rStyle w:val="normaltextrun"/>
          <w:color w:val="0000FF"/>
          <w:u w:val="single"/>
          <w:shd w:val="clear" w:color="auto" w:fill="FFFFFF"/>
          <w:lang w:val="en"/>
        </w:rPr>
        <w:t xml:space="preserve"> Financial Regulation</w:t>
      </w:r>
      <w:r w:rsidR="007D78AB">
        <w:rPr>
          <w:rStyle w:val="normaltextrun"/>
          <w:color w:val="0000FF"/>
          <w:u w:val="single"/>
          <w:shd w:val="clear" w:color="auto" w:fill="FFFFFF"/>
          <w:lang w:val="en"/>
        </w:rPr>
        <w:t>;</w:t>
      </w:r>
    </w:p>
    <w:p w14:paraId="3AFD85E1" w14:textId="068B480B" w:rsidR="003F77BF" w:rsidRPr="00086949" w:rsidRDefault="00C66521" w:rsidP="006B0074">
      <w:pPr>
        <w:spacing w:before="100" w:beforeAutospacing="1" w:after="100" w:afterAutospacing="1"/>
        <w:jc w:val="both"/>
        <w:rPr>
          <w:b/>
        </w:rPr>
      </w:pPr>
      <w:r w:rsidRPr="00086949">
        <w:rPr>
          <w:b/>
        </w:rPr>
        <w:t>‘EUI’</w:t>
      </w:r>
      <w:r w:rsidRPr="00086949">
        <w:t>: European Union institution</w:t>
      </w:r>
      <w:r w:rsidR="00797C24">
        <w:rPr>
          <w:bCs/>
          <w:szCs w:val="24"/>
          <w:lang w:eastAsia="en-GB"/>
        </w:rPr>
        <w:t>;</w:t>
      </w:r>
    </w:p>
    <w:p w14:paraId="3AFD85E2" w14:textId="19FEE607" w:rsidR="00EE05A5" w:rsidRDefault="00F431FA" w:rsidP="00064A06">
      <w:pPr>
        <w:spacing w:before="100" w:beforeAutospacing="1" w:after="100" w:afterAutospacing="1"/>
        <w:jc w:val="both"/>
        <w:rPr>
          <w:szCs w:val="24"/>
        </w:rPr>
      </w:pPr>
      <w:r>
        <w:rPr>
          <w:b/>
          <w:szCs w:val="24"/>
          <w:lang w:eastAsia="en-GB"/>
        </w:rPr>
        <w:t>‘</w:t>
      </w:r>
      <w:r w:rsidR="004E3256" w:rsidRPr="003908C5">
        <w:rPr>
          <w:b/>
          <w:szCs w:val="24"/>
          <w:lang w:eastAsia="en-GB"/>
        </w:rPr>
        <w:t>Force majeure</w:t>
      </w:r>
      <w:r>
        <w:rPr>
          <w:b/>
          <w:szCs w:val="24"/>
          <w:lang w:eastAsia="en-GB"/>
        </w:rPr>
        <w:t>’</w:t>
      </w:r>
      <w:r w:rsidR="004E3256" w:rsidRPr="00114E49">
        <w:rPr>
          <w:szCs w:val="24"/>
          <w:lang w:eastAsia="en-GB"/>
        </w:rPr>
        <w:t xml:space="preserve">: </w:t>
      </w:r>
      <w:r w:rsidR="004E3256" w:rsidRPr="00114E49">
        <w:rPr>
          <w:szCs w:val="24"/>
        </w:rPr>
        <w:t>any unforeseeable</w:t>
      </w:r>
      <w:r w:rsidR="00F20712">
        <w:rPr>
          <w:szCs w:val="24"/>
        </w:rPr>
        <w:t xml:space="preserve"> and</w:t>
      </w:r>
      <w:r w:rsidR="004503CF">
        <w:rPr>
          <w:szCs w:val="24"/>
        </w:rPr>
        <w:t xml:space="preserve"> unavoidable</w:t>
      </w:r>
      <w:r w:rsidR="004E3256" w:rsidRPr="00114E49">
        <w:rPr>
          <w:szCs w:val="24"/>
        </w:rPr>
        <w:t xml:space="preserve"> situation or event beyond the control of the parties </w:t>
      </w:r>
      <w:r w:rsidR="00DA4849" w:rsidRPr="00114E49">
        <w:rPr>
          <w:szCs w:val="24"/>
        </w:rPr>
        <w:t>that</w:t>
      </w:r>
      <w:r w:rsidR="004E3256" w:rsidRPr="00114E49">
        <w:rPr>
          <w:szCs w:val="24"/>
        </w:rPr>
        <w:t xml:space="preserve"> prevents either of them from fulfilling any of their obligations under the FWC</w:t>
      </w:r>
      <w:r>
        <w:rPr>
          <w:szCs w:val="24"/>
        </w:rPr>
        <w:t xml:space="preserve">. The situation or event must </w:t>
      </w:r>
      <w:r w:rsidR="004E3256" w:rsidRPr="00114E49">
        <w:rPr>
          <w:szCs w:val="24"/>
        </w:rPr>
        <w:t xml:space="preserve">not </w:t>
      </w:r>
      <w:r>
        <w:rPr>
          <w:szCs w:val="24"/>
        </w:rPr>
        <w:t xml:space="preserve">be </w:t>
      </w:r>
      <w:r w:rsidR="004E3256" w:rsidRPr="00114E49">
        <w:rPr>
          <w:szCs w:val="24"/>
        </w:rPr>
        <w:t xml:space="preserve">attributable to </w:t>
      </w:r>
      <w:r w:rsidR="00453C31">
        <w:rPr>
          <w:szCs w:val="24"/>
        </w:rPr>
        <w:t xml:space="preserve">the </w:t>
      </w:r>
      <w:r w:rsidR="004E3256" w:rsidRPr="00114E49">
        <w:rPr>
          <w:szCs w:val="24"/>
        </w:rPr>
        <w:t xml:space="preserve">negligence </w:t>
      </w:r>
      <w:r>
        <w:rPr>
          <w:szCs w:val="24"/>
        </w:rPr>
        <w:t xml:space="preserve">of the </w:t>
      </w:r>
      <w:r w:rsidR="007472DA">
        <w:rPr>
          <w:szCs w:val="24"/>
        </w:rPr>
        <w:t>debtor</w:t>
      </w:r>
      <w:r w:rsidR="00EE05A5">
        <w:rPr>
          <w:szCs w:val="24"/>
        </w:rPr>
        <w:t xml:space="preserve">. </w:t>
      </w:r>
      <w:r w:rsidR="00453C31">
        <w:rPr>
          <w:szCs w:val="24"/>
        </w:rPr>
        <w:t>Breaches or</w:t>
      </w:r>
      <w:r w:rsidR="00453C31" w:rsidRPr="00086949">
        <w:t xml:space="preserve"> </w:t>
      </w:r>
      <w:r w:rsidR="00F826E2">
        <w:rPr>
          <w:szCs w:val="24"/>
        </w:rPr>
        <w:t>negligence</w:t>
      </w:r>
      <w:r w:rsidR="00453C31">
        <w:rPr>
          <w:szCs w:val="24"/>
        </w:rPr>
        <w:t xml:space="preserve"> of subcontractors, </w:t>
      </w:r>
      <w:r w:rsidR="00453C31">
        <w:t>d</w:t>
      </w:r>
      <w:r w:rsidR="00EE05A5">
        <w:t>efaults of service, defects</w:t>
      </w:r>
      <w:r w:rsidR="00EE05A5" w:rsidRPr="007D129C">
        <w:t xml:space="preserve"> in equipment or material or delays in making </w:t>
      </w:r>
      <w:r w:rsidR="00EE05A5">
        <w:t>them</w:t>
      </w:r>
      <w:r w:rsidR="00EE05A5" w:rsidRPr="007D129C">
        <w:t xml:space="preserve"> available,</w:t>
      </w:r>
      <w:r w:rsidR="00EE05A5">
        <w:t xml:space="preserve"> </w:t>
      </w:r>
      <w:r w:rsidR="00EE05A5" w:rsidRPr="007D129C">
        <w:t xml:space="preserve">labour disputes, strikes </w:t>
      </w:r>
      <w:r w:rsidR="00EE05A5">
        <w:t>and</w:t>
      </w:r>
      <w:r w:rsidR="00EE05A5" w:rsidRPr="007D129C">
        <w:t xml:space="preserve"> financial </w:t>
      </w:r>
      <w:r w:rsidR="00EE05A5">
        <w:t>difficulties may not</w:t>
      </w:r>
      <w:r w:rsidR="00EE05A5" w:rsidRPr="007D129C">
        <w:t xml:space="preserve"> be invoked as </w:t>
      </w:r>
      <w:r w:rsidR="00EE05A5" w:rsidRPr="00022D36">
        <w:rPr>
          <w:i/>
        </w:rPr>
        <w:t>force majeure</w:t>
      </w:r>
      <w:r w:rsidR="00EE05A5">
        <w:t xml:space="preserve">, unless they stem directly from a relevant case of </w:t>
      </w:r>
      <w:r w:rsidR="00EE05A5" w:rsidRPr="00022D36">
        <w:rPr>
          <w:i/>
        </w:rPr>
        <w:t>force majeure</w:t>
      </w:r>
      <w:r w:rsidR="004E3256" w:rsidRPr="00114E49">
        <w:rPr>
          <w:szCs w:val="24"/>
        </w:rPr>
        <w:t>;</w:t>
      </w:r>
    </w:p>
    <w:p w14:paraId="3AFD85E3" w14:textId="77777777" w:rsidR="004D5AB6" w:rsidRDefault="00F431FA" w:rsidP="005679CC">
      <w:pPr>
        <w:spacing w:before="100" w:beforeAutospacing="1" w:after="100" w:afterAutospacing="1"/>
        <w:jc w:val="both"/>
        <w:rPr>
          <w:szCs w:val="24"/>
          <w:lang w:eastAsia="en-GB"/>
        </w:rPr>
      </w:pPr>
      <w:r>
        <w:rPr>
          <w:b/>
          <w:szCs w:val="24"/>
        </w:rPr>
        <w:t>‘</w:t>
      </w:r>
      <w:r w:rsidR="00C77155" w:rsidRPr="008877D3">
        <w:rPr>
          <w:b/>
          <w:szCs w:val="24"/>
        </w:rPr>
        <w:t>Formal notification</w:t>
      </w:r>
      <w:r>
        <w:rPr>
          <w:b/>
          <w:szCs w:val="24"/>
        </w:rPr>
        <w:t>’</w:t>
      </w:r>
      <w:r w:rsidR="0078097E">
        <w:rPr>
          <w:b/>
          <w:szCs w:val="24"/>
        </w:rPr>
        <w:t xml:space="preserve"> </w:t>
      </w:r>
      <w:r w:rsidR="0078097E" w:rsidRPr="0078097E">
        <w:rPr>
          <w:szCs w:val="24"/>
        </w:rPr>
        <w:t xml:space="preserve">(or </w:t>
      </w:r>
      <w:r>
        <w:rPr>
          <w:szCs w:val="24"/>
        </w:rPr>
        <w:t>‘formally notify’</w:t>
      </w:r>
      <w:r w:rsidR="0078097E" w:rsidRPr="0078097E">
        <w:rPr>
          <w:szCs w:val="24"/>
        </w:rPr>
        <w:t>)</w:t>
      </w:r>
      <w:r w:rsidR="00C77155" w:rsidRPr="008877D3">
        <w:rPr>
          <w:szCs w:val="24"/>
        </w:rPr>
        <w:t xml:space="preserve">: form of communication between the parties </w:t>
      </w:r>
      <w:r w:rsidR="00C77155" w:rsidRPr="008877D3">
        <w:rPr>
          <w:szCs w:val="24"/>
          <w:lang w:eastAsia="en-GB"/>
        </w:rPr>
        <w:t>made</w:t>
      </w:r>
      <w:r w:rsidR="00983103" w:rsidRPr="008877D3">
        <w:rPr>
          <w:szCs w:val="24"/>
          <w:lang w:eastAsia="en-GB"/>
        </w:rPr>
        <w:t xml:space="preserve"> in writing</w:t>
      </w:r>
      <w:r w:rsidR="00C77155" w:rsidRPr="008877D3">
        <w:rPr>
          <w:szCs w:val="24"/>
          <w:lang w:eastAsia="en-GB"/>
        </w:rPr>
        <w:t xml:space="preserve"> by mail or e</w:t>
      </w:r>
      <w:r w:rsidR="0075264E" w:rsidRPr="008877D3">
        <w:rPr>
          <w:szCs w:val="24"/>
          <w:lang w:eastAsia="en-GB"/>
        </w:rPr>
        <w:t>mail</w:t>
      </w:r>
      <w:r>
        <w:rPr>
          <w:szCs w:val="24"/>
          <w:lang w:eastAsia="en-GB"/>
        </w:rPr>
        <w:t>,</w:t>
      </w:r>
      <w:r w:rsidR="0075264E" w:rsidRPr="008877D3">
        <w:rPr>
          <w:szCs w:val="24"/>
          <w:lang w:eastAsia="en-GB"/>
        </w:rPr>
        <w:t xml:space="preserve"> which provides the sender with </w:t>
      </w:r>
      <w:r w:rsidR="006804EA" w:rsidRPr="008877D3">
        <w:rPr>
          <w:szCs w:val="24"/>
          <w:lang w:eastAsia="en-GB"/>
        </w:rPr>
        <w:t>compelling evidence</w:t>
      </w:r>
      <w:r w:rsidR="0075264E" w:rsidRPr="008877D3">
        <w:rPr>
          <w:szCs w:val="24"/>
          <w:lang w:eastAsia="en-GB"/>
        </w:rPr>
        <w:t xml:space="preserve"> that the message was delivered to the specified recipient</w:t>
      </w:r>
      <w:r w:rsidR="000F53E1">
        <w:rPr>
          <w:szCs w:val="24"/>
          <w:lang w:eastAsia="en-GB"/>
        </w:rPr>
        <w:t>;</w:t>
      </w:r>
    </w:p>
    <w:p w14:paraId="3AFD85E4" w14:textId="77777777" w:rsidR="005C7F8D" w:rsidRPr="005C7F8D" w:rsidRDefault="00F431FA" w:rsidP="005C7F8D">
      <w:pPr>
        <w:spacing w:before="100" w:beforeAutospacing="1" w:after="100" w:afterAutospacing="1"/>
        <w:jc w:val="both"/>
        <w:rPr>
          <w:szCs w:val="24"/>
        </w:rPr>
      </w:pPr>
      <w:r>
        <w:rPr>
          <w:b/>
          <w:szCs w:val="24"/>
        </w:rPr>
        <w:t>‘</w:t>
      </w:r>
      <w:r w:rsidR="00032D7C" w:rsidRPr="008877D3">
        <w:rPr>
          <w:b/>
          <w:szCs w:val="24"/>
        </w:rPr>
        <w:t>Fraud</w:t>
      </w:r>
      <w:r>
        <w:rPr>
          <w:b/>
          <w:szCs w:val="24"/>
        </w:rPr>
        <w:t>’</w:t>
      </w:r>
      <w:r w:rsidR="00032D7C" w:rsidRPr="00086949">
        <w:t>:</w:t>
      </w:r>
      <w:r w:rsidR="00032D7C" w:rsidRPr="008877D3">
        <w:rPr>
          <w:b/>
          <w:szCs w:val="24"/>
        </w:rPr>
        <w:t xml:space="preserve"> </w:t>
      </w:r>
      <w:r w:rsidR="000C0541">
        <w:rPr>
          <w:color w:val="000000"/>
        </w:rPr>
        <w:t>a</w:t>
      </w:r>
      <w:r w:rsidR="00CC353A">
        <w:rPr>
          <w:color w:val="000000"/>
        </w:rPr>
        <w:t xml:space="preserve">n act or omission </w:t>
      </w:r>
      <w:r w:rsidR="000C0541">
        <w:rPr>
          <w:color w:val="000000"/>
        </w:rPr>
        <w:t xml:space="preserve">committed in order to make an unlawful gain for the perpetrator or another by causing a loss to the Union's financial interests, </w:t>
      </w:r>
      <w:r w:rsidR="00CC353A">
        <w:rPr>
          <w:szCs w:val="24"/>
        </w:rPr>
        <w:t xml:space="preserve">and relating to: i) </w:t>
      </w:r>
      <w:r w:rsidR="005C7F8D" w:rsidRPr="005C7F8D">
        <w:rPr>
          <w:szCs w:val="24"/>
        </w:rPr>
        <w:t xml:space="preserve">the use or presentation of false, incorrect or incomplete statements or documents, which has as its effect the misappropriation or wrongful retention of funds </w:t>
      </w:r>
      <w:r w:rsidR="005C7F8D">
        <w:rPr>
          <w:szCs w:val="24"/>
        </w:rPr>
        <w:t xml:space="preserve">or assets from the Union budget, </w:t>
      </w:r>
      <w:r w:rsidR="00CC353A">
        <w:rPr>
          <w:szCs w:val="24"/>
        </w:rPr>
        <w:t xml:space="preserve">ii) </w:t>
      </w:r>
      <w:r w:rsidR="000C0541">
        <w:rPr>
          <w:szCs w:val="24"/>
        </w:rPr>
        <w:t xml:space="preserve">the </w:t>
      </w:r>
      <w:r w:rsidR="005C7F8D" w:rsidRPr="005C7F8D">
        <w:rPr>
          <w:szCs w:val="24"/>
        </w:rPr>
        <w:t>non-disclosure of information in violation of a specific obligation, with the same effect</w:t>
      </w:r>
      <w:r w:rsidR="005C7F8D">
        <w:rPr>
          <w:szCs w:val="24"/>
        </w:rPr>
        <w:t xml:space="preserve"> or</w:t>
      </w:r>
      <w:r w:rsidR="00CC353A">
        <w:rPr>
          <w:szCs w:val="24"/>
        </w:rPr>
        <w:t xml:space="preserve"> iii)</w:t>
      </w:r>
      <w:r w:rsidR="005C7F8D">
        <w:rPr>
          <w:szCs w:val="24"/>
        </w:rPr>
        <w:t xml:space="preserve"> </w:t>
      </w:r>
      <w:r w:rsidR="005C7F8D" w:rsidRPr="005C7F8D">
        <w:rPr>
          <w:szCs w:val="24"/>
        </w:rPr>
        <w:t>the misapplication of such funds or assets for purposes other than those for which they were originally granted, which damages the Union's financial interests</w:t>
      </w:r>
      <w:r w:rsidR="005C7F8D">
        <w:rPr>
          <w:szCs w:val="24"/>
        </w:rPr>
        <w:t>;</w:t>
      </w:r>
    </w:p>
    <w:p w14:paraId="3AFD85E5" w14:textId="1ACC48D5" w:rsidR="006E5156" w:rsidRPr="00046381" w:rsidRDefault="00B8131E" w:rsidP="00182E50">
      <w:pPr>
        <w:spacing w:after="40"/>
        <w:jc w:val="both"/>
      </w:pPr>
      <w:r>
        <w:rPr>
          <w:b/>
        </w:rPr>
        <w:t>‘</w:t>
      </w:r>
      <w:r w:rsidR="006E5156" w:rsidRPr="00C2365A">
        <w:rPr>
          <w:b/>
        </w:rPr>
        <w:t>Grave professional misconduct</w:t>
      </w:r>
      <w:r>
        <w:rPr>
          <w:b/>
        </w:rPr>
        <w:t>’</w:t>
      </w:r>
      <w:r w:rsidR="006E5156" w:rsidRPr="00086949">
        <w:t>:</w:t>
      </w:r>
      <w:r w:rsidR="006E5156">
        <w:rPr>
          <w:b/>
        </w:rPr>
        <w:t xml:space="preserve"> </w:t>
      </w:r>
      <w:r w:rsidR="006E5156" w:rsidRPr="00046381">
        <w:t>a violation of applicable laws or regulations</w:t>
      </w:r>
      <w:r w:rsidR="006E5156">
        <w:t xml:space="preserve"> </w:t>
      </w:r>
      <w:r w:rsidR="006E5156" w:rsidRPr="00046381">
        <w:t xml:space="preserve">or ethical standards of the profession to which </w:t>
      </w:r>
      <w:r w:rsidR="006E5156" w:rsidRPr="00580616">
        <w:t xml:space="preserve">a contractor or a </w:t>
      </w:r>
      <w:r w:rsidR="006E5156" w:rsidRPr="00086949">
        <w:rPr>
          <w:i/>
        </w:rPr>
        <w:t>related person</w:t>
      </w:r>
      <w:r w:rsidR="00580616">
        <w:t xml:space="preserve"> belongs</w:t>
      </w:r>
      <w:r w:rsidR="00580616" w:rsidRPr="00580616">
        <w:t xml:space="preserve">, including any conduct leading to sexual or other exploitation or abuse, </w:t>
      </w:r>
      <w:r w:rsidR="006E5156" w:rsidRPr="00046381">
        <w:t xml:space="preserve">or any wrongful conduct of </w:t>
      </w:r>
      <w:r w:rsidR="006E5156">
        <w:t xml:space="preserve">the </w:t>
      </w:r>
      <w:r w:rsidR="006E5156" w:rsidRPr="00580616">
        <w:t xml:space="preserve">contractor or a </w:t>
      </w:r>
      <w:r w:rsidR="006E5156" w:rsidRPr="00086949">
        <w:rPr>
          <w:i/>
        </w:rPr>
        <w:t>related person</w:t>
      </w:r>
      <w:r w:rsidR="006E5156" w:rsidRPr="00046381">
        <w:t xml:space="preserve"> which has an impact on its professional credibility where such conduct denotes wrongful intent or gross negligence</w:t>
      </w:r>
      <w:r w:rsidR="007D78AB">
        <w:t>;</w:t>
      </w:r>
    </w:p>
    <w:p w14:paraId="3AFD85E6" w14:textId="2A12C462" w:rsidR="004E3256" w:rsidRDefault="00F431FA" w:rsidP="005C7F8D">
      <w:pPr>
        <w:spacing w:before="100" w:beforeAutospacing="1" w:after="100" w:afterAutospacing="1"/>
        <w:jc w:val="both"/>
        <w:rPr>
          <w:szCs w:val="24"/>
        </w:rPr>
      </w:pPr>
      <w:r>
        <w:rPr>
          <w:b/>
          <w:szCs w:val="24"/>
        </w:rPr>
        <w:t>‘</w:t>
      </w:r>
      <w:r w:rsidR="004E3256" w:rsidRPr="003C18AE">
        <w:rPr>
          <w:b/>
          <w:szCs w:val="24"/>
        </w:rPr>
        <w:t>Implementation of the FWC</w:t>
      </w:r>
      <w:r>
        <w:rPr>
          <w:b/>
          <w:szCs w:val="24"/>
        </w:rPr>
        <w:t>’</w:t>
      </w:r>
      <w:r w:rsidR="004E3256" w:rsidRPr="003C18AE">
        <w:rPr>
          <w:szCs w:val="24"/>
        </w:rPr>
        <w:t>:</w:t>
      </w:r>
      <w:r w:rsidR="004E3256" w:rsidRPr="003908C5">
        <w:rPr>
          <w:szCs w:val="24"/>
        </w:rPr>
        <w:t xml:space="preserve"> the </w:t>
      </w:r>
      <w:r w:rsidR="00257BD4">
        <w:rPr>
          <w:szCs w:val="24"/>
        </w:rPr>
        <w:t>provision</w:t>
      </w:r>
      <w:r w:rsidR="00C070D0">
        <w:rPr>
          <w:szCs w:val="24"/>
        </w:rPr>
        <w:t xml:space="preserve"> </w:t>
      </w:r>
      <w:r w:rsidR="004E3256" w:rsidRPr="003908C5">
        <w:rPr>
          <w:szCs w:val="24"/>
        </w:rPr>
        <w:t xml:space="preserve">of services envisaged in the FWC through </w:t>
      </w:r>
      <w:r w:rsidR="006C5D60">
        <w:rPr>
          <w:szCs w:val="24"/>
        </w:rPr>
        <w:t xml:space="preserve">the signature </w:t>
      </w:r>
      <w:r w:rsidR="000730DF">
        <w:rPr>
          <w:szCs w:val="24"/>
        </w:rPr>
        <w:t xml:space="preserve">and </w:t>
      </w:r>
      <w:r w:rsidR="000730DF" w:rsidRPr="004771FD">
        <w:rPr>
          <w:i/>
          <w:szCs w:val="24"/>
        </w:rPr>
        <w:t xml:space="preserve">performance </w:t>
      </w:r>
      <w:r w:rsidR="006C5D60" w:rsidRPr="004771FD">
        <w:rPr>
          <w:i/>
          <w:szCs w:val="24"/>
        </w:rPr>
        <w:t xml:space="preserve">of </w:t>
      </w:r>
      <w:r w:rsidR="004E3256" w:rsidRPr="004771FD">
        <w:rPr>
          <w:i/>
          <w:szCs w:val="24"/>
        </w:rPr>
        <w:t xml:space="preserve">specific </w:t>
      </w:r>
      <w:r w:rsidR="004E3256" w:rsidRPr="00086949">
        <w:rPr>
          <w:i/>
        </w:rPr>
        <w:t>contracts</w:t>
      </w:r>
      <w:r w:rsidR="004E3256" w:rsidRPr="00182E50">
        <w:rPr>
          <w:szCs w:val="24"/>
        </w:rPr>
        <w:t>;</w:t>
      </w:r>
    </w:p>
    <w:p w14:paraId="3AFD85E7" w14:textId="28B3B76F" w:rsidR="003F77BF" w:rsidRPr="00182E50" w:rsidRDefault="003F77BF" w:rsidP="005C7F8D">
      <w:pPr>
        <w:spacing w:before="100" w:beforeAutospacing="1" w:after="100" w:afterAutospacing="1"/>
        <w:jc w:val="both"/>
        <w:rPr>
          <w:szCs w:val="24"/>
        </w:rPr>
      </w:pPr>
      <w:r>
        <w:rPr>
          <w:rStyle w:val="normaltextrun"/>
          <w:color w:val="000000"/>
          <w:shd w:val="clear" w:color="auto" w:fill="FFFFFF"/>
        </w:rPr>
        <w:t>‘</w:t>
      </w:r>
      <w:r>
        <w:rPr>
          <w:rStyle w:val="normaltextrun"/>
          <w:b/>
          <w:bCs/>
          <w:color w:val="000000"/>
          <w:shd w:val="clear" w:color="auto" w:fill="FFFFFF"/>
        </w:rPr>
        <w:t>Interoperability network’</w:t>
      </w:r>
      <w:r>
        <w:rPr>
          <w:rStyle w:val="normaltextrun"/>
          <w:color w:val="000000"/>
          <w:shd w:val="clear" w:color="auto" w:fill="FFFFFF"/>
        </w:rPr>
        <w:t>: independent third party platforms enforcing the European standards and Directives on cross-border interoperability in a certain domain</w:t>
      </w:r>
      <w:r w:rsidR="009700D3">
        <w:rPr>
          <w:rStyle w:val="normaltextrun"/>
          <w:color w:val="000000"/>
          <w:shd w:val="clear" w:color="auto" w:fill="FFFFFF"/>
        </w:rPr>
        <w:t>;</w:t>
      </w:r>
    </w:p>
    <w:p w14:paraId="3AFD85E8" w14:textId="7DCF014F" w:rsidR="00032D7C" w:rsidRDefault="00F431FA" w:rsidP="00834727">
      <w:pPr>
        <w:tabs>
          <w:tab w:val="left" w:pos="4473"/>
        </w:tabs>
        <w:spacing w:before="100" w:beforeAutospacing="1" w:after="100" w:afterAutospacing="1"/>
        <w:jc w:val="both"/>
      </w:pPr>
      <w:r>
        <w:rPr>
          <w:b/>
        </w:rPr>
        <w:t>‘</w:t>
      </w:r>
      <w:r w:rsidR="00032D7C" w:rsidRPr="00C57572">
        <w:rPr>
          <w:b/>
        </w:rPr>
        <w:t>Irregularity</w:t>
      </w:r>
      <w:r>
        <w:rPr>
          <w:b/>
        </w:rPr>
        <w:t>’</w:t>
      </w:r>
      <w:r w:rsidR="008877D3">
        <w:t xml:space="preserve">: any infringement of a provision of Union law resulting from an act or omission by an economic operator, which has, or would have, </w:t>
      </w:r>
      <w:r w:rsidR="008877D3" w:rsidRPr="008E293F">
        <w:t>the effect of prejudicing</w:t>
      </w:r>
      <w:r w:rsidR="008877D3">
        <w:t xml:space="preserve"> the Union</w:t>
      </w:r>
      <w:r>
        <w:t>’</w:t>
      </w:r>
      <w:r w:rsidR="008877D3">
        <w:t>s budget</w:t>
      </w:r>
      <w:r w:rsidR="00B20D0C">
        <w:t xml:space="preserve"> or a budget managed by the Union</w:t>
      </w:r>
      <w:r w:rsidR="009700D3">
        <w:t>;</w:t>
      </w:r>
    </w:p>
    <w:p w14:paraId="3AFD85E9" w14:textId="097241D8" w:rsidR="00484417" w:rsidRDefault="00F431FA" w:rsidP="00484417">
      <w:pPr>
        <w:spacing w:before="100" w:beforeAutospacing="1" w:after="100" w:afterAutospacing="1"/>
        <w:jc w:val="both"/>
        <w:rPr>
          <w:szCs w:val="24"/>
          <w:lang w:eastAsia="en-GB"/>
        </w:rPr>
      </w:pPr>
      <w:r>
        <w:rPr>
          <w:b/>
          <w:szCs w:val="24"/>
          <w:lang w:eastAsia="en-GB"/>
        </w:rPr>
        <w:t>‘</w:t>
      </w:r>
      <w:r w:rsidR="00484417" w:rsidRPr="00C57572">
        <w:rPr>
          <w:b/>
          <w:szCs w:val="24"/>
          <w:lang w:eastAsia="en-GB"/>
        </w:rPr>
        <w:t>Notification</w:t>
      </w:r>
      <w:r>
        <w:rPr>
          <w:b/>
          <w:szCs w:val="24"/>
          <w:lang w:eastAsia="en-GB"/>
        </w:rPr>
        <w:t>’</w:t>
      </w:r>
      <w:r w:rsidR="0078097E">
        <w:rPr>
          <w:b/>
          <w:szCs w:val="24"/>
          <w:lang w:eastAsia="en-GB"/>
        </w:rPr>
        <w:t xml:space="preserve"> </w:t>
      </w:r>
      <w:r w:rsidR="0078097E" w:rsidRPr="0078097E">
        <w:rPr>
          <w:szCs w:val="24"/>
          <w:lang w:eastAsia="en-GB"/>
        </w:rPr>
        <w:t xml:space="preserve">(or </w:t>
      </w:r>
      <w:r>
        <w:rPr>
          <w:szCs w:val="24"/>
          <w:lang w:eastAsia="en-GB"/>
        </w:rPr>
        <w:t>‘</w:t>
      </w:r>
      <w:r w:rsidR="0078097E" w:rsidRPr="0078097E">
        <w:rPr>
          <w:szCs w:val="24"/>
          <w:lang w:eastAsia="en-GB"/>
        </w:rPr>
        <w:t>notify</w:t>
      </w:r>
      <w:r>
        <w:rPr>
          <w:szCs w:val="24"/>
          <w:lang w:eastAsia="en-GB"/>
        </w:rPr>
        <w:t>’</w:t>
      </w:r>
      <w:r w:rsidR="0078097E" w:rsidRPr="0078097E">
        <w:rPr>
          <w:szCs w:val="24"/>
          <w:lang w:eastAsia="en-GB"/>
        </w:rPr>
        <w:t>)</w:t>
      </w:r>
      <w:r w:rsidR="00484417" w:rsidRPr="00C57572">
        <w:rPr>
          <w:szCs w:val="24"/>
          <w:lang w:eastAsia="en-GB"/>
        </w:rPr>
        <w:t xml:space="preserve">: form of communication between the parties made in writing </w:t>
      </w:r>
      <w:r w:rsidR="00DC6237">
        <w:rPr>
          <w:szCs w:val="24"/>
          <w:lang w:eastAsia="en-GB"/>
        </w:rPr>
        <w:t xml:space="preserve">including </w:t>
      </w:r>
      <w:r w:rsidR="00484417" w:rsidRPr="00C57572">
        <w:rPr>
          <w:szCs w:val="24"/>
          <w:lang w:eastAsia="en-GB"/>
        </w:rPr>
        <w:t>by electronic means;</w:t>
      </w:r>
    </w:p>
    <w:p w14:paraId="3AFD85EA" w14:textId="40903837" w:rsidR="004E3256" w:rsidRPr="00EE1050"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Order form</w:t>
      </w:r>
      <w:r>
        <w:rPr>
          <w:b/>
          <w:szCs w:val="24"/>
          <w:lang w:eastAsia="en-GB"/>
        </w:rPr>
        <w:t>’</w:t>
      </w:r>
      <w:r w:rsidR="004E3256">
        <w:rPr>
          <w:szCs w:val="24"/>
          <w:lang w:eastAsia="en-GB"/>
        </w:rPr>
        <w:t xml:space="preserve">: </w:t>
      </w:r>
      <w:r w:rsidR="004E3256" w:rsidRPr="00D22869">
        <w:rPr>
          <w:snapToGrid w:val="0"/>
          <w:szCs w:val="24"/>
        </w:rPr>
        <w:t xml:space="preserve">a </w:t>
      </w:r>
      <w:r w:rsidR="004E3256">
        <w:rPr>
          <w:snapToGrid w:val="0"/>
          <w:szCs w:val="24"/>
        </w:rPr>
        <w:t xml:space="preserve">simplified form of </w:t>
      </w:r>
      <w:r w:rsidR="004E3256" w:rsidRPr="00086949">
        <w:rPr>
          <w:i/>
        </w:rPr>
        <w:t>specific contract</w:t>
      </w:r>
      <w:r w:rsidR="004E3256">
        <w:rPr>
          <w:snapToGrid w:val="0"/>
          <w:szCs w:val="24"/>
        </w:rPr>
        <w:t xml:space="preserve"> by which </w:t>
      </w:r>
      <w:r w:rsidR="004E3256" w:rsidRPr="00D22869">
        <w:rPr>
          <w:snapToGrid w:val="0"/>
          <w:szCs w:val="24"/>
        </w:rPr>
        <w:t>the contracting authority</w:t>
      </w:r>
      <w:r w:rsidR="004E3256" w:rsidRPr="00DD5607">
        <w:rPr>
          <w:snapToGrid w:val="0"/>
          <w:szCs w:val="24"/>
        </w:rPr>
        <w:t xml:space="preserve"> order</w:t>
      </w:r>
      <w:r w:rsidR="004E3256">
        <w:rPr>
          <w:snapToGrid w:val="0"/>
          <w:szCs w:val="24"/>
        </w:rPr>
        <w:t xml:space="preserve">s </w:t>
      </w:r>
      <w:r w:rsidR="004E3256" w:rsidRPr="00DD5607">
        <w:rPr>
          <w:snapToGrid w:val="0"/>
          <w:szCs w:val="24"/>
        </w:rPr>
        <w:t xml:space="preserve">services </w:t>
      </w:r>
      <w:r w:rsidR="004E3256">
        <w:rPr>
          <w:snapToGrid w:val="0"/>
          <w:szCs w:val="24"/>
        </w:rPr>
        <w:t xml:space="preserve">under </w:t>
      </w:r>
      <w:r w:rsidR="004E3256" w:rsidRPr="00EA4205">
        <w:rPr>
          <w:snapToGrid w:val="0"/>
          <w:szCs w:val="24"/>
        </w:rPr>
        <w:t>this</w:t>
      </w:r>
      <w:r w:rsidR="004E3256" w:rsidRPr="00DD5607">
        <w:rPr>
          <w:snapToGrid w:val="0"/>
          <w:szCs w:val="24"/>
        </w:rPr>
        <w:t xml:space="preserve"> FWC</w:t>
      </w:r>
      <w:r w:rsidR="004E3256" w:rsidRPr="00EE1050">
        <w:rPr>
          <w:szCs w:val="24"/>
          <w:lang w:eastAsia="en-GB"/>
        </w:rPr>
        <w:t>;</w:t>
      </w:r>
    </w:p>
    <w:p w14:paraId="3AFD85EB" w14:textId="6C55A7C7" w:rsidR="00196F08" w:rsidRDefault="00F431FA" w:rsidP="00834727">
      <w:pPr>
        <w:tabs>
          <w:tab w:val="left" w:pos="4473"/>
        </w:tabs>
        <w:autoSpaceDE w:val="0"/>
        <w:autoSpaceDN w:val="0"/>
        <w:adjustRightInd w:val="0"/>
        <w:spacing w:before="100" w:beforeAutospacing="1" w:after="100" w:afterAutospacing="1"/>
        <w:jc w:val="both"/>
        <w:rPr>
          <w:szCs w:val="24"/>
        </w:rPr>
      </w:pPr>
      <w:r>
        <w:rPr>
          <w:b/>
          <w:szCs w:val="24"/>
        </w:rPr>
        <w:t>‘</w:t>
      </w:r>
      <w:r w:rsidR="00196F08" w:rsidRPr="00735A6E">
        <w:rPr>
          <w:b/>
          <w:szCs w:val="24"/>
        </w:rPr>
        <w:t>Performance of</w:t>
      </w:r>
      <w:r w:rsidR="006C5D60" w:rsidRPr="00735A6E">
        <w:rPr>
          <w:b/>
          <w:szCs w:val="24"/>
        </w:rPr>
        <w:t xml:space="preserve"> </w:t>
      </w:r>
      <w:r w:rsidR="004836F6" w:rsidRPr="00735A6E">
        <w:rPr>
          <w:b/>
          <w:szCs w:val="24"/>
        </w:rPr>
        <w:t>a</w:t>
      </w:r>
      <w:r w:rsidR="00196F08" w:rsidRPr="00735A6E">
        <w:rPr>
          <w:b/>
          <w:szCs w:val="24"/>
        </w:rPr>
        <w:t xml:space="preserve"> </w:t>
      </w:r>
      <w:r w:rsidR="006C5D60" w:rsidRPr="00735A6E">
        <w:rPr>
          <w:b/>
          <w:szCs w:val="24"/>
        </w:rPr>
        <w:t>s</w:t>
      </w:r>
      <w:r w:rsidR="00196F08" w:rsidRPr="00735A6E">
        <w:rPr>
          <w:b/>
          <w:szCs w:val="24"/>
        </w:rPr>
        <w:t>pecific contract</w:t>
      </w:r>
      <w:r>
        <w:rPr>
          <w:b/>
          <w:szCs w:val="24"/>
        </w:rPr>
        <w:t>’</w:t>
      </w:r>
      <w:r w:rsidR="006C5D60">
        <w:rPr>
          <w:szCs w:val="24"/>
        </w:rPr>
        <w:t xml:space="preserve">: the </w:t>
      </w:r>
      <w:r w:rsidR="00E70915">
        <w:rPr>
          <w:szCs w:val="24"/>
        </w:rPr>
        <w:t xml:space="preserve">execution of tasks and </w:t>
      </w:r>
      <w:r w:rsidR="009B378A">
        <w:rPr>
          <w:szCs w:val="24"/>
        </w:rPr>
        <w:t xml:space="preserve">provision </w:t>
      </w:r>
      <w:r w:rsidR="006C5D60">
        <w:rPr>
          <w:szCs w:val="24"/>
        </w:rPr>
        <w:t xml:space="preserve">of </w:t>
      </w:r>
      <w:r w:rsidR="004836F6">
        <w:rPr>
          <w:szCs w:val="24"/>
        </w:rPr>
        <w:t xml:space="preserve">the </w:t>
      </w:r>
      <w:r w:rsidR="009B378A">
        <w:rPr>
          <w:szCs w:val="24"/>
        </w:rPr>
        <w:t xml:space="preserve">ordered </w:t>
      </w:r>
      <w:r w:rsidR="006C5D60">
        <w:rPr>
          <w:szCs w:val="24"/>
        </w:rPr>
        <w:t>services</w:t>
      </w:r>
      <w:r w:rsidR="00E70915">
        <w:rPr>
          <w:szCs w:val="24"/>
        </w:rPr>
        <w:t xml:space="preserve"> by the contractor to the contracting authority</w:t>
      </w:r>
      <w:r w:rsidR="000F53E1">
        <w:rPr>
          <w:szCs w:val="24"/>
        </w:rPr>
        <w:t>;</w:t>
      </w:r>
    </w:p>
    <w:p w14:paraId="3AFD85EC" w14:textId="77777777"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Personnel</w:t>
      </w:r>
      <w:r>
        <w:rPr>
          <w:b/>
          <w:szCs w:val="24"/>
          <w:lang w:eastAsia="en-GB"/>
        </w:rPr>
        <w:t>’</w:t>
      </w:r>
      <w:r w:rsidR="004E3256">
        <w:rPr>
          <w:szCs w:val="24"/>
          <w:lang w:eastAsia="en-GB"/>
        </w:rPr>
        <w:t xml:space="preserve">: </w:t>
      </w:r>
      <w:r w:rsidR="004E3256" w:rsidRPr="00EE1050">
        <w:rPr>
          <w:szCs w:val="24"/>
          <w:lang w:eastAsia="en-GB"/>
        </w:rPr>
        <w:t>persons employed</w:t>
      </w:r>
      <w:r w:rsidR="004E3256">
        <w:rPr>
          <w:szCs w:val="24"/>
          <w:lang w:eastAsia="en-GB"/>
        </w:rPr>
        <w:t xml:space="preserve"> directly or indirectly</w:t>
      </w:r>
      <w:r w:rsidR="004E3256" w:rsidRPr="00EE1050">
        <w:rPr>
          <w:szCs w:val="24"/>
          <w:lang w:eastAsia="en-GB"/>
        </w:rPr>
        <w:t xml:space="preserve"> or </w:t>
      </w:r>
      <w:r w:rsidR="004E3256" w:rsidRPr="00C57572">
        <w:rPr>
          <w:szCs w:val="24"/>
          <w:lang w:eastAsia="en-GB"/>
        </w:rPr>
        <w:t>contracted</w:t>
      </w:r>
      <w:r w:rsidR="004E3256">
        <w:rPr>
          <w:szCs w:val="24"/>
          <w:lang w:eastAsia="en-GB"/>
        </w:rPr>
        <w:t xml:space="preserve"> </w:t>
      </w:r>
      <w:r w:rsidR="004E3256" w:rsidRPr="00EE1050">
        <w:rPr>
          <w:szCs w:val="24"/>
          <w:lang w:eastAsia="en-GB"/>
        </w:rPr>
        <w:t xml:space="preserve">by the </w:t>
      </w:r>
      <w:r w:rsidR="004E3256">
        <w:rPr>
          <w:szCs w:val="24"/>
          <w:lang w:eastAsia="en-GB"/>
        </w:rPr>
        <w:t>c</w:t>
      </w:r>
      <w:r w:rsidR="004E3256" w:rsidRPr="00EE1050">
        <w:rPr>
          <w:szCs w:val="24"/>
          <w:lang w:eastAsia="en-GB"/>
        </w:rPr>
        <w:t xml:space="preserve">ontractor to </w:t>
      </w:r>
      <w:r w:rsidR="004E3256">
        <w:rPr>
          <w:szCs w:val="24"/>
          <w:lang w:eastAsia="en-GB"/>
        </w:rPr>
        <w:t xml:space="preserve">implement </w:t>
      </w:r>
      <w:r w:rsidR="004E3256" w:rsidRPr="00EE1050">
        <w:rPr>
          <w:szCs w:val="24"/>
          <w:lang w:eastAsia="en-GB"/>
        </w:rPr>
        <w:t>the FWC;</w:t>
      </w:r>
    </w:p>
    <w:p w14:paraId="3AFD85ED" w14:textId="35FB6A33" w:rsidR="00B96EEB" w:rsidRPr="00756613" w:rsidRDefault="00C66521" w:rsidP="00834727">
      <w:pPr>
        <w:spacing w:before="100" w:beforeAutospacing="1" w:after="100" w:afterAutospacing="1"/>
        <w:jc w:val="both"/>
        <w:rPr>
          <w:szCs w:val="24"/>
          <w:lang w:eastAsia="en-GB"/>
        </w:rPr>
      </w:pPr>
      <w:r w:rsidRPr="00756613">
        <w:rPr>
          <w:rStyle w:val="normaltextrun"/>
          <w:b/>
          <w:bCs/>
          <w:shd w:val="clear" w:color="auto" w:fill="FFFFFF"/>
        </w:rPr>
        <w:t>‘</w:t>
      </w:r>
      <w:r w:rsidR="00B96EEB" w:rsidRPr="00756613">
        <w:rPr>
          <w:rStyle w:val="normaltextrun"/>
          <w:b/>
          <w:bCs/>
          <w:shd w:val="clear" w:color="auto" w:fill="FFFFFF"/>
        </w:rPr>
        <w:t>Portal</w:t>
      </w:r>
      <w:r w:rsidRPr="00756613">
        <w:rPr>
          <w:rStyle w:val="normaltextrun"/>
          <w:b/>
          <w:bCs/>
          <w:shd w:val="clear" w:color="auto" w:fill="FFFFFF"/>
        </w:rPr>
        <w:t>’</w:t>
      </w:r>
      <w:r w:rsidR="00B96EEB" w:rsidRPr="00756613">
        <w:rPr>
          <w:rStyle w:val="normaltextrun"/>
          <w:b/>
          <w:bCs/>
          <w:shd w:val="clear" w:color="auto" w:fill="FFFFFF"/>
        </w:rPr>
        <w:t>: </w:t>
      </w:r>
      <w:r w:rsidR="00B96EEB" w:rsidRPr="00756613">
        <w:rPr>
          <w:rStyle w:val="normaltextrun"/>
          <w:shd w:val="clear" w:color="auto" w:fill="FFFFFF"/>
        </w:rPr>
        <w:t>EU Funding &amp; Tenders Portal; electronic exchange system managed by the European Commission and used by itself and other EU institutions, bodies, offices or agencies for the management of their funding, prizes and</w:t>
      </w:r>
      <w:r w:rsidR="008243A7">
        <w:rPr>
          <w:rStyle w:val="normaltextrun"/>
          <w:shd w:val="clear" w:color="auto" w:fill="FFFFFF"/>
        </w:rPr>
        <w:t xml:space="preserve"> </w:t>
      </w:r>
      <w:r w:rsidR="00B96EEB" w:rsidRPr="00756613">
        <w:rPr>
          <w:rStyle w:val="normaltextrun"/>
          <w:shd w:val="clear" w:color="auto" w:fill="FFFFFF"/>
        </w:rPr>
        <w:t>procurement</w:t>
      </w:r>
      <w:r w:rsidR="00213444">
        <w:rPr>
          <w:rStyle w:val="normaltextrun"/>
          <w:shd w:val="clear" w:color="auto" w:fill="FFFFFF"/>
        </w:rPr>
        <w:t>;</w:t>
      </w:r>
    </w:p>
    <w:p w14:paraId="3AFD85EE" w14:textId="77777777" w:rsidR="004E3256"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material</w:t>
      </w:r>
      <w:r>
        <w:rPr>
          <w:b/>
          <w:szCs w:val="24"/>
          <w:lang w:eastAsia="en-GB"/>
        </w:rPr>
        <w:t>’</w:t>
      </w:r>
      <w:r w:rsidR="004E3256">
        <w:rPr>
          <w:szCs w:val="24"/>
          <w:lang w:eastAsia="en-GB"/>
        </w:rPr>
        <w:t xml:space="preserve">: </w:t>
      </w:r>
      <w:r w:rsidR="004E3256" w:rsidRPr="00D22869">
        <w:rPr>
          <w:snapToGrid w:val="0"/>
          <w:szCs w:val="24"/>
        </w:rPr>
        <w:t xml:space="preserve">any </w:t>
      </w:r>
      <w:r w:rsidR="004E3256">
        <w:rPr>
          <w:snapToGrid w:val="0"/>
          <w:szCs w:val="24"/>
        </w:rPr>
        <w:t xml:space="preserve">material, document, technology or know-how which exists prior to the contractor using it for the production of a </w:t>
      </w:r>
      <w:r w:rsidR="004E3256" w:rsidRPr="004771FD">
        <w:rPr>
          <w:i/>
          <w:snapToGrid w:val="0"/>
          <w:szCs w:val="24"/>
        </w:rPr>
        <w:t>result</w:t>
      </w:r>
      <w:r w:rsidR="004E3256">
        <w:rPr>
          <w:snapToGrid w:val="0"/>
          <w:szCs w:val="24"/>
        </w:rPr>
        <w:t xml:space="preserve"> in the </w:t>
      </w:r>
      <w:r w:rsidR="004E3256" w:rsidRPr="00937BC6">
        <w:rPr>
          <w:i/>
          <w:snapToGrid w:val="0"/>
          <w:szCs w:val="24"/>
        </w:rPr>
        <w:t>implementation of th</w:t>
      </w:r>
      <w:r w:rsidR="007658CC" w:rsidRPr="00937BC6">
        <w:rPr>
          <w:i/>
          <w:snapToGrid w:val="0"/>
          <w:szCs w:val="24"/>
        </w:rPr>
        <w:t>e</w:t>
      </w:r>
      <w:r w:rsidR="004E3256" w:rsidRPr="00937BC6">
        <w:rPr>
          <w:i/>
          <w:snapToGrid w:val="0"/>
          <w:szCs w:val="24"/>
        </w:rPr>
        <w:t xml:space="preserve"> FWC</w:t>
      </w:r>
      <w:r w:rsidR="001F1712">
        <w:rPr>
          <w:snapToGrid w:val="0"/>
          <w:szCs w:val="24"/>
        </w:rPr>
        <w:t>;</w:t>
      </w:r>
    </w:p>
    <w:p w14:paraId="3AFD85EF" w14:textId="5B873A75" w:rsidR="004E3256" w:rsidRPr="00F773CF" w:rsidRDefault="00F431FA" w:rsidP="00834727">
      <w:pPr>
        <w:spacing w:before="100" w:beforeAutospacing="1" w:after="100" w:afterAutospacing="1"/>
        <w:jc w:val="both"/>
        <w:rPr>
          <w:snapToGrid w:val="0"/>
          <w:szCs w:val="24"/>
        </w:rPr>
      </w:pPr>
      <w:r>
        <w:rPr>
          <w:b/>
          <w:szCs w:val="24"/>
          <w:lang w:eastAsia="en-GB"/>
        </w:rPr>
        <w:t>‘</w:t>
      </w:r>
      <w:r w:rsidR="004E3256" w:rsidRPr="003908C5">
        <w:rPr>
          <w:b/>
          <w:szCs w:val="24"/>
          <w:lang w:eastAsia="en-GB"/>
        </w:rPr>
        <w:t>Pre-existing right</w:t>
      </w:r>
      <w:r>
        <w:rPr>
          <w:b/>
          <w:szCs w:val="24"/>
          <w:lang w:eastAsia="en-GB"/>
        </w:rPr>
        <w:t>’</w:t>
      </w:r>
      <w:r w:rsidR="004E3256">
        <w:rPr>
          <w:szCs w:val="24"/>
          <w:lang w:eastAsia="en-GB"/>
        </w:rPr>
        <w:t xml:space="preserve">: </w:t>
      </w:r>
      <w:r w:rsidR="004E3256" w:rsidRPr="00D22869">
        <w:rPr>
          <w:snapToGrid w:val="0"/>
          <w:szCs w:val="24"/>
        </w:rPr>
        <w:t>any industrial and intellectual property right</w:t>
      </w:r>
      <w:r w:rsidR="004E3256">
        <w:rPr>
          <w:snapToGrid w:val="0"/>
          <w:szCs w:val="24"/>
        </w:rPr>
        <w:t xml:space="preserve"> on </w:t>
      </w:r>
      <w:r w:rsidR="004E3256" w:rsidRPr="004771FD">
        <w:rPr>
          <w:i/>
          <w:snapToGrid w:val="0"/>
          <w:szCs w:val="24"/>
        </w:rPr>
        <w:t>pre-existing material</w:t>
      </w:r>
      <w:r w:rsidR="004E3256">
        <w:rPr>
          <w:snapToGrid w:val="0"/>
          <w:szCs w:val="24"/>
        </w:rPr>
        <w:t xml:space="preserve">; it may consist in </w:t>
      </w:r>
      <w:r>
        <w:rPr>
          <w:snapToGrid w:val="0"/>
          <w:szCs w:val="24"/>
        </w:rPr>
        <w:t xml:space="preserve">a </w:t>
      </w:r>
      <w:r w:rsidR="004E3256" w:rsidRPr="00763A09">
        <w:rPr>
          <w:snapToGrid w:val="0"/>
          <w:szCs w:val="24"/>
        </w:rPr>
        <w:t>right of ownership</w:t>
      </w:r>
      <w:r w:rsidR="001A252C">
        <w:rPr>
          <w:snapToGrid w:val="0"/>
          <w:szCs w:val="24"/>
        </w:rPr>
        <w:t>,</w:t>
      </w:r>
      <w:r w:rsidR="004E3256" w:rsidRPr="00763A09">
        <w:rPr>
          <w:snapToGrid w:val="0"/>
          <w:szCs w:val="24"/>
        </w:rPr>
        <w:t xml:space="preserve"> </w:t>
      </w:r>
      <w:r>
        <w:rPr>
          <w:snapToGrid w:val="0"/>
          <w:szCs w:val="24"/>
        </w:rPr>
        <w:t xml:space="preserve">a </w:t>
      </w:r>
      <w:r w:rsidR="004E3256">
        <w:rPr>
          <w:snapToGrid w:val="0"/>
          <w:szCs w:val="24"/>
        </w:rPr>
        <w:t>licence right and/o</w:t>
      </w:r>
      <w:r w:rsidR="004E3256" w:rsidRPr="0058063A">
        <w:rPr>
          <w:snapToGrid w:val="0"/>
          <w:szCs w:val="24"/>
        </w:rPr>
        <w:t>r</w:t>
      </w:r>
      <w:r w:rsidR="00E823AD" w:rsidRPr="0058063A">
        <w:rPr>
          <w:snapToGrid w:val="0"/>
          <w:szCs w:val="24"/>
        </w:rPr>
        <w:t xml:space="preserve"> a</w:t>
      </w:r>
      <w:r w:rsidR="004E3256">
        <w:rPr>
          <w:snapToGrid w:val="0"/>
          <w:szCs w:val="24"/>
        </w:rPr>
        <w:t xml:space="preserve"> right of use belonging to </w:t>
      </w:r>
      <w:r w:rsidR="004E3256" w:rsidRPr="00763A09">
        <w:rPr>
          <w:snapToGrid w:val="0"/>
          <w:szCs w:val="24"/>
        </w:rPr>
        <w:t xml:space="preserve">the contractor, the </w:t>
      </w:r>
      <w:r w:rsidR="004E3256" w:rsidRPr="00DD2B02">
        <w:rPr>
          <w:i/>
          <w:snapToGrid w:val="0"/>
          <w:szCs w:val="24"/>
        </w:rPr>
        <w:t>creator</w:t>
      </w:r>
      <w:r w:rsidR="004E3256" w:rsidRPr="00763A09">
        <w:rPr>
          <w:snapToGrid w:val="0"/>
          <w:szCs w:val="24"/>
        </w:rPr>
        <w:t xml:space="preserve">, the contracting authority </w:t>
      </w:r>
      <w:r w:rsidR="00DD2B02">
        <w:rPr>
          <w:snapToGrid w:val="0"/>
          <w:szCs w:val="24"/>
        </w:rPr>
        <w:t>as well as to</w:t>
      </w:r>
      <w:r w:rsidRPr="00763A09">
        <w:rPr>
          <w:snapToGrid w:val="0"/>
          <w:szCs w:val="24"/>
        </w:rPr>
        <w:t xml:space="preserve"> </w:t>
      </w:r>
      <w:r w:rsidR="004E3256" w:rsidRPr="00763A09">
        <w:rPr>
          <w:snapToGrid w:val="0"/>
          <w:szCs w:val="24"/>
        </w:rPr>
        <w:t>any other third parties</w:t>
      </w:r>
      <w:r w:rsidR="004E3256" w:rsidRPr="00D03D40">
        <w:rPr>
          <w:snapToGrid w:val="0"/>
          <w:szCs w:val="24"/>
        </w:rPr>
        <w:t>;</w:t>
      </w:r>
    </w:p>
    <w:p w14:paraId="3AFD85F0" w14:textId="0BD01A99" w:rsidR="004E3256" w:rsidRDefault="00F431FA" w:rsidP="00834727">
      <w:pPr>
        <w:spacing w:before="100" w:beforeAutospacing="1" w:after="100" w:afterAutospacing="1"/>
        <w:jc w:val="both"/>
        <w:rPr>
          <w:szCs w:val="24"/>
          <w:lang w:eastAsia="en-GB"/>
        </w:rPr>
      </w:pPr>
      <w:r>
        <w:rPr>
          <w:b/>
          <w:szCs w:val="24"/>
          <w:lang w:eastAsia="en-GB"/>
        </w:rPr>
        <w:t>‘</w:t>
      </w:r>
      <w:r w:rsidR="004E3256" w:rsidRPr="003908C5">
        <w:rPr>
          <w:b/>
          <w:szCs w:val="24"/>
          <w:lang w:eastAsia="en-GB"/>
        </w:rPr>
        <w:t>Professional conflicting interest</w:t>
      </w:r>
      <w:r>
        <w:rPr>
          <w:b/>
          <w:szCs w:val="24"/>
          <w:lang w:eastAsia="en-GB"/>
        </w:rPr>
        <w:t>’</w:t>
      </w:r>
      <w:r w:rsidR="004E3256">
        <w:rPr>
          <w:szCs w:val="24"/>
          <w:lang w:eastAsia="en-GB"/>
        </w:rPr>
        <w:t>: a situation in which the contractor</w:t>
      </w:r>
      <w:r>
        <w:rPr>
          <w:szCs w:val="24"/>
          <w:lang w:eastAsia="en-GB"/>
        </w:rPr>
        <w:t>’</w:t>
      </w:r>
      <w:r w:rsidR="004E3256">
        <w:rPr>
          <w:szCs w:val="24"/>
          <w:lang w:eastAsia="en-GB"/>
        </w:rPr>
        <w:t xml:space="preserve">s previous or ongoing professional activities affect its capacity to implement the </w:t>
      </w:r>
      <w:r w:rsidR="007658CC">
        <w:rPr>
          <w:szCs w:val="24"/>
          <w:lang w:eastAsia="en-GB"/>
        </w:rPr>
        <w:t xml:space="preserve">FWC or to perform a </w:t>
      </w:r>
      <w:r w:rsidR="007658CC" w:rsidRPr="00086949">
        <w:rPr>
          <w:i/>
        </w:rPr>
        <w:t xml:space="preserve">specific </w:t>
      </w:r>
      <w:r w:rsidR="004E3256" w:rsidRPr="00086949">
        <w:rPr>
          <w:i/>
        </w:rPr>
        <w:t>contract</w:t>
      </w:r>
      <w:r w:rsidR="004E3256">
        <w:rPr>
          <w:szCs w:val="24"/>
          <w:lang w:eastAsia="en-GB"/>
        </w:rPr>
        <w:t xml:space="preserve"> to a</w:t>
      </w:r>
      <w:r w:rsidR="001F1712">
        <w:rPr>
          <w:szCs w:val="24"/>
          <w:lang w:eastAsia="en-GB"/>
        </w:rPr>
        <w:t>n appropriate quality standard</w:t>
      </w:r>
      <w:r w:rsidR="00213444">
        <w:rPr>
          <w:szCs w:val="24"/>
          <w:lang w:eastAsia="en-GB"/>
        </w:rPr>
        <w:t>;</w:t>
      </w:r>
    </w:p>
    <w:p w14:paraId="4999281D" w14:textId="2C9BA3B1" w:rsidR="002A045D" w:rsidRDefault="002A045D" w:rsidP="00834727">
      <w:pPr>
        <w:spacing w:before="100" w:beforeAutospacing="1" w:after="100" w:afterAutospacing="1"/>
        <w:jc w:val="both"/>
        <w:rPr>
          <w:szCs w:val="24"/>
          <w:lang w:eastAsia="en-GB"/>
        </w:rPr>
      </w:pPr>
      <w:r w:rsidRPr="002A045D">
        <w:rPr>
          <w:b/>
          <w:szCs w:val="24"/>
          <w:lang w:eastAsia="en-GB"/>
        </w:rPr>
        <w:t>‘Purchases’</w:t>
      </w:r>
      <w:r w:rsidRPr="002A045D">
        <w:rPr>
          <w:szCs w:val="24"/>
          <w:lang w:eastAsia="en-GB"/>
        </w:rPr>
        <w:t xml:space="preserve">: the </w:t>
      </w:r>
      <w:r>
        <w:rPr>
          <w:szCs w:val="24"/>
          <w:lang w:eastAsia="en-GB"/>
        </w:rPr>
        <w:t>services ordered under this FWC;</w:t>
      </w:r>
    </w:p>
    <w:p w14:paraId="3AFD85F1" w14:textId="254249FE" w:rsidR="006B0074" w:rsidRDefault="00F431FA" w:rsidP="007700E8">
      <w:pPr>
        <w:pStyle w:val="Default"/>
        <w:spacing w:before="100" w:beforeAutospacing="1" w:after="100" w:afterAutospacing="1"/>
        <w:jc w:val="both"/>
      </w:pPr>
      <w:r>
        <w:rPr>
          <w:b/>
        </w:rPr>
        <w:t>‘</w:t>
      </w:r>
      <w:r w:rsidR="007700E8">
        <w:rPr>
          <w:b/>
        </w:rPr>
        <w:t>R</w:t>
      </w:r>
      <w:r w:rsidR="007700E8" w:rsidRPr="00573D02">
        <w:rPr>
          <w:b/>
        </w:rPr>
        <w:t>elated person</w:t>
      </w:r>
      <w:r>
        <w:rPr>
          <w:b/>
        </w:rPr>
        <w:t>’</w:t>
      </w:r>
      <w:r w:rsidR="007700E8">
        <w:t>:</w:t>
      </w:r>
      <w:r w:rsidR="007700E8" w:rsidRPr="00242651">
        <w:t xml:space="preserve"> any </w:t>
      </w:r>
      <w:r w:rsidR="00771501">
        <w:t xml:space="preserve">natural or legal </w:t>
      </w:r>
      <w:r w:rsidR="007700E8" w:rsidRPr="00242651">
        <w:t xml:space="preserve">person </w:t>
      </w:r>
      <w:r w:rsidR="00771501">
        <w:rPr>
          <w:noProof/>
        </w:rPr>
        <w:t>w</w:t>
      </w:r>
      <w:r w:rsidR="00771501" w:rsidRPr="006B6DDA">
        <w:rPr>
          <w:noProof/>
        </w:rPr>
        <w:t xml:space="preserve">ho is a member of the administrative, management or supervisory body of </w:t>
      </w:r>
      <w:r w:rsidR="00771501" w:rsidRPr="00C61FE0">
        <w:rPr>
          <w:noProof/>
        </w:rPr>
        <w:t xml:space="preserve">the </w:t>
      </w:r>
      <w:r w:rsidR="00771501">
        <w:rPr>
          <w:noProof/>
        </w:rPr>
        <w:t>contractor</w:t>
      </w:r>
      <w:r w:rsidR="00771501" w:rsidRPr="006B6DDA">
        <w:rPr>
          <w:noProof/>
        </w:rPr>
        <w:t>, or who has</w:t>
      </w:r>
      <w:r w:rsidR="00771501">
        <w:rPr>
          <w:noProof/>
        </w:rPr>
        <w:t xml:space="preserve"> </w:t>
      </w:r>
      <w:r w:rsidR="00771501" w:rsidRPr="00C61FE0">
        <w:rPr>
          <w:noProof/>
        </w:rPr>
        <w:t>power</w:t>
      </w:r>
      <w:r w:rsidR="00771501">
        <w:rPr>
          <w:noProof/>
        </w:rPr>
        <w:t>s</w:t>
      </w:r>
      <w:r w:rsidR="00771501" w:rsidRPr="00C61FE0">
        <w:rPr>
          <w:noProof/>
        </w:rPr>
        <w:t xml:space="preserve"> of representation, decision or control</w:t>
      </w:r>
      <w:r w:rsidR="00771501">
        <w:rPr>
          <w:noProof/>
        </w:rPr>
        <w:t xml:space="preserve"> with regard to </w:t>
      </w:r>
      <w:r w:rsidR="00771501" w:rsidRPr="00C61FE0">
        <w:rPr>
          <w:noProof/>
        </w:rPr>
        <w:t xml:space="preserve">the </w:t>
      </w:r>
      <w:r w:rsidR="00771501">
        <w:rPr>
          <w:noProof/>
        </w:rPr>
        <w:t>contractor</w:t>
      </w:r>
      <w:r w:rsidR="001F1712">
        <w:t>;</w:t>
      </w:r>
    </w:p>
    <w:p w14:paraId="7B1D4945" w14:textId="6D70A8BC" w:rsidR="002A045D" w:rsidRDefault="002A045D" w:rsidP="007700E8">
      <w:pPr>
        <w:pStyle w:val="Default"/>
        <w:spacing w:before="100" w:beforeAutospacing="1" w:after="100" w:afterAutospacing="1"/>
        <w:jc w:val="both"/>
      </w:pPr>
      <w:r w:rsidRPr="0058063A">
        <w:rPr>
          <w:b/>
        </w:rPr>
        <w:t>‘</w:t>
      </w:r>
      <w:r w:rsidRPr="002A045D">
        <w:rPr>
          <w:b/>
          <w:color w:val="auto"/>
        </w:rPr>
        <w:t xml:space="preserve">Reply to a request for </w:t>
      </w:r>
      <w:r w:rsidRPr="002A045D">
        <w:rPr>
          <w:b/>
          <w:i/>
          <w:color w:val="auto"/>
        </w:rPr>
        <w:t>specific contract</w:t>
      </w:r>
      <w:r>
        <w:rPr>
          <w:b/>
        </w:rPr>
        <w:t>’</w:t>
      </w:r>
      <w:r>
        <w:rPr>
          <w:b/>
          <w:color w:val="auto"/>
        </w:rPr>
        <w:t xml:space="preserve">: </w:t>
      </w:r>
      <w:r>
        <w:t>written commitment, submitted by the contractor in response to a received request for specific contract under a single FWC or a multiple FWC in cascade, on the basis of which the contracting authority may award a specific contract;</w:t>
      </w:r>
    </w:p>
    <w:p w14:paraId="3AFD85F2" w14:textId="5282FBCB" w:rsidR="004E3256" w:rsidRDefault="00F431FA" w:rsidP="00602119">
      <w:pPr>
        <w:spacing w:before="100" w:beforeAutospacing="1" w:after="100" w:afterAutospacing="1"/>
        <w:jc w:val="both"/>
        <w:rPr>
          <w:szCs w:val="24"/>
          <w:lang w:eastAsia="en-GB"/>
        </w:rPr>
      </w:pPr>
      <w:r w:rsidRPr="0058063A">
        <w:rPr>
          <w:b/>
          <w:szCs w:val="24"/>
          <w:lang w:eastAsia="en-GB"/>
        </w:rPr>
        <w:t>‘</w:t>
      </w:r>
      <w:r w:rsidR="004E3256" w:rsidRPr="0058063A">
        <w:rPr>
          <w:b/>
          <w:szCs w:val="24"/>
          <w:lang w:eastAsia="en-GB"/>
        </w:rPr>
        <w:t xml:space="preserve">Request for </w:t>
      </w:r>
      <w:r w:rsidR="005E218A" w:rsidRPr="0058063A">
        <w:rPr>
          <w:b/>
          <w:i/>
        </w:rPr>
        <w:t>specific contract</w:t>
      </w:r>
      <w:r w:rsidR="00602119">
        <w:rPr>
          <w:b/>
          <w:i/>
        </w:rPr>
        <w:t xml:space="preserve"> </w:t>
      </w:r>
      <w:r w:rsidR="00602119">
        <w:rPr>
          <w:rStyle w:val="FootnoteReference"/>
          <w:b/>
          <w:i/>
        </w:rPr>
        <w:footnoteReference w:id="6"/>
      </w:r>
      <w:r w:rsidRPr="0058063A">
        <w:rPr>
          <w:b/>
          <w:bCs/>
          <w:szCs w:val="24"/>
          <w:lang w:eastAsia="en-GB"/>
        </w:rPr>
        <w:t>’</w:t>
      </w:r>
      <w:r w:rsidR="002A045D">
        <w:rPr>
          <w:szCs w:val="24"/>
          <w:lang w:eastAsia="en-GB"/>
        </w:rPr>
        <w:t xml:space="preserve">: </w:t>
      </w:r>
      <w:r w:rsidR="004E3256" w:rsidRPr="0058063A">
        <w:rPr>
          <w:szCs w:val="24"/>
          <w:lang w:eastAsia="en-GB"/>
        </w:rPr>
        <w:t>document</w:t>
      </w:r>
      <w:r w:rsidR="002A045D">
        <w:rPr>
          <w:szCs w:val="24"/>
          <w:lang w:eastAsia="en-GB"/>
        </w:rPr>
        <w:t>(s)</w:t>
      </w:r>
      <w:r w:rsidR="004E3256" w:rsidRPr="0058063A">
        <w:rPr>
          <w:szCs w:val="24"/>
          <w:lang w:eastAsia="en-GB"/>
        </w:rPr>
        <w:t xml:space="preserve"> from the contracting authority requesting </w:t>
      </w:r>
      <w:r w:rsidRPr="0058063A">
        <w:rPr>
          <w:szCs w:val="24"/>
          <w:lang w:eastAsia="en-GB"/>
        </w:rPr>
        <w:t xml:space="preserve">that </w:t>
      </w:r>
      <w:r w:rsidR="004E3256" w:rsidRPr="0058063A">
        <w:rPr>
          <w:szCs w:val="24"/>
          <w:lang w:eastAsia="en-GB"/>
        </w:rPr>
        <w:t xml:space="preserve">the contractors in a multiple FWC </w:t>
      </w:r>
      <w:r w:rsidR="00F91131" w:rsidRPr="0058063A">
        <w:rPr>
          <w:szCs w:val="24"/>
          <w:lang w:eastAsia="en-GB"/>
        </w:rPr>
        <w:t xml:space="preserve">with re-opening of competition </w:t>
      </w:r>
      <w:r w:rsidR="004E3256" w:rsidRPr="0058063A">
        <w:rPr>
          <w:szCs w:val="24"/>
          <w:lang w:eastAsia="en-GB"/>
        </w:rPr>
        <w:t>pr</w:t>
      </w:r>
      <w:r w:rsidR="002A045D">
        <w:rPr>
          <w:szCs w:val="24"/>
          <w:lang w:eastAsia="en-GB"/>
        </w:rPr>
        <w:t xml:space="preserve">ovide </w:t>
      </w:r>
      <w:r w:rsidR="004E3256" w:rsidRPr="0058063A">
        <w:rPr>
          <w:szCs w:val="24"/>
          <w:lang w:eastAsia="en-GB"/>
        </w:rPr>
        <w:t>specific tender</w:t>
      </w:r>
      <w:r w:rsidR="002A045D">
        <w:rPr>
          <w:szCs w:val="24"/>
          <w:lang w:eastAsia="en-GB"/>
        </w:rPr>
        <w:t xml:space="preserve">s. </w:t>
      </w:r>
      <w:r w:rsidR="002A045D" w:rsidRPr="002A045D">
        <w:rPr>
          <w:szCs w:val="24"/>
          <w:lang w:eastAsia="en-GB"/>
        </w:rPr>
        <w:t>In a single FWC, it means document</w:t>
      </w:r>
      <w:r w:rsidR="003032EE">
        <w:rPr>
          <w:szCs w:val="24"/>
          <w:lang w:eastAsia="en-GB"/>
        </w:rPr>
        <w:t>(s)</w:t>
      </w:r>
      <w:r w:rsidR="002A045D" w:rsidRPr="002A045D">
        <w:rPr>
          <w:szCs w:val="24"/>
          <w:lang w:eastAsia="en-GB"/>
        </w:rPr>
        <w:t xml:space="preserve"> from the contracting authority ordering services from the contractor. In a FWC in cascade, it means document</w:t>
      </w:r>
      <w:r w:rsidR="003032EE">
        <w:rPr>
          <w:szCs w:val="24"/>
          <w:lang w:eastAsia="en-GB"/>
        </w:rPr>
        <w:t>(s)</w:t>
      </w:r>
      <w:r w:rsidR="002A045D" w:rsidRPr="002A045D">
        <w:rPr>
          <w:szCs w:val="24"/>
          <w:lang w:eastAsia="en-GB"/>
        </w:rPr>
        <w:t xml:space="preserve"> from the contracting authority ordering services </w:t>
      </w:r>
      <w:r w:rsidR="00804181">
        <w:rPr>
          <w:szCs w:val="24"/>
          <w:lang w:eastAsia="en-GB"/>
        </w:rPr>
        <w:t xml:space="preserve"> from the contractor to which the request is sent</w:t>
      </w:r>
      <w:r w:rsidR="002A045D" w:rsidRPr="002A045D">
        <w:rPr>
          <w:szCs w:val="24"/>
          <w:lang w:eastAsia="en-GB"/>
        </w:rPr>
        <w:t>.</w:t>
      </w:r>
    </w:p>
    <w:p w14:paraId="3AFD85F3" w14:textId="77C973A3" w:rsidR="004E3256" w:rsidRDefault="00F431FA" w:rsidP="00834727">
      <w:pPr>
        <w:spacing w:before="100" w:beforeAutospacing="1" w:after="100" w:afterAutospacing="1"/>
        <w:jc w:val="both"/>
        <w:rPr>
          <w:szCs w:val="24"/>
        </w:rPr>
      </w:pPr>
      <w:r>
        <w:rPr>
          <w:b/>
          <w:szCs w:val="24"/>
          <w:lang w:eastAsia="en-GB"/>
        </w:rPr>
        <w:t>‘</w:t>
      </w:r>
      <w:r w:rsidR="004E3256" w:rsidRPr="003908C5">
        <w:rPr>
          <w:b/>
          <w:szCs w:val="24"/>
          <w:lang w:eastAsia="en-GB"/>
        </w:rPr>
        <w:t>Result</w:t>
      </w:r>
      <w:r>
        <w:rPr>
          <w:b/>
          <w:szCs w:val="24"/>
          <w:lang w:eastAsia="en-GB"/>
        </w:rPr>
        <w:t>’</w:t>
      </w:r>
      <w:r w:rsidR="009E7F1E">
        <w:rPr>
          <w:szCs w:val="24"/>
          <w:lang w:eastAsia="en-GB"/>
        </w:rPr>
        <w:t xml:space="preserve">: </w:t>
      </w:r>
      <w:r w:rsidR="009E7F1E" w:rsidRPr="00D22869">
        <w:rPr>
          <w:szCs w:val="24"/>
        </w:rPr>
        <w:t xml:space="preserve">any intended outcome of the </w:t>
      </w:r>
      <w:r w:rsidR="009E7F1E" w:rsidRPr="00937BC6">
        <w:rPr>
          <w:i/>
          <w:szCs w:val="24"/>
        </w:rPr>
        <w:t>implementation of the FWC</w:t>
      </w:r>
      <w:r w:rsidR="009E7F1E">
        <w:rPr>
          <w:szCs w:val="24"/>
        </w:rPr>
        <w:t xml:space="preserve">, whatever its form or nature. A </w:t>
      </w:r>
      <w:r w:rsidR="009E7F1E" w:rsidRPr="004771FD">
        <w:rPr>
          <w:i/>
          <w:szCs w:val="24"/>
        </w:rPr>
        <w:t>result</w:t>
      </w:r>
      <w:r w:rsidR="009E7F1E">
        <w:rPr>
          <w:szCs w:val="24"/>
        </w:rPr>
        <w:t xml:space="preserve"> may be further defined in this FWC as a deliverable. A </w:t>
      </w:r>
      <w:r w:rsidR="009E7F1E" w:rsidRPr="004771FD">
        <w:rPr>
          <w:i/>
          <w:szCs w:val="24"/>
        </w:rPr>
        <w:t>result</w:t>
      </w:r>
      <w:r w:rsidR="009E7F1E">
        <w:rPr>
          <w:szCs w:val="24"/>
        </w:rPr>
        <w:t xml:space="preserve"> may, in addition to newly created materials produced specifically for the contracting authority by the contractor or at its request, also include </w:t>
      </w:r>
      <w:r w:rsidR="009E7F1E" w:rsidRPr="004771FD">
        <w:rPr>
          <w:i/>
          <w:szCs w:val="24"/>
        </w:rPr>
        <w:t>pre-existing materials</w:t>
      </w:r>
      <w:r w:rsidR="000F53E1">
        <w:rPr>
          <w:szCs w:val="24"/>
        </w:rPr>
        <w:t>;</w:t>
      </w:r>
    </w:p>
    <w:p w14:paraId="3AFD85F4" w14:textId="78B818F5" w:rsidR="004E3256" w:rsidRDefault="00F431FA" w:rsidP="00834727">
      <w:pPr>
        <w:spacing w:before="100" w:beforeAutospacing="1" w:after="100" w:afterAutospacing="1"/>
        <w:jc w:val="both"/>
        <w:rPr>
          <w:szCs w:val="24"/>
          <w:lang w:eastAsia="en-GB"/>
        </w:rPr>
      </w:pPr>
      <w:r>
        <w:rPr>
          <w:b/>
          <w:szCs w:val="24"/>
          <w:lang w:eastAsia="en-GB"/>
        </w:rPr>
        <w:t>‘</w:t>
      </w:r>
      <w:r w:rsidR="004E3256" w:rsidRPr="003025CB">
        <w:rPr>
          <w:b/>
          <w:i/>
          <w:iCs/>
          <w:szCs w:val="24"/>
          <w:lang w:eastAsia="en-GB"/>
        </w:rPr>
        <w:t>Specific contract</w:t>
      </w:r>
      <w:r w:rsidRPr="003025CB">
        <w:rPr>
          <w:b/>
          <w:i/>
          <w:iCs/>
          <w:szCs w:val="24"/>
          <w:lang w:eastAsia="en-GB"/>
        </w:rPr>
        <w:t>’</w:t>
      </w:r>
      <w:r w:rsidR="004E3256">
        <w:rPr>
          <w:szCs w:val="24"/>
          <w:lang w:eastAsia="en-GB"/>
        </w:rPr>
        <w:t xml:space="preserve">: </w:t>
      </w:r>
      <w:r w:rsidR="004E3256" w:rsidRPr="009902F1">
        <w:rPr>
          <w:szCs w:val="24"/>
          <w:lang w:eastAsia="en-GB"/>
        </w:rPr>
        <w:t xml:space="preserve">a contract </w:t>
      </w:r>
      <w:r w:rsidR="004E3256">
        <w:rPr>
          <w:szCs w:val="24"/>
          <w:lang w:eastAsia="en-GB"/>
        </w:rPr>
        <w:t xml:space="preserve">implementing the FWC and </w:t>
      </w:r>
      <w:r w:rsidR="004E3256" w:rsidRPr="009902F1">
        <w:rPr>
          <w:szCs w:val="24"/>
          <w:lang w:eastAsia="en-GB"/>
        </w:rPr>
        <w:t xml:space="preserve">specifying details of a </w:t>
      </w:r>
      <w:r w:rsidR="004E3256">
        <w:rPr>
          <w:szCs w:val="24"/>
          <w:lang w:eastAsia="en-GB"/>
        </w:rPr>
        <w:t>service</w:t>
      </w:r>
      <w:r w:rsidR="001A252C">
        <w:rPr>
          <w:szCs w:val="24"/>
          <w:lang w:eastAsia="en-GB"/>
        </w:rPr>
        <w:t xml:space="preserve"> to be provided</w:t>
      </w:r>
      <w:r w:rsidR="00213444">
        <w:rPr>
          <w:szCs w:val="24"/>
          <w:lang w:eastAsia="en-GB"/>
        </w:rPr>
        <w:t>.</w:t>
      </w:r>
    </w:p>
    <w:p w14:paraId="3AFD85F5" w14:textId="3F6F7CB4" w:rsidR="00797CB9" w:rsidRPr="007D129C" w:rsidRDefault="00797CB9" w:rsidP="009C320E">
      <w:pPr>
        <w:pStyle w:val="Heading2"/>
      </w:pPr>
      <w:bookmarkStart w:id="216" w:name="_Toc410815886"/>
      <w:bookmarkStart w:id="217" w:name="_Toc410815983"/>
      <w:bookmarkStart w:id="218" w:name="_Toc410827382"/>
      <w:bookmarkStart w:id="219" w:name="_Toc410827550"/>
      <w:bookmarkStart w:id="220" w:name="_Toc410827648"/>
      <w:bookmarkStart w:id="221" w:name="_Toc410827761"/>
      <w:bookmarkStart w:id="222" w:name="_Toc528240948"/>
      <w:bookmarkStart w:id="223" w:name="_Toc132121939"/>
      <w:bookmarkStart w:id="224" w:name="_Toc132125946"/>
      <w:bookmarkStart w:id="225" w:name="_Toc135067398"/>
      <w:bookmarkEnd w:id="216"/>
      <w:bookmarkEnd w:id="217"/>
      <w:bookmarkEnd w:id="218"/>
      <w:bookmarkEnd w:id="219"/>
      <w:bookmarkEnd w:id="220"/>
      <w:bookmarkEnd w:id="221"/>
      <w:r>
        <w:t xml:space="preserve">Roles and responsibilities in </w:t>
      </w:r>
      <w:r w:rsidR="00F431FA">
        <w:t xml:space="preserve">the event </w:t>
      </w:r>
      <w:r>
        <w:t xml:space="preserve">of </w:t>
      </w:r>
      <w:r w:rsidR="00F431FA">
        <w:t xml:space="preserve">a </w:t>
      </w:r>
      <w:r>
        <w:t>joint tender</w:t>
      </w:r>
      <w:bookmarkEnd w:id="222"/>
      <w:bookmarkEnd w:id="223"/>
      <w:bookmarkEnd w:id="224"/>
      <w:bookmarkEnd w:id="225"/>
    </w:p>
    <w:p w14:paraId="3AFD85F6" w14:textId="77777777" w:rsidR="00797CB9" w:rsidRPr="00990306" w:rsidRDefault="00D11002" w:rsidP="001F4EED">
      <w:pPr>
        <w:spacing w:before="100" w:beforeAutospacing="1" w:after="100" w:afterAutospacing="1"/>
        <w:jc w:val="both"/>
      </w:pPr>
      <w:r w:rsidRPr="00990306">
        <w:t xml:space="preserve">In </w:t>
      </w:r>
      <w:r w:rsidR="00F431FA">
        <w:t>the event</w:t>
      </w:r>
      <w:r w:rsidR="00F431FA" w:rsidRPr="00990306">
        <w:t xml:space="preserve"> </w:t>
      </w:r>
      <w:r w:rsidRPr="00990306">
        <w:t xml:space="preserve">of </w:t>
      </w:r>
      <w:r w:rsidR="0073587A">
        <w:t xml:space="preserve">a </w:t>
      </w:r>
      <w:r w:rsidRPr="00990306">
        <w:t>joint tender</w:t>
      </w:r>
      <w:r w:rsidR="00031966" w:rsidRPr="00990306">
        <w:t xml:space="preserve"> submitted by a group of economic operators</w:t>
      </w:r>
      <w:r w:rsidR="001F0482">
        <w:t xml:space="preserve"> </w:t>
      </w:r>
      <w:r w:rsidR="00F431FA">
        <w:t xml:space="preserve">and </w:t>
      </w:r>
      <w:r w:rsidR="001F0482">
        <w:t>where the group does not have legal personality or legal capacity</w:t>
      </w:r>
      <w:r w:rsidRPr="00990306">
        <w:t>, one member of the group is appointed a</w:t>
      </w:r>
      <w:r w:rsidR="000F53E1">
        <w:t>s leader of the group.</w:t>
      </w:r>
    </w:p>
    <w:p w14:paraId="3AFD85F7" w14:textId="56E20E77" w:rsidR="00797CB9" w:rsidRPr="00FE14E7" w:rsidRDefault="00797CB9" w:rsidP="009C320E">
      <w:pPr>
        <w:pStyle w:val="Heading2"/>
      </w:pPr>
      <w:bookmarkStart w:id="226" w:name="_Toc410815888"/>
      <w:bookmarkStart w:id="227" w:name="_Toc410815985"/>
      <w:bookmarkStart w:id="228" w:name="_Toc410827384"/>
      <w:bookmarkStart w:id="229" w:name="_Toc410827552"/>
      <w:bookmarkStart w:id="230" w:name="_Toc410827650"/>
      <w:bookmarkStart w:id="231" w:name="_Toc410827763"/>
      <w:bookmarkStart w:id="232" w:name="_Toc528240949"/>
      <w:bookmarkStart w:id="233" w:name="_Toc132121940"/>
      <w:bookmarkStart w:id="234" w:name="_Toc132125947"/>
      <w:bookmarkStart w:id="235" w:name="_Toc135067399"/>
      <w:bookmarkEnd w:id="226"/>
      <w:bookmarkEnd w:id="227"/>
      <w:bookmarkEnd w:id="228"/>
      <w:bookmarkEnd w:id="229"/>
      <w:bookmarkEnd w:id="230"/>
      <w:bookmarkEnd w:id="231"/>
      <w:r w:rsidRPr="00FE14E7">
        <w:t>Severability</w:t>
      </w:r>
      <w:bookmarkEnd w:id="232"/>
      <w:bookmarkEnd w:id="233"/>
      <w:bookmarkEnd w:id="234"/>
      <w:bookmarkEnd w:id="235"/>
    </w:p>
    <w:p w14:paraId="3AFD85F8" w14:textId="0CDB49A2" w:rsidR="00797CB9" w:rsidRPr="004E3256" w:rsidRDefault="00D11002" w:rsidP="00114E49">
      <w:pPr>
        <w:spacing w:before="100" w:beforeAutospacing="1" w:after="100" w:afterAutospacing="1"/>
        <w:jc w:val="both"/>
        <w:rPr>
          <w:lang w:eastAsia="en-US"/>
        </w:rPr>
      </w:pPr>
      <w:r w:rsidRPr="001178AB">
        <w:t>Each provision of this FWC is severable and distinct from the others</w:t>
      </w:r>
      <w:r w:rsidR="00965054">
        <w:t>, u</w:t>
      </w:r>
      <w:r w:rsidR="003674E5">
        <w:t xml:space="preserve">nless it is essential to the agreement of the </w:t>
      </w:r>
      <w:r w:rsidR="00A83A93">
        <w:t>p</w:t>
      </w:r>
      <w:r w:rsidR="003674E5">
        <w:t>arties</w:t>
      </w:r>
      <w:r w:rsidR="00965054">
        <w:t>.</w:t>
      </w:r>
      <w:r w:rsidR="003674E5">
        <w:t xml:space="preserve"> </w:t>
      </w:r>
      <w:r w:rsidR="00965054">
        <w:t>I</w:t>
      </w:r>
      <w:r w:rsidRPr="001178AB">
        <w:t xml:space="preserve">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t xml:space="preserve">The replacement of such </w:t>
      </w:r>
      <w:r w:rsidR="000823A4">
        <w:t xml:space="preserve">a </w:t>
      </w:r>
      <w:r w:rsidR="00521C90">
        <w:t xml:space="preserve">provision must be made in accordance with Article II.11. </w:t>
      </w:r>
      <w:r w:rsidRPr="001178AB">
        <w:t>The FWC must be interpreted as if it had contained the substitute provision as from its entry into force.</w:t>
      </w:r>
    </w:p>
    <w:p w14:paraId="3AFD85F9" w14:textId="4891D116" w:rsidR="00595109" w:rsidRPr="00FE14E7" w:rsidRDefault="009064A7" w:rsidP="009C320E">
      <w:pPr>
        <w:pStyle w:val="Heading2"/>
      </w:pPr>
      <w:bookmarkStart w:id="236" w:name="_Toc528240950"/>
      <w:bookmarkStart w:id="237" w:name="_Toc132121941"/>
      <w:bookmarkStart w:id="238" w:name="_Toc132125948"/>
      <w:bookmarkStart w:id="239" w:name="_Toc135067400"/>
      <w:r w:rsidRPr="00FE14E7">
        <w:t>Provision of services</w:t>
      </w:r>
      <w:bookmarkEnd w:id="236"/>
      <w:bookmarkEnd w:id="237"/>
      <w:bookmarkEnd w:id="238"/>
      <w:bookmarkEnd w:id="239"/>
    </w:p>
    <w:p w14:paraId="3AFD85FA" w14:textId="7B275566" w:rsidR="002774D2" w:rsidRDefault="00595109" w:rsidP="00EE6C7F">
      <w:pPr>
        <w:spacing w:before="100" w:beforeAutospacing="1" w:after="100" w:afterAutospacing="1"/>
        <w:ind w:left="709" w:hanging="709"/>
        <w:jc w:val="both"/>
      </w:pPr>
      <w:r w:rsidRPr="007D129C">
        <w:rPr>
          <w:b/>
        </w:rPr>
        <w:t>II.</w:t>
      </w:r>
      <w:r w:rsidR="00D11002">
        <w:rPr>
          <w:b/>
        </w:rPr>
        <w:t>4</w:t>
      </w:r>
      <w:r w:rsidRPr="007D129C">
        <w:rPr>
          <w:b/>
        </w:rPr>
        <w:t>.1</w:t>
      </w:r>
      <w:r w:rsidRPr="007D129C">
        <w:rPr>
          <w:b/>
        </w:rPr>
        <w:tab/>
      </w:r>
      <w:r w:rsidR="00F02F5E">
        <w:tab/>
      </w:r>
      <w:r w:rsidR="00F02F5E" w:rsidRPr="00F02F5E">
        <w:t xml:space="preserve">Signature of the FWC does not </w:t>
      </w:r>
      <w:r w:rsidR="00441CE0">
        <w:t xml:space="preserve">oblige the contracting authority to </w:t>
      </w:r>
      <w:r w:rsidR="005F3FBC">
        <w:t xml:space="preserve">enter into </w:t>
      </w:r>
      <w:r w:rsidR="00441CE0">
        <w:t xml:space="preserve">a </w:t>
      </w:r>
      <w:r w:rsidR="00441CE0">
        <w:rPr>
          <w:i/>
        </w:rPr>
        <w:t>specific contract</w:t>
      </w:r>
      <w:r w:rsidR="00F02F5E" w:rsidRPr="00792E2F">
        <w:t xml:space="preserve">. </w:t>
      </w:r>
    </w:p>
    <w:p w14:paraId="3AFD85FB" w14:textId="0476B5DF" w:rsidR="00595109" w:rsidRDefault="00F02F5E" w:rsidP="000516AE">
      <w:pPr>
        <w:spacing w:before="100" w:beforeAutospacing="1" w:after="100" w:afterAutospacing="1"/>
        <w:ind w:left="709" w:hanging="709"/>
        <w:jc w:val="both"/>
      </w:pPr>
      <w:r w:rsidRPr="007D129C">
        <w:rPr>
          <w:b/>
        </w:rPr>
        <w:t>II.</w:t>
      </w:r>
      <w:r w:rsidR="00D11002">
        <w:rPr>
          <w:b/>
        </w:rPr>
        <w:t>4</w:t>
      </w:r>
      <w:r w:rsidRPr="007D129C">
        <w:rPr>
          <w:b/>
        </w:rPr>
        <w:t>.2</w:t>
      </w:r>
      <w:r w:rsidRPr="007D129C">
        <w:rPr>
          <w:b/>
        </w:rPr>
        <w:tab/>
      </w:r>
      <w:r w:rsidR="00595109" w:rsidRPr="007D129C">
        <w:t xml:space="preserve">The </w:t>
      </w:r>
      <w:r w:rsidR="00970A5D">
        <w:t>c</w:t>
      </w:r>
      <w:r w:rsidR="00595109" w:rsidRPr="007D129C">
        <w:t xml:space="preserve">ontractor </w:t>
      </w:r>
      <w:r w:rsidR="00BA411E">
        <w:t>must</w:t>
      </w:r>
      <w:r w:rsidR="00FE02D8">
        <w:t xml:space="preserve"> provide </w:t>
      </w:r>
      <w:r w:rsidR="009501BC">
        <w:t>s</w:t>
      </w:r>
      <w:r w:rsidR="00FE02D8">
        <w:t>ervice</w:t>
      </w:r>
      <w:r w:rsidR="00040EC0">
        <w:t>s</w:t>
      </w:r>
      <w:r w:rsidR="00FE02D8">
        <w:t xml:space="preserve"> </w:t>
      </w:r>
      <w:r w:rsidR="000203F7">
        <w:t xml:space="preserve">of </w:t>
      </w:r>
      <w:r w:rsidR="00595109" w:rsidRPr="007D129C">
        <w:t xml:space="preserve">high </w:t>
      </w:r>
      <w:r w:rsidR="00FE02D8">
        <w:t xml:space="preserve">quality </w:t>
      </w:r>
      <w:r w:rsidR="00595109" w:rsidRPr="007D129C">
        <w:t>standards</w:t>
      </w:r>
      <w:r w:rsidR="00040EC0">
        <w:t>,</w:t>
      </w:r>
      <w:r w:rsidR="00FE02D8">
        <w:t xml:space="preserve"> </w:t>
      </w:r>
      <w:r w:rsidR="00F65BD0">
        <w:t xml:space="preserve">in </w:t>
      </w:r>
      <w:r w:rsidR="00F65BD0" w:rsidRPr="000203F7">
        <w:t>accordance with</w:t>
      </w:r>
      <w:r w:rsidR="001A4C68" w:rsidRPr="000203F7">
        <w:t xml:space="preserve"> </w:t>
      </w:r>
      <w:r w:rsidR="000203F7" w:rsidRPr="000203F7">
        <w:t>the state</w:t>
      </w:r>
      <w:r w:rsidR="000823A4">
        <w:t xml:space="preserve"> </w:t>
      </w:r>
      <w:r w:rsidR="000203F7" w:rsidRPr="000203F7">
        <w:t>of</w:t>
      </w:r>
      <w:r w:rsidR="000823A4">
        <w:t xml:space="preserve"> </w:t>
      </w:r>
      <w:r w:rsidR="000203F7" w:rsidRPr="000203F7">
        <w:t>the</w:t>
      </w:r>
      <w:r w:rsidR="000823A4">
        <w:t xml:space="preserve"> </w:t>
      </w:r>
      <w:r w:rsidR="000203F7" w:rsidRPr="000203F7">
        <w:t xml:space="preserve">art in the industry and </w:t>
      </w:r>
      <w:r w:rsidR="001A4C68" w:rsidRPr="000203F7">
        <w:t>the</w:t>
      </w:r>
      <w:r w:rsidR="00FE02D8" w:rsidRPr="000203F7">
        <w:t xml:space="preserve"> </w:t>
      </w:r>
      <w:r w:rsidR="001A4C68" w:rsidRPr="000203F7">
        <w:t>provisions of this FWC</w:t>
      </w:r>
      <w:r w:rsidR="00610E92" w:rsidRPr="000203F7">
        <w:t>,</w:t>
      </w:r>
      <w:r w:rsidR="001A4C68">
        <w:t xml:space="preserve"> in particular the </w:t>
      </w:r>
      <w:r w:rsidR="00FE02D8">
        <w:t>tender specifications</w:t>
      </w:r>
      <w:r w:rsidR="005F626D">
        <w:t xml:space="preserve"> and</w:t>
      </w:r>
      <w:r w:rsidR="00C16994">
        <w:t xml:space="preserve"> the terms of its tender</w:t>
      </w:r>
      <w:r w:rsidR="00595109" w:rsidRPr="007D129C">
        <w:t xml:space="preserve">. </w:t>
      </w:r>
      <w:r w:rsidR="005F3FBC">
        <w:t xml:space="preserve">Timely delivery of the services is essential for the contracting authority. </w:t>
      </w:r>
      <w:r w:rsidR="009E7F1E">
        <w:t xml:space="preserve">Where </w:t>
      </w:r>
      <w:r w:rsidR="00A70DC4" w:rsidRPr="00A70DC4">
        <w:t xml:space="preserve">the SESAR 3 JU </w:t>
      </w:r>
      <w:r w:rsidR="00A70DC4">
        <w:t xml:space="preserve">and </w:t>
      </w:r>
      <w:r w:rsidR="009E7F1E">
        <w:t xml:space="preserve">the Union has the right to make modifications to the </w:t>
      </w:r>
      <w:r w:rsidR="009E7F1E" w:rsidRPr="00281E39">
        <w:rPr>
          <w:i/>
        </w:rPr>
        <w:t>results</w:t>
      </w:r>
      <w:r w:rsidR="009E7F1E">
        <w:t>, they must be delivered in a format and with the necessary information which effectively allow such modifications to be made in a convenient manner.</w:t>
      </w:r>
    </w:p>
    <w:p w14:paraId="3AFD85FC" w14:textId="77777777" w:rsidR="00BC08A6" w:rsidRPr="007D129C" w:rsidRDefault="00BC08A6" w:rsidP="007D129C">
      <w:pPr>
        <w:spacing w:before="100" w:beforeAutospacing="1" w:after="100" w:afterAutospacing="1"/>
        <w:ind w:left="709" w:hanging="709"/>
        <w:jc w:val="both"/>
      </w:pPr>
      <w:r w:rsidRPr="007D129C">
        <w:rPr>
          <w:b/>
        </w:rPr>
        <w:t>II.</w:t>
      </w:r>
      <w:r>
        <w:rPr>
          <w:b/>
        </w:rPr>
        <w:t>4</w:t>
      </w:r>
      <w:r w:rsidRPr="007D129C">
        <w:rPr>
          <w:b/>
        </w:rPr>
        <w:t>.</w:t>
      </w:r>
      <w:r>
        <w:rPr>
          <w:b/>
        </w:rPr>
        <w:t>3</w:t>
      </w:r>
      <w:r>
        <w:rPr>
          <w:b/>
        </w:rPr>
        <w:tab/>
      </w:r>
      <w:r w:rsidRPr="0017004E">
        <w:t xml:space="preserve">The contractor must </w:t>
      </w:r>
      <w:r>
        <w:t xml:space="preserve">comply with the minimum requirements provided for in the tender specifications. This includes compliance with applicable obligations </w:t>
      </w:r>
      <w:r w:rsidR="000823A4">
        <w:t>under</w:t>
      </w:r>
      <w:r>
        <w:t xml:space="preserve"> environmental, social and labour law established by Union law, national law </w:t>
      </w:r>
      <w:r w:rsidR="00D72DE0">
        <w:t>and collective</w:t>
      </w:r>
      <w:r>
        <w:t xml:space="preserve"> agreements or by the international environmental, social and labour law provisions </w:t>
      </w:r>
      <w:r w:rsidRPr="00AB600C">
        <w:rPr>
          <w:szCs w:val="24"/>
        </w:rPr>
        <w:t xml:space="preserve">listed in Annex X </w:t>
      </w:r>
      <w:r w:rsidR="000823A4" w:rsidRPr="00AB600C">
        <w:rPr>
          <w:szCs w:val="24"/>
        </w:rPr>
        <w:t>to</w:t>
      </w:r>
      <w:r w:rsidRPr="00AB600C">
        <w:rPr>
          <w:szCs w:val="24"/>
        </w:rPr>
        <w:t xml:space="preserve"> Directive 2014/24/EU</w:t>
      </w:r>
      <w:r w:rsidR="000823A4">
        <w:rPr>
          <w:rStyle w:val="FootnoteReference"/>
          <w:sz w:val="23"/>
          <w:szCs w:val="23"/>
        </w:rPr>
        <w:footnoteReference w:id="7"/>
      </w:r>
      <w:r w:rsidR="00417C47">
        <w:rPr>
          <w:szCs w:val="24"/>
        </w:rPr>
        <w:t xml:space="preserve">, </w:t>
      </w:r>
      <w:r w:rsidR="00417C47" w:rsidRPr="0095488A">
        <w:rPr>
          <w:szCs w:val="24"/>
        </w:rPr>
        <w:t xml:space="preserve">compliance with data protection obligations resulting from </w:t>
      </w:r>
      <w:r w:rsidR="00417C47" w:rsidRPr="00683535">
        <w:t>Regulation (EU) 2016/679</w:t>
      </w:r>
      <w:r w:rsidR="00417C47" w:rsidRPr="00683535">
        <w:rPr>
          <w:rStyle w:val="FootnoteReference"/>
        </w:rPr>
        <w:footnoteReference w:id="8"/>
      </w:r>
      <w:r w:rsidR="00417C47">
        <w:t xml:space="preserve"> and Regulation (EU) 2018/1725</w:t>
      </w:r>
      <w:r w:rsidR="00417C47" w:rsidRPr="00AE0703">
        <w:rPr>
          <w:rStyle w:val="FootnoteReference"/>
        </w:rPr>
        <w:footnoteReference w:id="9"/>
      </w:r>
      <w:r w:rsidR="009E58F1">
        <w:rPr>
          <w:szCs w:val="24"/>
        </w:rPr>
        <w:t>.</w:t>
      </w:r>
    </w:p>
    <w:p w14:paraId="3AFD85FD" w14:textId="77777777" w:rsidR="00FD4BED" w:rsidRPr="0017004E" w:rsidRDefault="00595109" w:rsidP="0017004E">
      <w:pPr>
        <w:spacing w:before="100" w:beforeAutospacing="1" w:after="100" w:afterAutospacing="1"/>
        <w:ind w:left="709" w:hanging="709"/>
        <w:jc w:val="both"/>
      </w:pPr>
      <w:r w:rsidRPr="007D129C">
        <w:rPr>
          <w:b/>
        </w:rPr>
        <w:t>II.</w:t>
      </w:r>
      <w:r w:rsidR="00D11002">
        <w:rPr>
          <w:b/>
        </w:rPr>
        <w:t>4</w:t>
      </w:r>
      <w:r w:rsidRPr="007D129C">
        <w:rPr>
          <w:b/>
        </w:rPr>
        <w:t>.</w:t>
      </w:r>
      <w:r w:rsidR="00BC08A6">
        <w:rPr>
          <w:b/>
        </w:rPr>
        <w:t>4</w:t>
      </w:r>
      <w:r w:rsidRPr="007D129C">
        <w:rPr>
          <w:b/>
        </w:rPr>
        <w:tab/>
      </w:r>
      <w:r w:rsidRPr="007D129C">
        <w:rPr>
          <w:color w:val="000000"/>
        </w:rPr>
        <w:t xml:space="preserve">The </w:t>
      </w:r>
      <w:r w:rsidR="008A4EA6">
        <w:rPr>
          <w:color w:val="000000"/>
        </w:rPr>
        <w:t>c</w:t>
      </w:r>
      <w:r w:rsidRPr="007D129C">
        <w:rPr>
          <w:color w:val="000000"/>
        </w:rPr>
        <w:t xml:space="preserve">ontractor </w:t>
      </w:r>
      <w:r w:rsidR="00FE02D8">
        <w:rPr>
          <w:color w:val="000000"/>
        </w:rPr>
        <w:t xml:space="preserve">must </w:t>
      </w:r>
      <w:r w:rsidRPr="007D129C">
        <w:rPr>
          <w:color w:val="000000"/>
        </w:rPr>
        <w:t xml:space="preserve">obtain any permit or licence required </w:t>
      </w:r>
      <w:r w:rsidR="0040194A">
        <w:rPr>
          <w:color w:val="000000"/>
        </w:rPr>
        <w:t xml:space="preserve">in the State </w:t>
      </w:r>
      <w:r w:rsidRPr="007D129C">
        <w:rPr>
          <w:color w:val="000000"/>
        </w:rPr>
        <w:t xml:space="preserve">where the </w:t>
      </w:r>
      <w:r w:rsidR="000F57BB">
        <w:rPr>
          <w:color w:val="000000"/>
        </w:rPr>
        <w:t>services</w:t>
      </w:r>
      <w:r w:rsidR="006422E4">
        <w:rPr>
          <w:color w:val="000000"/>
        </w:rPr>
        <w:t xml:space="preserve"> </w:t>
      </w:r>
      <w:r w:rsidRPr="007D129C">
        <w:rPr>
          <w:color w:val="000000"/>
        </w:rPr>
        <w:t xml:space="preserve">are to be </w:t>
      </w:r>
      <w:r w:rsidR="0040194A">
        <w:rPr>
          <w:color w:val="000000"/>
        </w:rPr>
        <w:t>provided</w:t>
      </w:r>
      <w:r w:rsidRPr="007D129C">
        <w:rPr>
          <w:color w:val="000000"/>
        </w:rPr>
        <w:t>.</w:t>
      </w:r>
    </w:p>
    <w:p w14:paraId="3AFD85FE" w14:textId="77777777" w:rsidR="00114E49" w:rsidRDefault="00595109" w:rsidP="002774D2">
      <w:pPr>
        <w:spacing w:before="100" w:beforeAutospacing="1" w:after="100" w:afterAutospacing="1"/>
        <w:ind w:left="709" w:hanging="709"/>
        <w:jc w:val="both"/>
        <w:rPr>
          <w:color w:val="000000"/>
        </w:rPr>
      </w:pPr>
      <w:r w:rsidRPr="007D129C">
        <w:rPr>
          <w:b/>
        </w:rPr>
        <w:t>II.</w:t>
      </w:r>
      <w:r w:rsidR="00D11002">
        <w:rPr>
          <w:b/>
        </w:rPr>
        <w:t>4</w:t>
      </w:r>
      <w:r w:rsidRPr="007D129C">
        <w:rPr>
          <w:b/>
        </w:rPr>
        <w:t>.</w:t>
      </w:r>
      <w:r w:rsidR="0017004E">
        <w:rPr>
          <w:b/>
        </w:rPr>
        <w:t>5</w:t>
      </w:r>
      <w:r w:rsidRPr="007D129C">
        <w:tab/>
      </w:r>
      <w:r w:rsidR="008F04D8" w:rsidRPr="008F04D8">
        <w:t>A</w:t>
      </w:r>
      <w:r w:rsidR="008F04D8" w:rsidRPr="008F04D8">
        <w:rPr>
          <w:color w:val="000000"/>
        </w:rPr>
        <w:t>ll periods specified in the FWC are calculated in calendar days, unless otherwise specified.</w:t>
      </w:r>
    </w:p>
    <w:p w14:paraId="3AFD85FF" w14:textId="77777777" w:rsidR="00595109" w:rsidRPr="007D129C" w:rsidRDefault="00595109" w:rsidP="007D129C">
      <w:pPr>
        <w:spacing w:before="100" w:beforeAutospacing="1" w:after="100" w:afterAutospacing="1"/>
        <w:ind w:left="709" w:hanging="709"/>
        <w:jc w:val="both"/>
      </w:pPr>
      <w:r w:rsidRPr="007D129C">
        <w:rPr>
          <w:b/>
        </w:rPr>
        <w:t>II.</w:t>
      </w:r>
      <w:r w:rsidR="00F843FA">
        <w:rPr>
          <w:b/>
        </w:rPr>
        <w:t>4</w:t>
      </w:r>
      <w:r w:rsidRPr="007D129C">
        <w:rPr>
          <w:b/>
        </w:rPr>
        <w:t>.</w:t>
      </w:r>
      <w:r w:rsidR="0017004E">
        <w:rPr>
          <w:b/>
        </w:rPr>
        <w:t>6</w:t>
      </w:r>
      <w:r w:rsidRPr="007D129C">
        <w:rPr>
          <w:b/>
        </w:rPr>
        <w:tab/>
      </w:r>
      <w:r w:rsidRPr="007D129C">
        <w:t xml:space="preserve">The </w:t>
      </w:r>
      <w:r w:rsidR="008A4EA6">
        <w:t>c</w:t>
      </w:r>
      <w:r w:rsidRPr="007D129C">
        <w:t xml:space="preserve">ontractor </w:t>
      </w:r>
      <w:r w:rsidR="00BA411E">
        <w:t>must</w:t>
      </w:r>
      <w:r w:rsidR="00BA411E" w:rsidRPr="007D129C">
        <w:t xml:space="preserve"> </w:t>
      </w:r>
      <w:r w:rsidR="009273FD">
        <w:t xml:space="preserve">not </w:t>
      </w:r>
      <w:r w:rsidR="000823A4">
        <w:t xml:space="preserve">present </w:t>
      </w:r>
      <w:r w:rsidR="009273FD">
        <w:t>itself as a representative of the contracting authority and</w:t>
      </w:r>
      <w:r w:rsidRPr="007D129C">
        <w:t xml:space="preserve"> </w:t>
      </w:r>
      <w:r w:rsidR="00BA411E">
        <w:t>must</w:t>
      </w:r>
      <w:r w:rsidR="00BA411E" w:rsidRPr="007D129C">
        <w:t xml:space="preserve"> </w:t>
      </w:r>
      <w:r w:rsidRPr="007D129C">
        <w:t xml:space="preserve">inform third parties that </w:t>
      </w:r>
      <w:r w:rsidR="00A162E3">
        <w:t>it</w:t>
      </w:r>
      <w:r w:rsidRPr="007D129C">
        <w:t xml:space="preserve"> </w:t>
      </w:r>
      <w:r w:rsidR="002F72C1">
        <w:t xml:space="preserve">is not </w:t>
      </w:r>
      <w:r w:rsidR="009273FD">
        <w:t>part of</w:t>
      </w:r>
      <w:r w:rsidRPr="007D129C">
        <w:t xml:space="preserve"> the European public service.</w:t>
      </w:r>
    </w:p>
    <w:p w14:paraId="3AFD8600" w14:textId="77777777" w:rsidR="00595109" w:rsidRPr="007D129C" w:rsidRDefault="00595109" w:rsidP="000F1F72">
      <w:pPr>
        <w:spacing w:before="100" w:beforeAutospacing="1" w:after="100" w:afterAutospacing="1"/>
        <w:ind w:left="709" w:hanging="709"/>
        <w:jc w:val="both"/>
      </w:pPr>
      <w:r w:rsidRPr="007D129C">
        <w:rPr>
          <w:b/>
        </w:rPr>
        <w:t>II.</w:t>
      </w:r>
      <w:r w:rsidR="00D11002">
        <w:rPr>
          <w:b/>
        </w:rPr>
        <w:t>4</w:t>
      </w:r>
      <w:r w:rsidRPr="007D129C">
        <w:rPr>
          <w:b/>
        </w:rPr>
        <w:t>.</w:t>
      </w:r>
      <w:r w:rsidR="0017004E">
        <w:rPr>
          <w:b/>
        </w:rPr>
        <w:t>7</w:t>
      </w:r>
      <w:r w:rsidRPr="007D129C">
        <w:tab/>
        <w:t xml:space="preserve">The </w:t>
      </w:r>
      <w:r w:rsidR="008A4EA6">
        <w:t>c</w:t>
      </w:r>
      <w:r w:rsidRPr="007D129C">
        <w:t xml:space="preserve">ontractor </w:t>
      </w:r>
      <w:r w:rsidR="00BA411E">
        <w:t>is</w:t>
      </w:r>
      <w:r w:rsidRPr="007D129C">
        <w:t xml:space="preserve"> </w:t>
      </w:r>
      <w:r w:rsidR="004929A4">
        <w:t>responsible</w:t>
      </w:r>
      <w:r w:rsidRPr="007D129C">
        <w:t xml:space="preserve"> for the </w:t>
      </w:r>
      <w:r w:rsidR="000434B3" w:rsidRPr="00022D36">
        <w:rPr>
          <w:i/>
        </w:rPr>
        <w:t>personnel</w:t>
      </w:r>
      <w:r w:rsidRPr="007D129C">
        <w:t xml:space="preserve"> who </w:t>
      </w:r>
      <w:r w:rsidR="00EB0F67">
        <w:t>carr</w:t>
      </w:r>
      <w:r w:rsidR="001D4DCD">
        <w:t>y</w:t>
      </w:r>
      <w:r w:rsidR="00EB0F67">
        <w:t xml:space="preserve"> out </w:t>
      </w:r>
      <w:r w:rsidRPr="007D129C">
        <w:t xml:space="preserve">the </w:t>
      </w:r>
      <w:r w:rsidR="000F57BB">
        <w:t>services</w:t>
      </w:r>
      <w:r w:rsidR="00E52B1F">
        <w:t xml:space="preserve"> and exercises its authority over its </w:t>
      </w:r>
      <w:r w:rsidR="00E52B1F" w:rsidRPr="00022D36">
        <w:rPr>
          <w:i/>
        </w:rPr>
        <w:t>personnel</w:t>
      </w:r>
      <w:r w:rsidR="00E52B1F">
        <w:t xml:space="preserve"> without interference by the contracting authority</w:t>
      </w:r>
      <w:r w:rsidRPr="007D129C">
        <w:t>.</w:t>
      </w:r>
      <w:r w:rsidR="00114E49">
        <w:t xml:space="preserve"> </w:t>
      </w:r>
      <w:r w:rsidRPr="007D129C">
        <w:t xml:space="preserve">The </w:t>
      </w:r>
      <w:r w:rsidR="008A4EA6">
        <w:t>c</w:t>
      </w:r>
      <w:r w:rsidRPr="007D129C">
        <w:t xml:space="preserve">ontractor </w:t>
      </w:r>
      <w:r w:rsidR="00BA411E">
        <w:t>must</w:t>
      </w:r>
      <w:r w:rsidR="00BA411E" w:rsidRPr="007D129C">
        <w:t xml:space="preserve"> </w:t>
      </w:r>
      <w:r w:rsidR="00E53826">
        <w:t>inform</w:t>
      </w:r>
      <w:r w:rsidR="009501BC">
        <w:t xml:space="preserve"> </w:t>
      </w:r>
      <w:r w:rsidR="00A162E3">
        <w:t>its</w:t>
      </w:r>
      <w:r w:rsidRPr="007D129C">
        <w:t xml:space="preserve"> </w:t>
      </w:r>
      <w:r w:rsidR="000434B3" w:rsidRPr="00022D36">
        <w:rPr>
          <w:i/>
        </w:rPr>
        <w:t>personnel</w:t>
      </w:r>
      <w:r w:rsidR="00E53826">
        <w:t xml:space="preserve"> that</w:t>
      </w:r>
      <w:r w:rsidRPr="007D129C">
        <w:t>:</w:t>
      </w:r>
    </w:p>
    <w:p w14:paraId="3AFD8601" w14:textId="77777777" w:rsidR="00595109" w:rsidRPr="00E52B1F" w:rsidRDefault="001D4DCD" w:rsidP="00037C55">
      <w:pPr>
        <w:numPr>
          <w:ilvl w:val="0"/>
          <w:numId w:val="3"/>
        </w:numPr>
        <w:spacing w:before="100" w:beforeAutospacing="1" w:after="100" w:afterAutospacing="1"/>
      </w:pPr>
      <w:r w:rsidRPr="00E52B1F">
        <w:t>t</w:t>
      </w:r>
      <w:r w:rsidR="00BA411E" w:rsidRPr="00E52B1F">
        <w:t>he</w:t>
      </w:r>
      <w:r w:rsidR="00E31D0B" w:rsidRPr="00E52B1F">
        <w:t>y</w:t>
      </w:r>
      <w:r w:rsidR="00F051A4" w:rsidRPr="00E52B1F">
        <w:t xml:space="preserve"> </w:t>
      </w:r>
      <w:r w:rsidR="00E31D0B" w:rsidRPr="00E52B1F">
        <w:t xml:space="preserve">may </w:t>
      </w:r>
      <w:r w:rsidR="00EB0F67" w:rsidRPr="00E52B1F">
        <w:t>not</w:t>
      </w:r>
      <w:r w:rsidR="00BA411E" w:rsidRPr="00E52B1F">
        <w:t xml:space="preserve"> </w:t>
      </w:r>
      <w:r w:rsidR="00E31D0B" w:rsidRPr="00E52B1F">
        <w:t>accept any direct instructions from the contracting authority</w:t>
      </w:r>
      <w:r w:rsidR="00BA411E" w:rsidRPr="00E52B1F">
        <w:t>;</w:t>
      </w:r>
      <w:r w:rsidR="00E31D0B" w:rsidRPr="00E52B1F">
        <w:t xml:space="preserve"> and</w:t>
      </w:r>
    </w:p>
    <w:p w14:paraId="3AFD8602" w14:textId="77777777" w:rsidR="00595109" w:rsidRPr="00E52B1F" w:rsidRDefault="00E31D0B" w:rsidP="00037C55">
      <w:pPr>
        <w:numPr>
          <w:ilvl w:val="0"/>
          <w:numId w:val="3"/>
        </w:numPr>
        <w:spacing w:before="100" w:beforeAutospacing="1" w:after="100" w:afterAutospacing="1"/>
      </w:pPr>
      <w:r w:rsidRPr="00E11684">
        <w:t xml:space="preserve">their </w:t>
      </w:r>
      <w:r w:rsidR="00735A6E" w:rsidRPr="00E11684">
        <w:t xml:space="preserve">participation in </w:t>
      </w:r>
      <w:r w:rsidR="00262456" w:rsidRPr="00E11684">
        <w:t xml:space="preserve">providing </w:t>
      </w:r>
      <w:r w:rsidRPr="00E11684">
        <w:t>the services does not result in any</w:t>
      </w:r>
      <w:r w:rsidRPr="00E52B1F">
        <w:t xml:space="preserve"> employment or contractual relationship with the contracting authority</w:t>
      </w:r>
      <w:r w:rsidR="00595109" w:rsidRPr="00E52B1F">
        <w:t>.</w:t>
      </w:r>
    </w:p>
    <w:p w14:paraId="3AFD8603" w14:textId="77777777" w:rsidR="009501BC" w:rsidRPr="007D129C" w:rsidRDefault="009501BC" w:rsidP="00C9497C">
      <w:pPr>
        <w:spacing w:before="100" w:beforeAutospacing="1" w:after="100" w:afterAutospacing="1"/>
        <w:ind w:left="709" w:hanging="709"/>
        <w:jc w:val="both"/>
      </w:pPr>
      <w:r w:rsidRPr="007D129C">
        <w:rPr>
          <w:b/>
        </w:rPr>
        <w:t>II.</w:t>
      </w:r>
      <w:r w:rsidR="00D11002">
        <w:rPr>
          <w:b/>
        </w:rPr>
        <w:t>4</w:t>
      </w:r>
      <w:r w:rsidRPr="007D129C">
        <w:rPr>
          <w:b/>
        </w:rPr>
        <w:t>.</w:t>
      </w:r>
      <w:r w:rsidR="0017004E">
        <w:rPr>
          <w:b/>
        </w:rPr>
        <w:t>8</w:t>
      </w:r>
      <w:r w:rsidRPr="007D129C">
        <w:rPr>
          <w:b/>
        </w:rPr>
        <w:tab/>
      </w:r>
      <w:r w:rsidRPr="007D129C">
        <w:t xml:space="preserve">The </w:t>
      </w:r>
      <w:r>
        <w:t>c</w:t>
      </w:r>
      <w:r w:rsidRPr="007D129C">
        <w:t xml:space="preserve">ontractor must ensure that </w:t>
      </w:r>
      <w:r>
        <w:t xml:space="preserve">the </w:t>
      </w:r>
      <w:r w:rsidRPr="00022D36">
        <w:rPr>
          <w:i/>
        </w:rPr>
        <w:t>personnel</w:t>
      </w:r>
      <w:r w:rsidRPr="007D129C">
        <w:rPr>
          <w:b/>
        </w:rPr>
        <w:t xml:space="preserve"> </w:t>
      </w:r>
      <w:r>
        <w:t>implementing</w:t>
      </w:r>
      <w:r w:rsidRPr="007D129C">
        <w:t xml:space="preserve"> the </w:t>
      </w:r>
      <w:r>
        <w:t>FWC</w:t>
      </w:r>
      <w:r w:rsidRPr="007D129C">
        <w:t xml:space="preserve"> </w:t>
      </w:r>
      <w:r w:rsidR="009F00FA">
        <w:t xml:space="preserve">and </w:t>
      </w:r>
      <w:r w:rsidR="000823A4">
        <w:t xml:space="preserve">any </w:t>
      </w:r>
      <w:r w:rsidR="009F00FA">
        <w:t xml:space="preserve">future replacement </w:t>
      </w:r>
      <w:r w:rsidR="000823A4" w:rsidRPr="00086949">
        <w:rPr>
          <w:i/>
        </w:rPr>
        <w:t>personnel</w:t>
      </w:r>
      <w:r w:rsidR="000823A4">
        <w:t xml:space="preserve"> </w:t>
      </w:r>
      <w:r>
        <w:t>possess</w:t>
      </w:r>
      <w:r w:rsidRPr="007D129C">
        <w:t xml:space="preserve"> the professional qualifications and experience required </w:t>
      </w:r>
      <w:r>
        <w:t>to provide</w:t>
      </w:r>
      <w:r w:rsidRPr="007D129C">
        <w:t xml:space="preserve"> the </w:t>
      </w:r>
      <w:r w:rsidRPr="00CC4FD0">
        <w:t>services</w:t>
      </w:r>
      <w:r w:rsidR="009F00FA" w:rsidRPr="00CC4FD0">
        <w:t>,</w:t>
      </w:r>
      <w:r w:rsidR="009F00FA" w:rsidRPr="00CC4FD0">
        <w:rPr>
          <w:szCs w:val="24"/>
        </w:rPr>
        <w:t xml:space="preserve"> </w:t>
      </w:r>
      <w:r w:rsidR="008A7BE4" w:rsidRPr="00CC4FD0">
        <w:rPr>
          <w:szCs w:val="24"/>
        </w:rPr>
        <w:t xml:space="preserve">as the case may be </w:t>
      </w:r>
      <w:r w:rsidR="009F00FA" w:rsidRPr="00CC4FD0">
        <w:rPr>
          <w:szCs w:val="24"/>
        </w:rPr>
        <w:t>on the basis of the selection criteria set out in the tender</w:t>
      </w:r>
      <w:r w:rsidR="009F00FA" w:rsidRPr="00C91AB8">
        <w:rPr>
          <w:szCs w:val="24"/>
        </w:rPr>
        <w:t xml:space="preserve"> specifications</w:t>
      </w:r>
      <w:r w:rsidR="009F00FA">
        <w:rPr>
          <w:szCs w:val="24"/>
        </w:rPr>
        <w:t>.</w:t>
      </w:r>
    </w:p>
    <w:p w14:paraId="3AFD8604" w14:textId="77777777" w:rsidR="0061044C" w:rsidRDefault="00595109" w:rsidP="007D129C">
      <w:pPr>
        <w:spacing w:before="100" w:beforeAutospacing="1" w:after="100" w:afterAutospacing="1"/>
        <w:ind w:left="709" w:hanging="709"/>
        <w:jc w:val="both"/>
      </w:pPr>
      <w:r w:rsidRPr="007D129C">
        <w:rPr>
          <w:b/>
        </w:rPr>
        <w:t>II.</w:t>
      </w:r>
      <w:r w:rsidR="00D11002">
        <w:rPr>
          <w:b/>
        </w:rPr>
        <w:t>4</w:t>
      </w:r>
      <w:r w:rsidRPr="007D129C">
        <w:rPr>
          <w:b/>
        </w:rPr>
        <w:t>.</w:t>
      </w:r>
      <w:r w:rsidR="0017004E">
        <w:rPr>
          <w:b/>
        </w:rPr>
        <w:t>9</w:t>
      </w:r>
      <w:r w:rsidRPr="007D129C">
        <w:tab/>
      </w:r>
      <w:r w:rsidR="0061044C">
        <w:t>At the contracting authority</w:t>
      </w:r>
      <w:r w:rsidR="001A4C68">
        <w:t>’s</w:t>
      </w:r>
      <w:r w:rsidR="0061044C">
        <w:t xml:space="preserve"> reasoned request, </w:t>
      </w:r>
      <w:r w:rsidR="009969A4">
        <w:t>the contractor must</w:t>
      </w:r>
      <w:r w:rsidR="0061044C">
        <w:t xml:space="preserve"> replace any member of </w:t>
      </w:r>
      <w:r w:rsidR="0061044C" w:rsidRPr="00022D36">
        <w:rPr>
          <w:i/>
        </w:rPr>
        <w:t>personnel</w:t>
      </w:r>
      <w:r w:rsidR="0061044C">
        <w:t xml:space="preserve"> who:</w:t>
      </w:r>
    </w:p>
    <w:p w14:paraId="3AFD8605" w14:textId="77777777" w:rsidR="0061044C" w:rsidRDefault="0061044C" w:rsidP="00AA0CC6">
      <w:pPr>
        <w:numPr>
          <w:ilvl w:val="0"/>
          <w:numId w:val="16"/>
        </w:numPr>
        <w:spacing w:before="100" w:beforeAutospacing="1" w:after="100" w:afterAutospacing="1"/>
      </w:pPr>
      <w:r>
        <w:t>does not have the expertise required to provide the services; or</w:t>
      </w:r>
    </w:p>
    <w:p w14:paraId="3AFD8606" w14:textId="77777777" w:rsidR="0061044C" w:rsidRDefault="0061044C" w:rsidP="00AA0CC6">
      <w:pPr>
        <w:numPr>
          <w:ilvl w:val="0"/>
          <w:numId w:val="16"/>
        </w:numPr>
        <w:spacing w:before="100" w:beforeAutospacing="1" w:after="100" w:afterAutospacing="1"/>
      </w:pPr>
      <w:r>
        <w:t>has caused disruption at the premises of the contracting authority.</w:t>
      </w:r>
    </w:p>
    <w:p w14:paraId="3AFD8607" w14:textId="3E6A032D" w:rsidR="00595109" w:rsidRPr="00FE4433" w:rsidRDefault="00595109" w:rsidP="00FE4433">
      <w:pPr>
        <w:spacing w:before="100" w:beforeAutospacing="1" w:after="100" w:afterAutospacing="1"/>
        <w:ind w:left="709"/>
        <w:jc w:val="both"/>
        <w:rPr>
          <w:b/>
          <w:bCs/>
          <w:i/>
          <w:iCs/>
          <w:lang w:val="en-IE"/>
        </w:rPr>
      </w:pPr>
      <w:r w:rsidRPr="007D129C">
        <w:t xml:space="preserve">The </w:t>
      </w:r>
      <w:r w:rsidR="008A4EA6">
        <w:t>c</w:t>
      </w:r>
      <w:r w:rsidRPr="007D129C">
        <w:t xml:space="preserve">ontractor </w:t>
      </w:r>
      <w:r w:rsidR="00262456">
        <w:t xml:space="preserve">bears the cost of </w:t>
      </w:r>
      <w:r w:rsidR="00262456" w:rsidRPr="00E81AF0">
        <w:t>replac</w:t>
      </w:r>
      <w:r w:rsidR="000823A4">
        <w:t>ing its</w:t>
      </w:r>
      <w:r w:rsidR="00262456">
        <w:t xml:space="preserve"> </w:t>
      </w:r>
      <w:r w:rsidR="00262456" w:rsidRPr="00022D36">
        <w:rPr>
          <w:i/>
        </w:rPr>
        <w:t>personnel</w:t>
      </w:r>
      <w:r w:rsidR="00262456" w:rsidRPr="007D129C">
        <w:t xml:space="preserve"> </w:t>
      </w:r>
      <w:r w:rsidR="00262456">
        <w:t xml:space="preserve">and </w:t>
      </w:r>
      <w:r w:rsidR="00BA411E">
        <w:t>is</w:t>
      </w:r>
      <w:r w:rsidRPr="007D129C">
        <w:t xml:space="preserve"> responsible for any delay in </w:t>
      </w:r>
      <w:r w:rsidR="00FD76C0">
        <w:t>provi</w:t>
      </w:r>
      <w:r w:rsidR="000823A4">
        <w:t>ding</w:t>
      </w:r>
      <w:r w:rsidRPr="007D129C">
        <w:t xml:space="preserve"> the </w:t>
      </w:r>
      <w:r w:rsidR="000F57BB">
        <w:t>services</w:t>
      </w:r>
      <w:r w:rsidRPr="007D129C">
        <w:t xml:space="preserve"> resulting from the replacement of </w:t>
      </w:r>
      <w:r w:rsidR="008F7CE0" w:rsidRPr="00022D36">
        <w:rPr>
          <w:i/>
        </w:rPr>
        <w:t>personnel</w:t>
      </w:r>
      <w:r w:rsidRPr="007D129C">
        <w:t>.</w:t>
      </w:r>
      <w:r w:rsidR="00FE4433">
        <w:t xml:space="preserve"> </w:t>
      </w:r>
      <w:r w:rsidR="00FE4433" w:rsidRPr="00D632E6">
        <w:t xml:space="preserve">Before deciding to replace a member of </w:t>
      </w:r>
      <w:r w:rsidR="00FE4433" w:rsidRPr="00D632E6">
        <w:rPr>
          <w:i/>
          <w:iCs/>
        </w:rPr>
        <w:t>personnel</w:t>
      </w:r>
      <w:r w:rsidR="00FE4433" w:rsidRPr="00D632E6">
        <w:t>, the contractor should first give him the opportunity to present observations.</w:t>
      </w:r>
    </w:p>
    <w:p w14:paraId="3AFD8608" w14:textId="77777777" w:rsidR="00595109" w:rsidRDefault="00595109" w:rsidP="00114E49">
      <w:pPr>
        <w:spacing w:before="100" w:beforeAutospacing="1" w:after="100" w:afterAutospacing="1"/>
        <w:ind w:left="709" w:hanging="709"/>
        <w:jc w:val="both"/>
      </w:pPr>
      <w:r w:rsidRPr="007D129C">
        <w:rPr>
          <w:b/>
        </w:rPr>
        <w:t>II.</w:t>
      </w:r>
      <w:r w:rsidR="00D11002">
        <w:rPr>
          <w:b/>
        </w:rPr>
        <w:t>4</w:t>
      </w:r>
      <w:r w:rsidRPr="007D129C">
        <w:rPr>
          <w:b/>
        </w:rPr>
        <w:t>.</w:t>
      </w:r>
      <w:r w:rsidR="0017004E">
        <w:rPr>
          <w:b/>
        </w:rPr>
        <w:t>10</w:t>
      </w:r>
      <w:r w:rsidRPr="007D129C">
        <w:tab/>
      </w:r>
      <w:r w:rsidR="0061044C">
        <w:t>T</w:t>
      </w:r>
      <w:r w:rsidRPr="007D129C">
        <w:t xml:space="preserve">he </w:t>
      </w:r>
      <w:r w:rsidR="00753E10">
        <w:t>c</w:t>
      </w:r>
      <w:r w:rsidRPr="007D129C">
        <w:t xml:space="preserve">ontractor </w:t>
      </w:r>
      <w:r w:rsidR="00C03941">
        <w:t>must</w:t>
      </w:r>
      <w:r w:rsidR="00C03941" w:rsidRPr="007D129C">
        <w:t xml:space="preserve"> </w:t>
      </w:r>
      <w:r w:rsidRPr="007D129C">
        <w:t xml:space="preserve">record and report </w:t>
      </w:r>
      <w:r w:rsidR="0061044C">
        <w:t xml:space="preserve">to the contracting authority any problem that affects its </w:t>
      </w:r>
      <w:r w:rsidR="0061044C" w:rsidRPr="00086949">
        <w:t>ability</w:t>
      </w:r>
      <w:r w:rsidR="0061044C">
        <w:t xml:space="preserve"> to provide the services</w:t>
      </w:r>
      <w:r w:rsidRPr="007D129C">
        <w:t xml:space="preserve">. The report </w:t>
      </w:r>
      <w:r w:rsidR="00C03941">
        <w:t>must</w:t>
      </w:r>
      <w:r w:rsidR="00114E49">
        <w:t xml:space="preserve"> </w:t>
      </w:r>
      <w:r w:rsidR="0061044C">
        <w:t xml:space="preserve">describe </w:t>
      </w:r>
      <w:r w:rsidRPr="007D129C">
        <w:t>the problem</w:t>
      </w:r>
      <w:r w:rsidR="00114E49">
        <w:t>,</w:t>
      </w:r>
      <w:r w:rsidRPr="007D129C">
        <w:t xml:space="preserve"> </w:t>
      </w:r>
      <w:r w:rsidR="0061044C">
        <w:t xml:space="preserve">state when </w:t>
      </w:r>
      <w:r w:rsidRPr="007D129C">
        <w:t xml:space="preserve">it started and </w:t>
      </w:r>
      <w:r w:rsidR="0061044C">
        <w:t xml:space="preserve">what </w:t>
      </w:r>
      <w:r w:rsidRPr="007D129C">
        <w:t>action</w:t>
      </w:r>
      <w:r w:rsidR="0061044C">
        <w:t xml:space="preserve"> the contractor is taking to resolve it</w:t>
      </w:r>
      <w:r w:rsidRPr="007D129C">
        <w:t>.</w:t>
      </w:r>
    </w:p>
    <w:p w14:paraId="3AFD8609" w14:textId="2F041A4C" w:rsidR="00D34E26" w:rsidRDefault="00D34E26" w:rsidP="00D34E26">
      <w:pPr>
        <w:spacing w:before="100" w:beforeAutospacing="1" w:after="100" w:afterAutospacing="1"/>
        <w:ind w:left="709" w:hanging="709"/>
        <w:jc w:val="both"/>
      </w:pPr>
      <w:r>
        <w:rPr>
          <w:b/>
        </w:rPr>
        <w:t xml:space="preserve">II.4.11 </w:t>
      </w:r>
      <w:r w:rsidRPr="00D34E26">
        <w:t>The contract</w:t>
      </w:r>
      <w:r>
        <w:t>or must immediately inform the c</w:t>
      </w:r>
      <w:r w:rsidRPr="00D34E26">
        <w:t>ontracting authority of any changes in the exclusion situations as declared, a</w:t>
      </w:r>
      <w:r>
        <w:t xml:space="preserve">ccording to Article 137 (1) of </w:t>
      </w:r>
      <w:r w:rsidR="00471907">
        <w:t>the Financial Regulation</w:t>
      </w:r>
      <w:r w:rsidR="00471907">
        <w:rPr>
          <w:rStyle w:val="FootnoteReference"/>
          <w:bCs/>
          <w:szCs w:val="24"/>
        </w:rPr>
        <w:footnoteReference w:id="10"/>
      </w:r>
      <w:r w:rsidRPr="00D34E26">
        <w:t>.</w:t>
      </w:r>
    </w:p>
    <w:p w14:paraId="0BEA20FB" w14:textId="776A8BFE" w:rsidR="005B0D55" w:rsidRDefault="005B0D55" w:rsidP="00D34E26">
      <w:pPr>
        <w:spacing w:before="100" w:beforeAutospacing="1" w:after="100" w:afterAutospacing="1"/>
        <w:ind w:left="709" w:hanging="709"/>
        <w:jc w:val="both"/>
        <w:rPr>
          <w:szCs w:val="24"/>
        </w:rPr>
      </w:pPr>
      <w:r>
        <w:rPr>
          <w:b/>
        </w:rPr>
        <w:t xml:space="preserve">II.4.12 </w:t>
      </w:r>
      <w:r w:rsidR="00C452C2" w:rsidRPr="0058063A">
        <w:rPr>
          <w:szCs w:val="24"/>
        </w:rPr>
        <w:t>If the contractor fails to provide the service</w:t>
      </w:r>
      <w:r w:rsidR="007C163A" w:rsidRPr="0058063A">
        <w:rPr>
          <w:szCs w:val="24"/>
        </w:rPr>
        <w:t>s</w:t>
      </w:r>
      <w:r w:rsidR="00C452C2" w:rsidRPr="0058063A">
        <w:rPr>
          <w:szCs w:val="24"/>
        </w:rPr>
        <w:t xml:space="preserve"> in accordance with </w:t>
      </w:r>
      <w:r w:rsidR="00143DCC" w:rsidRPr="0058063A">
        <w:rPr>
          <w:szCs w:val="24"/>
        </w:rPr>
        <w:t>high quality standards, the state of the art in the industry</w:t>
      </w:r>
      <w:r w:rsidR="00083A4A" w:rsidRPr="0058063A">
        <w:rPr>
          <w:szCs w:val="24"/>
        </w:rPr>
        <w:t xml:space="preserve"> and</w:t>
      </w:r>
      <w:r w:rsidR="00143DCC" w:rsidRPr="0058063A">
        <w:rPr>
          <w:szCs w:val="24"/>
        </w:rPr>
        <w:t xml:space="preserve"> the provisions of </w:t>
      </w:r>
      <w:r w:rsidR="00C452C2" w:rsidRPr="0058063A">
        <w:rPr>
          <w:szCs w:val="24"/>
        </w:rPr>
        <w:t xml:space="preserve">the FWC </w:t>
      </w:r>
      <w:r w:rsidR="00CF69E2" w:rsidRPr="0058063A">
        <w:rPr>
          <w:szCs w:val="24"/>
        </w:rPr>
        <w:t>and/</w:t>
      </w:r>
      <w:r w:rsidR="00C452C2" w:rsidRPr="0058063A">
        <w:rPr>
          <w:szCs w:val="24"/>
        </w:rPr>
        <w:t xml:space="preserve">or a </w:t>
      </w:r>
      <w:r w:rsidR="00C452C2" w:rsidRPr="0058063A">
        <w:rPr>
          <w:i/>
          <w:szCs w:val="24"/>
        </w:rPr>
        <w:t>specific contract</w:t>
      </w:r>
      <w:r w:rsidR="005F3FBC" w:rsidRPr="0058063A">
        <w:rPr>
          <w:i/>
          <w:szCs w:val="24"/>
        </w:rPr>
        <w:t xml:space="preserve"> </w:t>
      </w:r>
      <w:r w:rsidR="00143DCC" w:rsidRPr="0058063A">
        <w:rPr>
          <w:szCs w:val="24"/>
        </w:rPr>
        <w:t>(</w:t>
      </w:r>
      <w:r w:rsidR="00083A4A" w:rsidRPr="0058063A">
        <w:t>in particular the tender specifications and the terms of its tender)</w:t>
      </w:r>
      <w:r w:rsidR="00C452C2" w:rsidRPr="0058063A">
        <w:rPr>
          <w:szCs w:val="24"/>
        </w:rPr>
        <w:t>,</w:t>
      </w:r>
      <w:r w:rsidR="00C452C2">
        <w:rPr>
          <w:szCs w:val="24"/>
        </w:rPr>
        <w:t xml:space="preserve"> the contracting authority may, even if </w:t>
      </w:r>
      <w:r w:rsidR="00143DCC">
        <w:rPr>
          <w:szCs w:val="24"/>
        </w:rPr>
        <w:t>such</w:t>
      </w:r>
      <w:r w:rsidR="007C163A">
        <w:rPr>
          <w:szCs w:val="24"/>
        </w:rPr>
        <w:t xml:space="preserve"> failure</w:t>
      </w:r>
      <w:r w:rsidR="00C452C2">
        <w:rPr>
          <w:szCs w:val="24"/>
        </w:rPr>
        <w:t xml:space="preserve"> constitute</w:t>
      </w:r>
      <w:r w:rsidR="007C163A">
        <w:rPr>
          <w:szCs w:val="24"/>
        </w:rPr>
        <w:t>s</w:t>
      </w:r>
      <w:r w:rsidR="00C452C2">
        <w:rPr>
          <w:szCs w:val="24"/>
        </w:rPr>
        <w:t xml:space="preserve"> a breach that </w:t>
      </w:r>
      <w:r w:rsidR="00C452C2" w:rsidRPr="00B532F5">
        <w:rPr>
          <w:szCs w:val="24"/>
        </w:rPr>
        <w:t>could trigger Article II.18.1</w:t>
      </w:r>
      <w:r w:rsidR="00C452C2">
        <w:rPr>
          <w:szCs w:val="24"/>
        </w:rPr>
        <w:t>, decide to have these obligations performed by a third party, at the contractor’s expense. The contracting authority shall</w:t>
      </w:r>
      <w:r w:rsidR="00C452C2">
        <w:rPr>
          <w:i/>
          <w:szCs w:val="24"/>
        </w:rPr>
        <w:t xml:space="preserve"> formally notify </w:t>
      </w:r>
      <w:r w:rsidR="00C452C2">
        <w:rPr>
          <w:szCs w:val="24"/>
        </w:rPr>
        <w:t>the contractor of its decision to have the contractor substituted</w:t>
      </w:r>
      <w:r w:rsidR="00C55323">
        <w:rPr>
          <w:szCs w:val="24"/>
        </w:rPr>
        <w:t xml:space="preserve"> and the grounds for this substitution</w:t>
      </w:r>
      <w:r w:rsidR="00C452C2">
        <w:rPr>
          <w:szCs w:val="24"/>
        </w:rPr>
        <w:t>.</w:t>
      </w:r>
    </w:p>
    <w:p w14:paraId="3A038F5F" w14:textId="526F5ED7" w:rsidR="00C452C2" w:rsidRPr="00C452C2" w:rsidRDefault="00C452C2" w:rsidP="00D34E26">
      <w:pPr>
        <w:spacing w:before="100" w:beforeAutospacing="1" w:after="100" w:afterAutospacing="1"/>
        <w:ind w:left="709" w:hanging="709"/>
        <w:jc w:val="both"/>
      </w:pPr>
      <w:r w:rsidRPr="00C452C2">
        <w:tab/>
      </w:r>
      <w:r w:rsidRPr="0058063A">
        <w:t>Any such substitution does not affect the contract</w:t>
      </w:r>
      <w:r w:rsidR="00CF69E2" w:rsidRPr="0058063A">
        <w:t>or</w:t>
      </w:r>
      <w:r w:rsidRPr="0058063A">
        <w:t xml:space="preserve">’s liability </w:t>
      </w:r>
      <w:r w:rsidR="00CF69E2" w:rsidRPr="0058063A">
        <w:t>and is without prejudice to</w:t>
      </w:r>
      <w:r w:rsidRPr="0058063A">
        <w:t xml:space="preserve"> the contracting authority’s </w:t>
      </w:r>
      <w:r w:rsidR="00CF69E2" w:rsidRPr="0058063A">
        <w:t xml:space="preserve">other </w:t>
      </w:r>
      <w:r w:rsidRPr="0058063A">
        <w:t xml:space="preserve">rights </w:t>
      </w:r>
      <w:r w:rsidR="00CF69E2" w:rsidRPr="0058063A">
        <w:t xml:space="preserve">and remedies, including but not limited to its right to claim </w:t>
      </w:r>
      <w:r w:rsidRPr="0058063A">
        <w:t xml:space="preserve">damages </w:t>
      </w:r>
      <w:r w:rsidR="00CF69E2" w:rsidRPr="0058063A">
        <w:t xml:space="preserve">under Article II.18 </w:t>
      </w:r>
      <w:r w:rsidRPr="0058063A">
        <w:t>that the substitution would not cover.</w:t>
      </w:r>
    </w:p>
    <w:p w14:paraId="3AFD860A" w14:textId="75078028" w:rsidR="00E91B07" w:rsidRDefault="00007C84" w:rsidP="009C320E">
      <w:pPr>
        <w:pStyle w:val="Heading2"/>
      </w:pPr>
      <w:bookmarkStart w:id="240" w:name="_Toc431897492"/>
      <w:bookmarkStart w:id="241" w:name="_Toc528240951"/>
      <w:bookmarkStart w:id="242" w:name="_Toc132121942"/>
      <w:bookmarkStart w:id="243" w:name="_Toc132125949"/>
      <w:bookmarkStart w:id="244" w:name="_Toc135067401"/>
      <w:bookmarkEnd w:id="240"/>
      <w:r>
        <w:t>C</w:t>
      </w:r>
      <w:r w:rsidR="00077672" w:rsidRPr="00D1757D">
        <w:t xml:space="preserve">ommunication </w:t>
      </w:r>
      <w:r>
        <w:t>between the parties</w:t>
      </w:r>
      <w:bookmarkEnd w:id="241"/>
      <w:bookmarkEnd w:id="242"/>
      <w:bookmarkEnd w:id="243"/>
      <w:bookmarkEnd w:id="244"/>
    </w:p>
    <w:p w14:paraId="3AFD860B" w14:textId="15964822" w:rsidR="00BE4C1E" w:rsidRDefault="00BE4C1E" w:rsidP="008D2563">
      <w:pPr>
        <w:pStyle w:val="Heading3"/>
        <w:numPr>
          <w:ilvl w:val="0"/>
          <w:numId w:val="0"/>
        </w:numPr>
        <w:rPr>
          <w:b w:val="0"/>
          <w:bCs w:val="0"/>
          <w:szCs w:val="24"/>
          <w:lang w:eastAsia="fr-BE"/>
        </w:rPr>
      </w:pPr>
      <w:bookmarkStart w:id="245" w:name="_Toc135067402"/>
      <w:r w:rsidRPr="008D2563">
        <w:rPr>
          <w:lang w:eastAsia="fr-BE"/>
        </w:rPr>
        <w:t>II.5.1. Form and means of communication</w:t>
      </w:r>
      <w:bookmarkEnd w:id="245"/>
    </w:p>
    <w:p w14:paraId="3AFD860C" w14:textId="3D975840" w:rsidR="00BE4C1E" w:rsidRPr="00011978" w:rsidRDefault="00BE4C1E" w:rsidP="00BE4C1E">
      <w:pPr>
        <w:spacing w:before="120"/>
        <w:jc w:val="both"/>
        <w:textAlignment w:val="baseline"/>
        <w:rPr>
          <w:szCs w:val="24"/>
          <w:lang w:eastAsia="fr-BE"/>
        </w:rPr>
      </w:pPr>
      <w:r w:rsidRPr="00011978">
        <w:rPr>
          <w:szCs w:val="24"/>
          <w:lang w:eastAsia="fr-BE"/>
        </w:rPr>
        <w:t xml:space="preserve">Any </w:t>
      </w:r>
      <w:r w:rsidRPr="00086949">
        <w:rPr>
          <w:i/>
        </w:rPr>
        <w:t>notifications</w:t>
      </w:r>
      <w:r w:rsidRPr="00011978">
        <w:rPr>
          <w:szCs w:val="24"/>
          <w:lang w:eastAsia="fr-BE"/>
        </w:rPr>
        <w:t xml:space="preserve">, communication of information or exchange of documents under the FWC must be made in writing, in the language of the </w:t>
      </w:r>
      <w:r w:rsidR="00083A4A" w:rsidRPr="007F6525">
        <w:rPr>
          <w:szCs w:val="24"/>
          <w:lang w:eastAsia="fr-BE"/>
        </w:rPr>
        <w:t>FWC</w:t>
      </w:r>
      <w:r w:rsidR="00D82C9F">
        <w:rPr>
          <w:szCs w:val="24"/>
          <w:lang w:eastAsia="fr-BE"/>
        </w:rPr>
        <w:t xml:space="preserve"> </w:t>
      </w:r>
      <w:r w:rsidR="00D82C9F" w:rsidRPr="00D82C9F">
        <w:rPr>
          <w:szCs w:val="24"/>
          <w:lang w:eastAsia="fr-BE"/>
        </w:rPr>
        <w:t>and SC, if applicable</w:t>
      </w:r>
      <w:r w:rsidR="00D82C9F">
        <w:rPr>
          <w:szCs w:val="24"/>
          <w:lang w:eastAsia="fr-BE"/>
        </w:rPr>
        <w:t>,</w:t>
      </w:r>
      <w:r w:rsidR="00083A4A" w:rsidRPr="00011978">
        <w:rPr>
          <w:szCs w:val="24"/>
          <w:lang w:eastAsia="fr-BE"/>
        </w:rPr>
        <w:t xml:space="preserve"> </w:t>
      </w:r>
      <w:r w:rsidRPr="00011978">
        <w:rPr>
          <w:szCs w:val="24"/>
          <w:lang w:eastAsia="fr-BE"/>
        </w:rPr>
        <w:t xml:space="preserve">and must clearly identify the FWC number and </w:t>
      </w:r>
      <w:r w:rsidRPr="00734399">
        <w:rPr>
          <w:i/>
          <w:szCs w:val="24"/>
          <w:lang w:eastAsia="fr-BE"/>
        </w:rPr>
        <w:t>specific contract</w:t>
      </w:r>
      <w:r w:rsidRPr="00011978">
        <w:rPr>
          <w:szCs w:val="24"/>
          <w:lang w:eastAsia="fr-BE"/>
        </w:rPr>
        <w:t xml:space="preserve"> number, if applicable.</w:t>
      </w:r>
    </w:p>
    <w:p w14:paraId="3AFD860D" w14:textId="5AAB0F1F" w:rsidR="00BE4C1E" w:rsidRPr="00011978" w:rsidRDefault="00BE4C1E" w:rsidP="00BE4C1E">
      <w:pPr>
        <w:spacing w:before="120"/>
        <w:jc w:val="both"/>
        <w:textAlignment w:val="baseline"/>
        <w:rPr>
          <w:szCs w:val="24"/>
          <w:lang w:eastAsia="fr-BE"/>
        </w:rPr>
      </w:pPr>
      <w:r w:rsidRPr="00011978">
        <w:rPr>
          <w:szCs w:val="24"/>
          <w:lang w:eastAsia="fr-BE"/>
        </w:rPr>
        <w:t>Communication between the parties can take place:</w:t>
      </w:r>
    </w:p>
    <w:p w14:paraId="3AFD860E" w14:textId="6F7010F8" w:rsidR="00BE4C1E" w:rsidRPr="00011978" w:rsidRDefault="00BE4C1E" w:rsidP="00AA0CC6">
      <w:pPr>
        <w:numPr>
          <w:ilvl w:val="0"/>
          <w:numId w:val="46"/>
        </w:numPr>
        <w:spacing w:before="120"/>
        <w:ind w:left="360" w:firstLine="0"/>
        <w:jc w:val="both"/>
        <w:textAlignment w:val="baseline"/>
        <w:rPr>
          <w:szCs w:val="24"/>
          <w:lang w:eastAsia="fr-BE"/>
        </w:rPr>
      </w:pPr>
      <w:r w:rsidRPr="4C2E0EF6">
        <w:rPr>
          <w:szCs w:val="24"/>
          <w:lang w:eastAsia="fr-BE"/>
        </w:rPr>
        <w:t>by electronic means, via electronic exchange system, in accordance with th</w:t>
      </w:r>
      <w:r>
        <w:rPr>
          <w:szCs w:val="24"/>
          <w:lang w:eastAsia="fr-BE"/>
        </w:rPr>
        <w:t>e</w:t>
      </w:r>
      <w:r w:rsidRPr="4C2E0EF6">
        <w:rPr>
          <w:szCs w:val="24"/>
          <w:lang w:eastAsia="fr-BE"/>
        </w:rPr>
        <w:t xml:space="preserve"> provisions of Article II.5.2.</w:t>
      </w:r>
      <w:r w:rsidR="007D78AB">
        <w:rPr>
          <w:szCs w:val="24"/>
          <w:lang w:eastAsia="fr-BE"/>
        </w:rPr>
        <w:t>;</w:t>
      </w:r>
    </w:p>
    <w:p w14:paraId="3AFD860F" w14:textId="3947EBD6" w:rsidR="00BE4C1E" w:rsidRPr="00011978" w:rsidRDefault="00BE4C1E" w:rsidP="00AA0CC6">
      <w:pPr>
        <w:numPr>
          <w:ilvl w:val="0"/>
          <w:numId w:val="46"/>
        </w:numPr>
        <w:spacing w:before="120"/>
        <w:ind w:left="360" w:firstLine="0"/>
        <w:jc w:val="both"/>
        <w:textAlignment w:val="baseline"/>
        <w:rPr>
          <w:szCs w:val="24"/>
          <w:lang w:eastAsia="fr-BE"/>
        </w:rPr>
      </w:pPr>
      <w:r>
        <w:rPr>
          <w:szCs w:val="24"/>
          <w:lang w:eastAsia="fr-BE"/>
        </w:rPr>
        <w:t>by electronic means</w:t>
      </w:r>
      <w:r w:rsidRPr="00011978">
        <w:rPr>
          <w:szCs w:val="24"/>
          <w:lang w:eastAsia="fr-BE"/>
        </w:rPr>
        <w:t>, via email, in accordance with the provisions of Article II.5.3.</w:t>
      </w:r>
      <w:r w:rsidR="007D78AB">
        <w:rPr>
          <w:szCs w:val="24"/>
          <w:lang w:eastAsia="fr-BE"/>
        </w:rPr>
        <w:t>;</w:t>
      </w:r>
    </w:p>
    <w:p w14:paraId="3AFD8610" w14:textId="4935B926" w:rsidR="00BE4C1E" w:rsidRDefault="00BE4C1E" w:rsidP="00AA0CC6">
      <w:pPr>
        <w:numPr>
          <w:ilvl w:val="0"/>
          <w:numId w:val="46"/>
        </w:numPr>
        <w:spacing w:before="120"/>
        <w:ind w:left="360" w:firstLine="0"/>
        <w:jc w:val="both"/>
        <w:textAlignment w:val="baseline"/>
        <w:rPr>
          <w:szCs w:val="24"/>
          <w:lang w:eastAsia="fr-BE"/>
        </w:rPr>
      </w:pPr>
      <w:r w:rsidRPr="00011978">
        <w:rPr>
          <w:szCs w:val="24"/>
          <w:lang w:eastAsia="fr-BE"/>
        </w:rPr>
        <w:t>on paper, via mail</w:t>
      </w:r>
      <w:r>
        <w:rPr>
          <w:szCs w:val="24"/>
          <w:lang w:eastAsia="fr-BE"/>
        </w:rPr>
        <w:t xml:space="preserve"> - </w:t>
      </w:r>
      <w:r w:rsidRPr="299032DB">
        <w:rPr>
          <w:szCs w:val="24"/>
        </w:rPr>
        <w:t>by courier service with proof of delivery</w:t>
      </w:r>
      <w:r>
        <w:rPr>
          <w:szCs w:val="24"/>
        </w:rPr>
        <w:t xml:space="preserve"> or by </w:t>
      </w:r>
      <w:r w:rsidRPr="299032DB">
        <w:rPr>
          <w:szCs w:val="24"/>
        </w:rPr>
        <w:t>registered post with proof of delivery</w:t>
      </w:r>
      <w:r w:rsidRPr="00011978">
        <w:rPr>
          <w:szCs w:val="24"/>
          <w:lang w:eastAsia="fr-BE"/>
        </w:rPr>
        <w:t>, in accordance with the provisions of Article II.5.4.</w:t>
      </w:r>
    </w:p>
    <w:p w14:paraId="3AFD8611" w14:textId="00FFAC94" w:rsidR="00BE4C1E" w:rsidRDefault="0040223C" w:rsidP="00BE4C1E">
      <w:pPr>
        <w:spacing w:before="120"/>
        <w:jc w:val="both"/>
        <w:textAlignment w:val="baseline"/>
        <w:rPr>
          <w:lang w:eastAsia="fr-BE"/>
        </w:rPr>
      </w:pPr>
      <w:r w:rsidRPr="5EAF1253">
        <w:rPr>
          <w:lang w:eastAsia="fr-BE"/>
        </w:rPr>
        <w:t>In the cases where this FWC mandates the use of formal notifications, those formal communications are considered to have been made with their receipt by the receiving party.</w:t>
      </w:r>
      <w:r w:rsidR="00BE4C1E" w:rsidRPr="5EAF1253">
        <w:rPr>
          <w:lang w:eastAsia="fr-BE"/>
        </w:rPr>
        <w:t xml:space="preserve">The specific rules when </w:t>
      </w:r>
      <w:r w:rsidR="00BE4C1E" w:rsidRPr="00086949">
        <w:rPr>
          <w:i/>
        </w:rPr>
        <w:t>formal notifications</w:t>
      </w:r>
      <w:r w:rsidR="00BE4C1E" w:rsidRPr="5EAF1253">
        <w:rPr>
          <w:lang w:eastAsia="fr-BE"/>
        </w:rPr>
        <w:t xml:space="preserve"> are considered to have been received are provided in </w:t>
      </w:r>
      <w:r w:rsidR="00BE4C1E" w:rsidRPr="002A3DB4">
        <w:rPr>
          <w:lang w:eastAsia="fr-BE"/>
        </w:rPr>
        <w:t xml:space="preserve">Sections </w:t>
      </w:r>
      <w:r w:rsidR="00BE4C1E" w:rsidRPr="5EAF1253">
        <w:rPr>
          <w:lang w:eastAsia="fr-BE"/>
        </w:rPr>
        <w:t>II.5.2.</w:t>
      </w:r>
      <w:r w:rsidR="000F53E1">
        <w:rPr>
          <w:lang w:eastAsia="fr-BE"/>
        </w:rPr>
        <w:t>2, II.5.3.2 and II.5.4.2 below.</w:t>
      </w:r>
    </w:p>
    <w:p w14:paraId="3AFD8612" w14:textId="6D4E16AD" w:rsidR="00BE4C1E" w:rsidRDefault="00BE4C1E" w:rsidP="00BE4C1E">
      <w:pPr>
        <w:spacing w:before="120"/>
        <w:jc w:val="both"/>
        <w:textAlignment w:val="baseline"/>
        <w:rPr>
          <w:szCs w:val="24"/>
          <w:lang w:eastAsia="fr-BE"/>
        </w:rPr>
      </w:pPr>
      <w:r w:rsidRPr="00011978">
        <w:rPr>
          <w:szCs w:val="24"/>
          <w:lang w:eastAsia="fr-BE"/>
        </w:rPr>
        <w:t>Communication details to be used for all communication between the parties are indicated in Article I.</w:t>
      </w:r>
      <w:r w:rsidR="0087772B">
        <w:rPr>
          <w:szCs w:val="24"/>
          <w:lang w:eastAsia="fr-BE"/>
        </w:rPr>
        <w:t>7</w:t>
      </w:r>
      <w:r w:rsidRPr="00011978">
        <w:rPr>
          <w:szCs w:val="24"/>
          <w:lang w:eastAsia="fr-BE"/>
        </w:rPr>
        <w:t>.</w:t>
      </w:r>
    </w:p>
    <w:p w14:paraId="3AFD8613" w14:textId="74702BA8" w:rsidR="00BE4C1E" w:rsidRPr="008D2563" w:rsidRDefault="00BE4C1E" w:rsidP="008D2563">
      <w:pPr>
        <w:pStyle w:val="Heading3"/>
        <w:numPr>
          <w:ilvl w:val="0"/>
          <w:numId w:val="0"/>
        </w:numPr>
        <w:rPr>
          <w:lang w:eastAsia="fr-BE"/>
        </w:rPr>
      </w:pPr>
      <w:bookmarkStart w:id="246" w:name="_Toc135067403"/>
      <w:r w:rsidRPr="008D2563">
        <w:rPr>
          <w:lang w:eastAsia="fr-BE"/>
        </w:rPr>
        <w:t>II.5.2. Communication via electronic exchange system (EES)</w:t>
      </w:r>
      <w:bookmarkEnd w:id="246"/>
    </w:p>
    <w:p w14:paraId="3AFD8614" w14:textId="74759FE7" w:rsidR="00BE4C1E" w:rsidRPr="00011978" w:rsidRDefault="00BE4C1E" w:rsidP="00BE4C1E">
      <w:pPr>
        <w:spacing w:before="120"/>
        <w:jc w:val="both"/>
        <w:textAlignment w:val="baseline"/>
        <w:rPr>
          <w:strike/>
          <w:szCs w:val="24"/>
          <w:lang w:val="bg-BG" w:eastAsia="fr-BE"/>
        </w:rPr>
      </w:pPr>
      <w:r w:rsidRPr="00011978">
        <w:rPr>
          <w:szCs w:val="24"/>
          <w:lang w:val="en-IE" w:eastAsia="fr-BE"/>
        </w:rPr>
        <w:t>The contracting authority may use </w:t>
      </w:r>
      <w:r>
        <w:rPr>
          <w:szCs w:val="24"/>
          <w:lang w:val="en-IE" w:eastAsia="fr-BE"/>
        </w:rPr>
        <w:t>an EES</w:t>
      </w:r>
      <w:r w:rsidRPr="00011978">
        <w:rPr>
          <w:szCs w:val="24"/>
          <w:lang w:val="en-IE" w:eastAsia="fr-BE"/>
        </w:rPr>
        <w:t xml:space="preserve"> for all exchanges with the contractor during the </w:t>
      </w:r>
      <w:r w:rsidRPr="00D7675C">
        <w:rPr>
          <w:i/>
          <w:lang w:val="en-IE"/>
        </w:rPr>
        <w:t>implementation</w:t>
      </w:r>
      <w:r w:rsidRPr="00D7675C">
        <w:rPr>
          <w:i/>
          <w:szCs w:val="24"/>
          <w:lang w:val="en-IE" w:eastAsia="fr-BE"/>
        </w:rPr>
        <w:t xml:space="preserve"> of the </w:t>
      </w:r>
      <w:r w:rsidR="00AF6894" w:rsidRPr="00D7675C">
        <w:rPr>
          <w:i/>
          <w:szCs w:val="24"/>
          <w:lang w:val="en-IE" w:eastAsia="fr-BE"/>
        </w:rPr>
        <w:t>FWC</w:t>
      </w:r>
      <w:r>
        <w:rPr>
          <w:szCs w:val="24"/>
          <w:lang w:val="en-IE" w:eastAsia="fr-BE"/>
        </w:rPr>
        <w:t>.</w:t>
      </w:r>
    </w:p>
    <w:p w14:paraId="3AFD8615" w14:textId="6F88FFCC" w:rsidR="00BE4C1E" w:rsidRPr="00011978" w:rsidRDefault="00BE4C1E" w:rsidP="00BE4C1E">
      <w:pPr>
        <w:spacing w:before="120"/>
        <w:jc w:val="both"/>
        <w:textAlignment w:val="baseline"/>
        <w:rPr>
          <w:lang w:val="en-IE" w:eastAsia="fr-BE"/>
        </w:rPr>
      </w:pPr>
      <w:r w:rsidRPr="5EAF1253">
        <w:rPr>
          <w:lang w:val="en-IE" w:eastAsia="fr-BE"/>
        </w:rPr>
        <w:t xml:space="preserve">If communication via the EES is hindered by factors beyond the control of one party, </w:t>
      </w:r>
      <w:r w:rsidR="00144E1A">
        <w:rPr>
          <w:lang w:val="en-IE" w:eastAsia="fr-BE"/>
        </w:rPr>
        <w:t>including technical problems, the party who first discovers the hinderance</w:t>
      </w:r>
      <w:r w:rsidR="00144E1A" w:rsidRPr="5EAF1253" w:rsidDel="00144E1A">
        <w:rPr>
          <w:lang w:val="en-IE" w:eastAsia="fr-BE"/>
        </w:rPr>
        <w:t xml:space="preserve"> </w:t>
      </w:r>
      <w:r w:rsidRPr="5EAF1253">
        <w:rPr>
          <w:lang w:val="en-IE" w:eastAsia="fr-BE"/>
        </w:rPr>
        <w:t xml:space="preserve">must </w:t>
      </w:r>
      <w:r w:rsidRPr="00086949">
        <w:rPr>
          <w:i/>
          <w:lang w:val="en-IE"/>
        </w:rPr>
        <w:t>notify</w:t>
      </w:r>
      <w:r w:rsidRPr="5EAF1253">
        <w:rPr>
          <w:lang w:val="en-IE" w:eastAsia="fr-BE"/>
        </w:rPr>
        <w:t xml:space="preserve"> the other party immediately and the parties must take the necessary measures to restore this communic</w:t>
      </w:r>
      <w:r w:rsidRPr="000C5D64">
        <w:rPr>
          <w:lang w:val="en-IE" w:eastAsia="fr-BE"/>
        </w:rPr>
        <w:t xml:space="preserve">ation via the EES. Upon such </w:t>
      </w:r>
      <w:r w:rsidRPr="00086949">
        <w:rPr>
          <w:i/>
          <w:lang w:val="en-IE"/>
        </w:rPr>
        <w:t>notification</w:t>
      </w:r>
      <w:r w:rsidRPr="000C5D64">
        <w:rPr>
          <w:lang w:val="en-IE" w:eastAsia="fr-BE"/>
        </w:rPr>
        <w:t xml:space="preserve">, the parties shall use alternative means of communication until communication via electronic exchange system is restored. The provisions applicable to </w:t>
      </w:r>
      <w:r w:rsidRPr="5EAF1253">
        <w:rPr>
          <w:lang w:val="en-IE" w:eastAsia="fr-BE"/>
        </w:rPr>
        <w:t>alternative means of communication are described in Articles II.5.3 and II.5.4 below.</w:t>
      </w:r>
    </w:p>
    <w:p w14:paraId="6B603721" w14:textId="68FF0B14" w:rsidR="00D61ECC" w:rsidRPr="007F6525" w:rsidRDefault="00BE4C1E" w:rsidP="00BE4C1E">
      <w:pPr>
        <w:spacing w:before="120"/>
        <w:jc w:val="both"/>
        <w:textAlignment w:val="baseline"/>
        <w:rPr>
          <w:szCs w:val="24"/>
          <w:lang w:val="en-IE" w:eastAsia="fr-BE"/>
        </w:rPr>
      </w:pPr>
      <w:r>
        <w:t xml:space="preserve">If the EES is temporarily unavailable, the sending party cannot be considered in </w:t>
      </w:r>
      <w:r w:rsidRPr="00086949">
        <w:rPr>
          <w:i/>
        </w:rPr>
        <w:t>breach of its obligation</w:t>
      </w:r>
      <w:r>
        <w:t xml:space="preserve"> to send a communication within a specified deadline. </w:t>
      </w:r>
      <w:r w:rsidRPr="5155E2FA">
        <w:rPr>
          <w:szCs w:val="24"/>
          <w:lang w:val="en-IE" w:eastAsia="fr-BE"/>
        </w:rPr>
        <w:t>In any event, for reasons linked to business continuity, the contracting authority reserves the right to use alternative means of communication at any moment.</w:t>
      </w:r>
    </w:p>
    <w:p w14:paraId="3AFD8617" w14:textId="77777777" w:rsidR="00BE4C1E" w:rsidRPr="00011978" w:rsidRDefault="00BE4C1E" w:rsidP="006B6BB3">
      <w:pPr>
        <w:pStyle w:val="Heading4"/>
        <w:numPr>
          <w:ilvl w:val="0"/>
          <w:numId w:val="0"/>
        </w:numPr>
        <w:ind w:left="482"/>
        <w:rPr>
          <w:lang w:eastAsia="fr-BE"/>
        </w:rPr>
      </w:pPr>
      <w:r w:rsidRPr="5155E2FA">
        <w:rPr>
          <w:lang w:eastAsia="fr-BE"/>
        </w:rPr>
        <w:t>II.5.2.1 Date of communication via electronic exchange system for other than formal notifications</w:t>
      </w:r>
    </w:p>
    <w:p w14:paraId="3AFD8618" w14:textId="77777777" w:rsidR="00BE4C1E" w:rsidRPr="000C5D64" w:rsidDel="00FC4EB5" w:rsidRDefault="00BE4C1E" w:rsidP="00BE4C1E">
      <w:pPr>
        <w:spacing w:before="120"/>
        <w:jc w:val="both"/>
        <w:textAlignment w:val="baseline"/>
        <w:rPr>
          <w:szCs w:val="24"/>
          <w:lang w:eastAsia="fr-BE"/>
        </w:rPr>
      </w:pPr>
      <w:r w:rsidRPr="00086949">
        <w:rPr>
          <w:i/>
        </w:rPr>
        <w:t>Notifications</w:t>
      </w:r>
      <w:r w:rsidRPr="000C5D64">
        <w:rPr>
          <w:szCs w:val="24"/>
        </w:rPr>
        <w:t xml:space="preserve"> through the EES are generally considered to have been made when they are sent by the sending party (i.e. on the date and time they are sent through the EES) </w:t>
      </w:r>
      <w:r w:rsidRPr="000C5D64">
        <w:rPr>
          <w:szCs w:val="24"/>
          <w:lang w:eastAsia="fr-BE"/>
        </w:rPr>
        <w:t>as indicated by the time logs.</w:t>
      </w:r>
    </w:p>
    <w:p w14:paraId="3AFD8619" w14:textId="77777777" w:rsidR="00BE4C1E" w:rsidDel="00FC4EB5" w:rsidRDefault="00BE4C1E" w:rsidP="006B6BB3">
      <w:pPr>
        <w:pStyle w:val="Heading4"/>
        <w:numPr>
          <w:ilvl w:val="0"/>
          <w:numId w:val="0"/>
        </w:numPr>
        <w:ind w:left="482"/>
        <w:rPr>
          <w:lang w:eastAsia="fr-BE"/>
        </w:rPr>
      </w:pPr>
      <w:r w:rsidRPr="299032DB">
        <w:rPr>
          <w:lang w:eastAsia="fr-BE"/>
        </w:rPr>
        <w:t>II.5.2.2 Date of communication via electronic exchange system for formal notifications</w:t>
      </w:r>
    </w:p>
    <w:p w14:paraId="3C202345" w14:textId="5F844E03" w:rsidR="008243A7" w:rsidRDefault="00BE4C1E" w:rsidP="00BE4C1E">
      <w:pPr>
        <w:spacing w:before="120"/>
        <w:jc w:val="both"/>
        <w:textAlignment w:val="baseline"/>
        <w:rPr>
          <w:szCs w:val="24"/>
          <w:lang w:eastAsia="fr-BE"/>
        </w:rPr>
      </w:pPr>
      <w:r w:rsidRPr="299032DB">
        <w:rPr>
          <w:szCs w:val="24"/>
          <w:lang w:eastAsia="fr-BE"/>
        </w:rPr>
        <w:t xml:space="preserve">The receiving date for </w:t>
      </w:r>
      <w:r w:rsidRPr="00086949">
        <w:rPr>
          <w:i/>
        </w:rPr>
        <w:t>formal notifications</w:t>
      </w:r>
      <w:r w:rsidRPr="299032DB">
        <w:rPr>
          <w:szCs w:val="24"/>
          <w:lang w:eastAsia="fr-BE"/>
        </w:rPr>
        <w:t xml:space="preserve"> made through the EES will be the date and time the communication is accessed, as indicated by the time logs. </w:t>
      </w:r>
      <w:r w:rsidRPr="00086949">
        <w:rPr>
          <w:i/>
        </w:rPr>
        <w:t>Formal notifications</w:t>
      </w:r>
      <w:r w:rsidRPr="299032DB">
        <w:rPr>
          <w:szCs w:val="24"/>
          <w:lang w:eastAsia="fr-BE"/>
        </w:rPr>
        <w:t xml:space="preserve"> that have not been accessed within 10 days after sending, will be considered to have been accessed</w:t>
      </w:r>
      <w:r w:rsidR="008243A7">
        <w:rPr>
          <w:szCs w:val="24"/>
          <w:lang w:eastAsia="fr-BE"/>
        </w:rPr>
        <w:t>.</w:t>
      </w:r>
    </w:p>
    <w:p w14:paraId="49CE1B49" w14:textId="71B1B4E9" w:rsidR="00A0364E" w:rsidRPr="008D2563" w:rsidRDefault="00BE4C1E" w:rsidP="004866F4">
      <w:pPr>
        <w:pStyle w:val="Heading3"/>
        <w:numPr>
          <w:ilvl w:val="0"/>
          <w:numId w:val="0"/>
        </w:numPr>
        <w:rPr>
          <w:lang w:eastAsia="fr-BE"/>
        </w:rPr>
      </w:pPr>
      <w:bookmarkStart w:id="247" w:name="_Toc132125950"/>
      <w:bookmarkStart w:id="248" w:name="_Toc135067404"/>
      <w:r w:rsidRPr="5155E2FA">
        <w:rPr>
          <w:lang w:eastAsia="fr-BE"/>
        </w:rPr>
        <w:t>II.5.3. Communication via email</w:t>
      </w:r>
      <w:bookmarkEnd w:id="247"/>
      <w:bookmarkEnd w:id="248"/>
    </w:p>
    <w:p w14:paraId="3AFD861C" w14:textId="017BF658" w:rsidR="00BE4C1E" w:rsidRPr="00E50E8B" w:rsidRDefault="00BE4C1E" w:rsidP="00BE4C1E">
      <w:pPr>
        <w:spacing w:before="120"/>
        <w:jc w:val="both"/>
        <w:textAlignment w:val="baseline"/>
        <w:rPr>
          <w:szCs w:val="24"/>
          <w:lang w:eastAsia="fr-BE"/>
        </w:rPr>
      </w:pPr>
      <w:r w:rsidRPr="00E50E8B">
        <w:rPr>
          <w:szCs w:val="24"/>
          <w:lang w:eastAsia="fr-BE"/>
        </w:rPr>
        <w:t xml:space="preserve">When </w:t>
      </w:r>
      <w:r>
        <w:rPr>
          <w:szCs w:val="24"/>
          <w:lang w:eastAsia="fr-BE"/>
        </w:rPr>
        <w:t xml:space="preserve">communicating via e-mail, the parties </w:t>
      </w:r>
      <w:r w:rsidR="003E0F0A">
        <w:rPr>
          <w:szCs w:val="24"/>
          <w:lang w:eastAsia="fr-BE"/>
        </w:rPr>
        <w:t xml:space="preserve">shall </w:t>
      </w:r>
      <w:r>
        <w:rPr>
          <w:szCs w:val="24"/>
        </w:rPr>
        <w:t>send</w:t>
      </w:r>
      <w:r w:rsidRPr="00011978">
        <w:rPr>
          <w:szCs w:val="24"/>
        </w:rPr>
        <w:t xml:space="preserve"> </w:t>
      </w:r>
      <w:r>
        <w:rPr>
          <w:szCs w:val="24"/>
        </w:rPr>
        <w:t xml:space="preserve">their messages to </w:t>
      </w:r>
      <w:r w:rsidRPr="00011978">
        <w:rPr>
          <w:szCs w:val="24"/>
        </w:rPr>
        <w:t>the email address</w:t>
      </w:r>
      <w:r>
        <w:rPr>
          <w:szCs w:val="24"/>
        </w:rPr>
        <w:t>es</w:t>
      </w:r>
      <w:r w:rsidRPr="00011978">
        <w:rPr>
          <w:szCs w:val="24"/>
        </w:rPr>
        <w:t xml:space="preserve"> indicated in Article I.</w:t>
      </w:r>
      <w:r w:rsidR="00150E8E">
        <w:rPr>
          <w:szCs w:val="24"/>
        </w:rPr>
        <w:t>7</w:t>
      </w:r>
      <w:r>
        <w:rPr>
          <w:szCs w:val="24"/>
        </w:rPr>
        <w:t>.</w:t>
      </w:r>
    </w:p>
    <w:p w14:paraId="3AFD861D" w14:textId="77777777" w:rsidR="00BE4C1E" w:rsidRPr="00420D09" w:rsidRDefault="00BE4C1E" w:rsidP="00BE4C1E">
      <w:pPr>
        <w:pStyle w:val="Heading4"/>
        <w:numPr>
          <w:ilvl w:val="0"/>
          <w:numId w:val="0"/>
        </w:numPr>
        <w:ind w:left="567"/>
        <w:rPr>
          <w:lang w:eastAsia="fr-BE"/>
        </w:rPr>
      </w:pPr>
      <w:r w:rsidRPr="5155E2FA">
        <w:rPr>
          <w:lang w:eastAsia="fr-BE"/>
        </w:rPr>
        <w:t>II.5.3.1 Date of communications via email for other than formal notifications</w:t>
      </w:r>
    </w:p>
    <w:p w14:paraId="3AFD861E" w14:textId="5A5E74BB" w:rsidR="00BE4C1E" w:rsidRDefault="00BE4C1E" w:rsidP="00BE4C1E">
      <w:pPr>
        <w:spacing w:before="120"/>
        <w:jc w:val="both"/>
      </w:pPr>
      <w:r w:rsidRPr="000C5D64">
        <w:t xml:space="preserve">Without prejudice to Article II.19 below and Point 31.3 of Annex I to the FR, </w:t>
      </w:r>
      <w:r w:rsidRPr="00086949">
        <w:rPr>
          <w:i/>
        </w:rPr>
        <w:t>notifications</w:t>
      </w:r>
      <w:r w:rsidRPr="000C5D64">
        <w:t xml:space="preserve"> via email are considered to have been made and the email is deemed to have been received by the receiving party on the date of dispatch of that e-mail, if it is sent to the email address indicated in Article I.</w:t>
      </w:r>
      <w:r w:rsidR="00150E8E">
        <w:t>7</w:t>
      </w:r>
      <w:r w:rsidRPr="000C5D64">
        <w:t xml:space="preserve"> and does not have characteristics that could reasonably prevent its proper delivery (such as sending extremely voluminous e-mails that can be blocked for their size or emails containing elements that the majority of the spam filers would block). The sending party must be able to prove the date of dispatch. If the sending party sends the email to the email address indicated in Article I.</w:t>
      </w:r>
      <w:r w:rsidR="00150E8E">
        <w:t>7</w:t>
      </w:r>
      <w:r w:rsidRPr="000C5D64">
        <w:t xml:space="preserve"> and receives a non-delivery report, it must make every reasonable effort to ensure that the other pa</w:t>
      </w:r>
      <w:r w:rsidR="000F53E1" w:rsidRPr="000C5D64">
        <w:t>rty receives the communication.</w:t>
      </w:r>
    </w:p>
    <w:p w14:paraId="49FD86BF" w14:textId="77777777" w:rsidR="00206832" w:rsidRPr="000C5D64" w:rsidRDefault="00206832" w:rsidP="00BE4C1E">
      <w:pPr>
        <w:spacing w:before="120"/>
        <w:jc w:val="both"/>
        <w:rPr>
          <w:szCs w:val="24"/>
        </w:rPr>
      </w:pPr>
    </w:p>
    <w:p w14:paraId="3AFD861F" w14:textId="77777777" w:rsidR="00BE4C1E" w:rsidRPr="00011978" w:rsidRDefault="00BE4C1E" w:rsidP="00BE4C1E">
      <w:pPr>
        <w:pStyle w:val="Heading4"/>
        <w:numPr>
          <w:ilvl w:val="0"/>
          <w:numId w:val="0"/>
        </w:numPr>
        <w:ind w:left="567" w:hanging="85"/>
        <w:rPr>
          <w:lang w:eastAsia="fr-BE"/>
        </w:rPr>
      </w:pPr>
      <w:r w:rsidRPr="5155E2FA">
        <w:rPr>
          <w:lang w:eastAsia="fr-BE"/>
        </w:rPr>
        <w:t>II.5.3.2 Date of communications via email for formal notifications</w:t>
      </w:r>
    </w:p>
    <w:p w14:paraId="466D4078" w14:textId="105811A1" w:rsidR="007D78AB" w:rsidRPr="00086949" w:rsidRDefault="00BE4C1E" w:rsidP="00BE4C1E">
      <w:pPr>
        <w:spacing w:before="120"/>
        <w:jc w:val="both"/>
        <w:rPr>
          <w:rFonts w:eastAsia="Calibri"/>
        </w:rPr>
      </w:pPr>
      <w:r w:rsidRPr="00086949">
        <w:rPr>
          <w:i/>
        </w:rPr>
        <w:t>Formal notifications</w:t>
      </w:r>
      <w:r w:rsidRPr="000C5D64">
        <w:t xml:space="preserve"> by email are considered to have been received </w:t>
      </w:r>
      <w:r w:rsidRPr="000C5D64">
        <w:rPr>
          <w:rFonts w:eastAsia="Calibri"/>
        </w:rPr>
        <w:t xml:space="preserve">on the date of dispatch of a </w:t>
      </w:r>
      <w:r w:rsidRPr="000C5D64">
        <w:t>return email expressly or impliedly acknowledging receipt</w:t>
      </w:r>
      <w:r w:rsidR="00EE69F3" w:rsidRPr="000C5D64">
        <w:t>.</w:t>
      </w:r>
      <w:r w:rsidRPr="000C5D64">
        <w:t xml:space="preserve"> </w:t>
      </w:r>
      <w:r w:rsidRPr="000C5D64">
        <w:rPr>
          <w:rFonts w:eastAsia="Calibri"/>
        </w:rPr>
        <w:t xml:space="preserve">In case no such email is received by the party who sent the </w:t>
      </w:r>
      <w:r w:rsidRPr="00086949">
        <w:rPr>
          <w:rFonts w:eastAsia="Calibri"/>
          <w:i/>
        </w:rPr>
        <w:t>formal notification</w:t>
      </w:r>
      <w:r w:rsidRPr="000C5D64">
        <w:rPr>
          <w:rFonts w:eastAsia="Calibri"/>
        </w:rPr>
        <w:t xml:space="preserve"> within</w:t>
      </w:r>
      <w:r w:rsidR="00E125F4">
        <w:rPr>
          <w:rFonts w:eastAsia="Calibri"/>
        </w:rPr>
        <w:t xml:space="preserve"> </w:t>
      </w:r>
      <w:r w:rsidR="0094318A" w:rsidRPr="00F80E87">
        <w:rPr>
          <w:rFonts w:eastAsia="Calibri"/>
        </w:rPr>
        <w:t>10 days</w:t>
      </w:r>
      <w:r w:rsidRPr="00F80E87">
        <w:rPr>
          <w:rFonts w:eastAsia="Calibri"/>
        </w:rPr>
        <w:t>,</w:t>
      </w:r>
      <w:r w:rsidRPr="000C5D64">
        <w:rPr>
          <w:rFonts w:eastAsia="Calibri"/>
        </w:rPr>
        <w:t xml:space="preserve"> the </w:t>
      </w:r>
      <w:r w:rsidRPr="00086949">
        <w:rPr>
          <w:rFonts w:eastAsia="Calibri"/>
          <w:i/>
        </w:rPr>
        <w:t>formal notification</w:t>
      </w:r>
      <w:r w:rsidRPr="000C5D64">
        <w:rPr>
          <w:rFonts w:eastAsia="Calibri"/>
        </w:rPr>
        <w:t xml:space="preserve"> should be re-sent via courier service with proof of delivery or registered post (see Article II.5.4.2 below)</w:t>
      </w:r>
      <w:r w:rsidR="007D78AB" w:rsidRPr="000C5D64">
        <w:rPr>
          <w:rFonts w:eastAsia="Calibri"/>
        </w:rPr>
        <w:t>.</w:t>
      </w:r>
    </w:p>
    <w:p w14:paraId="74F9E098" w14:textId="0348A04A" w:rsidR="00A0364E" w:rsidRPr="000C5D64" w:rsidRDefault="00BE4C1E" w:rsidP="00BE4C1E">
      <w:pPr>
        <w:pStyle w:val="Heading3"/>
        <w:numPr>
          <w:ilvl w:val="0"/>
          <w:numId w:val="0"/>
        </w:numPr>
        <w:rPr>
          <w:lang w:val="en-US" w:eastAsia="fr-BE"/>
        </w:rPr>
      </w:pPr>
      <w:bookmarkStart w:id="249" w:name="_Toc132125951"/>
      <w:bookmarkStart w:id="250" w:name="_Toc135067405"/>
      <w:r w:rsidRPr="000C5D64">
        <w:rPr>
          <w:lang w:eastAsia="fr-BE"/>
        </w:rPr>
        <w:t>II.5.4. Communication via mail</w:t>
      </w:r>
      <w:bookmarkEnd w:id="249"/>
      <w:bookmarkEnd w:id="250"/>
    </w:p>
    <w:p w14:paraId="3AFD8622" w14:textId="71C02FE2" w:rsidR="00BE4C1E" w:rsidRPr="00011978" w:rsidRDefault="00BE4C1E" w:rsidP="00BE4C1E">
      <w:pPr>
        <w:spacing w:before="120" w:line="257" w:lineRule="auto"/>
        <w:jc w:val="both"/>
        <w:textAlignment w:val="baseline"/>
        <w:rPr>
          <w:szCs w:val="24"/>
          <w:lang w:eastAsia="fr-BE"/>
        </w:rPr>
      </w:pPr>
      <w:r w:rsidRPr="008149BA">
        <w:rPr>
          <w:szCs w:val="24"/>
          <w:lang w:eastAsia="fr-BE"/>
        </w:rPr>
        <w:t xml:space="preserve">As a rule, mail is used by way of exception for </w:t>
      </w:r>
      <w:r w:rsidRPr="00086949">
        <w:rPr>
          <w:i/>
        </w:rPr>
        <w:t>formal notifications</w:t>
      </w:r>
      <w:r w:rsidRPr="008149BA">
        <w:rPr>
          <w:szCs w:val="24"/>
          <w:lang w:eastAsia="fr-BE"/>
        </w:rPr>
        <w:t xml:space="preserve"> and as alternative means of communication when the other means are not available.</w:t>
      </w:r>
    </w:p>
    <w:p w14:paraId="3AFD8623" w14:textId="02ADDD68" w:rsidR="00BE4C1E" w:rsidRPr="00011978" w:rsidRDefault="00BE4C1E" w:rsidP="00BE4C1E">
      <w:pPr>
        <w:spacing w:before="120"/>
        <w:jc w:val="both"/>
        <w:textAlignment w:val="baseline"/>
        <w:rPr>
          <w:b/>
          <w:bCs/>
          <w:szCs w:val="24"/>
          <w:lang w:val="en-US" w:eastAsia="fr-BE"/>
        </w:rPr>
      </w:pPr>
      <w:r w:rsidRPr="299032DB">
        <w:rPr>
          <w:szCs w:val="24"/>
          <w:lang w:eastAsia="fr-BE"/>
        </w:rPr>
        <w:t xml:space="preserve">When communicating via mail, the parties should </w:t>
      </w:r>
      <w:r w:rsidRPr="299032DB">
        <w:rPr>
          <w:szCs w:val="24"/>
        </w:rPr>
        <w:t>send their letters to the postal addresses indicated in Article I.</w:t>
      </w:r>
      <w:r w:rsidR="00150E8E">
        <w:rPr>
          <w:szCs w:val="24"/>
        </w:rPr>
        <w:t>7</w:t>
      </w:r>
      <w:r w:rsidRPr="299032DB">
        <w:rPr>
          <w:szCs w:val="24"/>
        </w:rPr>
        <w:t>.</w:t>
      </w:r>
    </w:p>
    <w:p w14:paraId="3AFD8624" w14:textId="77777777" w:rsidR="00BE4C1E" w:rsidRPr="001E3C4A" w:rsidRDefault="00BE4C1E" w:rsidP="00BE4C1E">
      <w:pPr>
        <w:pStyle w:val="Heading4"/>
        <w:numPr>
          <w:ilvl w:val="0"/>
          <w:numId w:val="0"/>
        </w:numPr>
        <w:ind w:left="567" w:hanging="85"/>
        <w:rPr>
          <w:u w:val="single"/>
        </w:rPr>
      </w:pPr>
      <w:r>
        <w:rPr>
          <w:lang w:eastAsia="fr-BE"/>
        </w:rPr>
        <w:t xml:space="preserve">II.5.4.1. </w:t>
      </w:r>
      <w:r w:rsidRPr="42D03564">
        <w:rPr>
          <w:lang w:eastAsia="fr-BE"/>
        </w:rPr>
        <w:t xml:space="preserve">Date of communications via mail </w:t>
      </w:r>
      <w:r w:rsidRPr="00F51697">
        <w:rPr>
          <w:lang w:eastAsia="fr-BE"/>
        </w:rPr>
        <w:t>for other than formal notifications</w:t>
      </w:r>
    </w:p>
    <w:p w14:paraId="4317D48F" w14:textId="0F813ED6" w:rsidR="000B681C" w:rsidRDefault="00BE4C1E" w:rsidP="00BE4C1E">
      <w:pPr>
        <w:spacing w:before="120"/>
        <w:jc w:val="both"/>
        <w:rPr>
          <w:rFonts w:eastAsia="Calibri"/>
          <w:szCs w:val="24"/>
        </w:rPr>
      </w:pPr>
      <w:r w:rsidRPr="42D03564">
        <w:rPr>
          <w:rFonts w:eastAsia="Calibri"/>
          <w:szCs w:val="24"/>
        </w:rPr>
        <w:t xml:space="preserve">Without prejudice to Article 116 of the </w:t>
      </w:r>
      <w:r w:rsidR="00162420">
        <w:t>Financial Regulation</w:t>
      </w:r>
      <w:r w:rsidR="00162420">
        <w:rPr>
          <w:rStyle w:val="FootnoteReference"/>
          <w:bCs/>
          <w:szCs w:val="24"/>
        </w:rPr>
        <w:footnoteReference w:id="11"/>
      </w:r>
      <w:r w:rsidRPr="42D03564">
        <w:rPr>
          <w:rFonts w:eastAsia="Calibri"/>
          <w:szCs w:val="24"/>
        </w:rPr>
        <w:t xml:space="preserve">, </w:t>
      </w:r>
      <w:r w:rsidRPr="00086949">
        <w:rPr>
          <w:rFonts w:eastAsia="Calibri"/>
          <w:i/>
        </w:rPr>
        <w:t>notifications</w:t>
      </w:r>
      <w:r w:rsidRPr="42D03564">
        <w:rPr>
          <w:rFonts w:eastAsia="Calibri"/>
          <w:szCs w:val="24"/>
        </w:rPr>
        <w:t xml:space="preserve"> via mail are considered to have been made at the date of receipt by the receiving party.</w:t>
      </w:r>
    </w:p>
    <w:p w14:paraId="3AFD8625" w14:textId="3E32F5C7" w:rsidR="009F3D21" w:rsidRDefault="000B681C" w:rsidP="000B681C">
      <w:pPr>
        <w:spacing w:before="120"/>
        <w:jc w:val="both"/>
        <w:rPr>
          <w:rFonts w:eastAsia="Calibri"/>
          <w:szCs w:val="24"/>
        </w:rPr>
      </w:pPr>
      <w:r>
        <w:rPr>
          <w:rFonts w:eastAsia="Calibri"/>
          <w:szCs w:val="24"/>
        </w:rPr>
        <w:t xml:space="preserve">A receiving party </w:t>
      </w:r>
      <w:r w:rsidRPr="000B681C">
        <w:rPr>
          <w:rFonts w:eastAsia="Calibri"/>
          <w:szCs w:val="24"/>
        </w:rPr>
        <w:t xml:space="preserve">cannot make use of its own refusal to </w:t>
      </w:r>
      <w:r w:rsidR="00482AD9">
        <w:rPr>
          <w:rFonts w:eastAsia="Calibri"/>
          <w:szCs w:val="24"/>
        </w:rPr>
        <w:t>be informed</w:t>
      </w:r>
      <w:r w:rsidRPr="000B681C">
        <w:rPr>
          <w:rFonts w:eastAsia="Calibri"/>
          <w:szCs w:val="24"/>
        </w:rPr>
        <w:t xml:space="preserve"> of the </w:t>
      </w:r>
      <w:r>
        <w:rPr>
          <w:rFonts w:eastAsia="Calibri"/>
          <w:szCs w:val="24"/>
        </w:rPr>
        <w:t>communication</w:t>
      </w:r>
      <w:r w:rsidRPr="000B681C">
        <w:rPr>
          <w:rFonts w:eastAsia="Calibri"/>
          <w:szCs w:val="24"/>
        </w:rPr>
        <w:t xml:space="preserve"> in order to render </w:t>
      </w:r>
      <w:r>
        <w:rPr>
          <w:rFonts w:eastAsia="Calibri"/>
          <w:szCs w:val="24"/>
        </w:rPr>
        <w:t>it</w:t>
      </w:r>
      <w:r w:rsidRPr="000B681C">
        <w:rPr>
          <w:rFonts w:eastAsia="Calibri"/>
          <w:szCs w:val="24"/>
        </w:rPr>
        <w:t xml:space="preserve"> ineffective</w:t>
      </w:r>
      <w:r>
        <w:rPr>
          <w:rStyle w:val="CommentReference"/>
          <w:rFonts w:eastAsia="Calibri"/>
          <w:szCs w:val="24"/>
        </w:rPr>
        <w:t>.</w:t>
      </w:r>
    </w:p>
    <w:p w14:paraId="3AFD8626" w14:textId="0C8F7AD6" w:rsidR="00BE4C1E" w:rsidRPr="00011978" w:rsidRDefault="00BE4C1E" w:rsidP="00BE4C1E">
      <w:pPr>
        <w:spacing w:before="120"/>
        <w:jc w:val="both"/>
        <w:rPr>
          <w:rFonts w:eastAsia="Calibri"/>
          <w:szCs w:val="24"/>
        </w:rPr>
      </w:pPr>
      <w:r w:rsidRPr="42D03564">
        <w:rPr>
          <w:rFonts w:eastAsia="Calibri"/>
          <w:szCs w:val="24"/>
        </w:rPr>
        <w:t>Payment requests sent to the contracting authority via mail are deemed to be received on the date when they are registered by the authorised department of the authorizing officer responsible.</w:t>
      </w:r>
    </w:p>
    <w:p w14:paraId="3AFD8627" w14:textId="6C545C86" w:rsidR="00BE4C1E" w:rsidRPr="001E3C4A" w:rsidRDefault="00BE4C1E" w:rsidP="00BE4C1E">
      <w:pPr>
        <w:pStyle w:val="Heading4"/>
        <w:numPr>
          <w:ilvl w:val="0"/>
          <w:numId w:val="0"/>
        </w:numPr>
        <w:ind w:left="567"/>
        <w:rPr>
          <w:u w:val="single"/>
        </w:rPr>
      </w:pPr>
      <w:r>
        <w:rPr>
          <w:lang w:eastAsia="fr-BE"/>
        </w:rPr>
        <w:t>II.</w:t>
      </w:r>
      <w:r w:rsidRPr="5155E2FA">
        <w:rPr>
          <w:lang w:eastAsia="fr-BE"/>
        </w:rPr>
        <w:t>5.4.2.</w:t>
      </w:r>
      <w:r w:rsidR="008243A7">
        <w:rPr>
          <w:lang w:eastAsia="fr-BE"/>
        </w:rPr>
        <w:t xml:space="preserve"> </w:t>
      </w:r>
      <w:r w:rsidRPr="5155E2FA">
        <w:rPr>
          <w:lang w:eastAsia="fr-BE"/>
        </w:rPr>
        <w:t xml:space="preserve">Date of communications via mail </w:t>
      </w:r>
      <w:r w:rsidRPr="00F51697">
        <w:rPr>
          <w:lang w:eastAsia="fr-BE"/>
        </w:rPr>
        <w:t>for formal notifications</w:t>
      </w:r>
    </w:p>
    <w:p w14:paraId="3AFD8628" w14:textId="77777777" w:rsidR="00BE4C1E" w:rsidRPr="00011978" w:rsidRDefault="00BE4C1E" w:rsidP="00BE4C1E">
      <w:pPr>
        <w:spacing w:before="120"/>
        <w:jc w:val="both"/>
        <w:rPr>
          <w:szCs w:val="24"/>
        </w:rPr>
      </w:pPr>
      <w:r w:rsidRPr="00086949">
        <w:rPr>
          <w:i/>
        </w:rPr>
        <w:t>Formal notifications</w:t>
      </w:r>
      <w:r w:rsidRPr="299032DB">
        <w:rPr>
          <w:szCs w:val="24"/>
        </w:rPr>
        <w:t xml:space="preserve"> by courier service with proof of delivery are considered to have been received on the date indicated in the proof of delivery. </w:t>
      </w:r>
      <w:r w:rsidRPr="00086949">
        <w:rPr>
          <w:i/>
        </w:rPr>
        <w:t>Formal notifications</w:t>
      </w:r>
      <w:r w:rsidRPr="299032DB">
        <w:rPr>
          <w:szCs w:val="24"/>
        </w:rPr>
        <w:t xml:space="preserve"> by registered post with proof of delivery </w:t>
      </w:r>
      <w:r>
        <w:rPr>
          <w:szCs w:val="24"/>
        </w:rPr>
        <w:t>are</w:t>
      </w:r>
      <w:r w:rsidRPr="299032DB">
        <w:rPr>
          <w:szCs w:val="24"/>
        </w:rPr>
        <w:t xml:space="preserve"> considered to have been received either on the delivery date registered by the postal service or the deadline for collection at the post office.</w:t>
      </w:r>
    </w:p>
    <w:p w14:paraId="3AFD8629" w14:textId="77777777" w:rsidR="00077672" w:rsidRPr="00D1757D" w:rsidRDefault="00077672" w:rsidP="00E91B07"/>
    <w:p w14:paraId="3AFD862A" w14:textId="5B377270" w:rsidR="00595109" w:rsidRPr="00660411" w:rsidRDefault="00595109" w:rsidP="009C320E">
      <w:pPr>
        <w:pStyle w:val="Heading2"/>
      </w:pPr>
      <w:bookmarkStart w:id="251" w:name="_Toc410815892"/>
      <w:bookmarkStart w:id="252" w:name="_Toc410815894"/>
      <w:bookmarkStart w:id="253" w:name="_Toc431897494"/>
      <w:bookmarkStart w:id="254" w:name="_Toc431897495"/>
      <w:bookmarkStart w:id="255" w:name="_Toc410815896"/>
      <w:bookmarkStart w:id="256" w:name="_Toc410815989"/>
      <w:bookmarkStart w:id="257" w:name="_Toc410827388"/>
      <w:bookmarkStart w:id="258" w:name="_Toc410827556"/>
      <w:bookmarkStart w:id="259" w:name="_Toc410827654"/>
      <w:bookmarkStart w:id="260" w:name="_Toc410827767"/>
      <w:bookmarkStart w:id="261" w:name="_Toc528240952"/>
      <w:bookmarkStart w:id="262" w:name="_Toc132121943"/>
      <w:bookmarkStart w:id="263" w:name="_Toc132125952"/>
      <w:bookmarkStart w:id="264" w:name="_Toc135067406"/>
      <w:bookmarkEnd w:id="251"/>
      <w:bookmarkEnd w:id="252"/>
      <w:bookmarkEnd w:id="253"/>
      <w:bookmarkEnd w:id="254"/>
      <w:bookmarkEnd w:id="255"/>
      <w:bookmarkEnd w:id="256"/>
      <w:bookmarkEnd w:id="257"/>
      <w:bookmarkEnd w:id="258"/>
      <w:bookmarkEnd w:id="259"/>
      <w:bookmarkEnd w:id="260"/>
      <w:r w:rsidRPr="00660411">
        <w:t>Liability</w:t>
      </w:r>
      <w:bookmarkEnd w:id="261"/>
      <w:bookmarkEnd w:id="262"/>
      <w:bookmarkEnd w:id="263"/>
      <w:bookmarkEnd w:id="264"/>
    </w:p>
    <w:p w14:paraId="3AFD862B" w14:textId="112659D2" w:rsidR="009F3D21" w:rsidRPr="001A2B6D" w:rsidRDefault="008A5921" w:rsidP="00982CB6">
      <w:pPr>
        <w:spacing w:before="100" w:beforeAutospacing="1" w:after="100" w:afterAutospacing="1"/>
        <w:ind w:left="709" w:hanging="709"/>
        <w:jc w:val="both"/>
      </w:pPr>
      <w:bookmarkStart w:id="265" w:name="_Hlk130971115"/>
      <w:r w:rsidRPr="008A5921">
        <w:rPr>
          <w:b/>
        </w:rPr>
        <w:t>II.6.1</w:t>
      </w:r>
      <w:r>
        <w:tab/>
      </w:r>
      <w:r w:rsidR="00105A8E" w:rsidRPr="00D632E6">
        <w:t>The contractor shall perform the contract at its own risk.</w:t>
      </w:r>
      <w:r w:rsidR="00105A8E">
        <w:rPr>
          <w:color w:val="1F497D"/>
        </w:rPr>
        <w:t xml:space="preserve"> </w:t>
      </w:r>
      <w:r w:rsidR="001A2B6D">
        <w:t>The contractor warrants and hold</w:t>
      </w:r>
      <w:r w:rsidR="00656834">
        <w:t>s</w:t>
      </w:r>
      <w:r w:rsidR="001A2B6D">
        <w:t xml:space="preserve"> the contracting authority harmless against any action or claim brought by a third party for </w:t>
      </w:r>
      <w:r w:rsidR="001A2B6D" w:rsidRPr="00AD72AA">
        <w:t>any damage</w:t>
      </w:r>
      <w:r w:rsidR="001A2B6D">
        <w:t xml:space="preserve"> or loss</w:t>
      </w:r>
      <w:r w:rsidR="001A2B6D" w:rsidRPr="00AD72AA">
        <w:t xml:space="preserve"> </w:t>
      </w:r>
      <w:r w:rsidR="001A2B6D">
        <w:t>suffered</w:t>
      </w:r>
      <w:r w:rsidR="001A2B6D" w:rsidRPr="00AD72AA">
        <w:t xml:space="preserve"> </w:t>
      </w:r>
      <w:r w:rsidR="001A2B6D" w:rsidRPr="009B12EB">
        <w:t xml:space="preserve">during or as a consequence of </w:t>
      </w:r>
      <w:r w:rsidR="001A2B6D" w:rsidRPr="009B12EB">
        <w:rPr>
          <w:i/>
        </w:rPr>
        <w:t>implementation of the FWC</w:t>
      </w:r>
      <w:r w:rsidR="00305BB6" w:rsidRPr="009B12EB">
        <w:t xml:space="preserve"> (including the related costs such as lawyer fees)</w:t>
      </w:r>
      <w:r w:rsidR="001A2B6D" w:rsidRPr="009B12EB">
        <w:t>.</w:t>
      </w:r>
    </w:p>
    <w:bookmarkEnd w:id="265"/>
    <w:p w14:paraId="3AFD862C" w14:textId="51B4AE19" w:rsidR="003E737F" w:rsidRPr="007D129C" w:rsidRDefault="003E737F" w:rsidP="00982CB6">
      <w:pPr>
        <w:spacing w:before="100" w:beforeAutospacing="1" w:after="100" w:afterAutospacing="1"/>
        <w:ind w:left="709" w:hanging="709"/>
        <w:jc w:val="both"/>
      </w:pPr>
      <w:r w:rsidRPr="008A5921">
        <w:rPr>
          <w:b/>
        </w:rPr>
        <w:t>II.6.</w:t>
      </w:r>
      <w:r>
        <w:rPr>
          <w:b/>
        </w:rPr>
        <w:t>2</w:t>
      </w:r>
      <w:r>
        <w:tab/>
        <w:t>I</w:t>
      </w:r>
      <w:r w:rsidRPr="007D129C">
        <w:rPr>
          <w:color w:val="000000"/>
        </w:rPr>
        <w:t>f required by the relevant applicable legislation</w:t>
      </w:r>
      <w:r>
        <w:rPr>
          <w:color w:val="000000"/>
        </w:rPr>
        <w:t>,</w:t>
      </w:r>
      <w:r w:rsidRPr="007D129C">
        <w:rPr>
          <w:b/>
        </w:rPr>
        <w:t xml:space="preserve"> </w:t>
      </w:r>
      <w:r>
        <w:t>t</w:t>
      </w:r>
      <w:r w:rsidRPr="007D129C">
        <w:t>he</w:t>
      </w:r>
      <w:r w:rsidRPr="007D129C">
        <w:rPr>
          <w:color w:val="000000"/>
        </w:rPr>
        <w:t xml:space="preserve"> </w:t>
      </w:r>
      <w:r>
        <w:rPr>
          <w:color w:val="000000"/>
        </w:rPr>
        <w:t>c</w:t>
      </w:r>
      <w:r w:rsidRPr="007D129C">
        <w:rPr>
          <w:color w:val="000000"/>
        </w:rPr>
        <w:t xml:space="preserve">ontractor </w:t>
      </w:r>
      <w:r>
        <w:rPr>
          <w:color w:val="000000"/>
        </w:rPr>
        <w:t xml:space="preserve">must </w:t>
      </w:r>
      <w:r w:rsidRPr="007D129C">
        <w:rPr>
          <w:color w:val="000000"/>
        </w:rPr>
        <w:t xml:space="preserve">take out </w:t>
      </w:r>
      <w:r>
        <w:rPr>
          <w:color w:val="000000"/>
        </w:rPr>
        <w:t xml:space="preserve">an </w:t>
      </w:r>
      <w:r w:rsidRPr="007D129C">
        <w:rPr>
          <w:color w:val="000000"/>
        </w:rPr>
        <w:t xml:space="preserve">insurance </w:t>
      </w:r>
      <w:r>
        <w:rPr>
          <w:color w:val="000000"/>
        </w:rPr>
        <w:t xml:space="preserve">policy </w:t>
      </w:r>
      <w:r w:rsidRPr="007D129C">
        <w:rPr>
          <w:color w:val="000000"/>
        </w:rPr>
        <w:t xml:space="preserve">against risks and damage </w:t>
      </w:r>
      <w:r>
        <w:rPr>
          <w:color w:val="000000"/>
        </w:rPr>
        <w:t xml:space="preserve">or loss </w:t>
      </w:r>
      <w:r w:rsidRPr="007D129C">
        <w:rPr>
          <w:color w:val="000000"/>
        </w:rPr>
        <w:t xml:space="preserve">relating to </w:t>
      </w:r>
      <w:r>
        <w:rPr>
          <w:color w:val="000000"/>
        </w:rPr>
        <w:t xml:space="preserve">the </w:t>
      </w:r>
      <w:r w:rsidRPr="00937BC6">
        <w:rPr>
          <w:i/>
          <w:color w:val="000000"/>
        </w:rPr>
        <w:t>implementation of the FWC</w:t>
      </w:r>
      <w:r w:rsidRPr="007D129C">
        <w:rPr>
          <w:color w:val="000000"/>
        </w:rPr>
        <w:t>.</w:t>
      </w:r>
      <w:r>
        <w:rPr>
          <w:color w:val="000000"/>
        </w:rPr>
        <w:t xml:space="preserve"> It</w:t>
      </w:r>
      <w:r w:rsidRPr="007D129C">
        <w:rPr>
          <w:color w:val="000000"/>
        </w:rPr>
        <w:t xml:space="preserve"> </w:t>
      </w:r>
      <w:r>
        <w:rPr>
          <w:color w:val="000000"/>
        </w:rPr>
        <w:t>must</w:t>
      </w:r>
      <w:r w:rsidRPr="007D129C">
        <w:rPr>
          <w:color w:val="000000"/>
        </w:rPr>
        <w:t xml:space="preserve"> </w:t>
      </w:r>
      <w:r>
        <w:rPr>
          <w:color w:val="000000"/>
        </w:rPr>
        <w:t xml:space="preserve">also </w:t>
      </w:r>
      <w:r w:rsidRPr="007D129C">
        <w:rPr>
          <w:color w:val="000000"/>
        </w:rPr>
        <w:t>take out supplementary insurance as reasonably required by standard practice in the industry.</w:t>
      </w:r>
      <w:r>
        <w:rPr>
          <w:color w:val="000000"/>
        </w:rPr>
        <w:t xml:space="preserve"> Upon request, the contractor must provide evidence of insurance coverage to the contracting authority.</w:t>
      </w:r>
    </w:p>
    <w:p w14:paraId="6C817883" w14:textId="27D4DF6B" w:rsidR="007D78AB" w:rsidRDefault="008A5921" w:rsidP="00982CB6">
      <w:pPr>
        <w:spacing w:before="100" w:beforeAutospacing="1" w:after="100" w:afterAutospacing="1"/>
        <w:ind w:left="709" w:hanging="709"/>
        <w:jc w:val="both"/>
        <w:rPr>
          <w:szCs w:val="24"/>
          <w:lang w:eastAsia="en-GB"/>
        </w:rPr>
      </w:pPr>
      <w:r w:rsidRPr="008A5921">
        <w:rPr>
          <w:b/>
        </w:rPr>
        <w:t>II.6.</w:t>
      </w:r>
      <w:r>
        <w:rPr>
          <w:b/>
        </w:rPr>
        <w:t>3</w:t>
      </w:r>
      <w:r>
        <w:tab/>
      </w:r>
      <w:r w:rsidR="002B49C6">
        <w:t xml:space="preserve">Except in case of </w:t>
      </w:r>
      <w:r w:rsidR="002B49C6" w:rsidRPr="002B49C6">
        <w:rPr>
          <w:i/>
          <w:iCs/>
        </w:rPr>
        <w:t>force majeure</w:t>
      </w:r>
      <w:r w:rsidR="002B49C6">
        <w:t>, t</w:t>
      </w:r>
      <w:r w:rsidR="002B49C6" w:rsidRPr="007D129C">
        <w:t xml:space="preserve">he </w:t>
      </w:r>
      <w:r w:rsidR="005B7C4D">
        <w:t>c</w:t>
      </w:r>
      <w:r w:rsidR="005B7C4D" w:rsidRPr="007D129C">
        <w:t xml:space="preserve">ontractor </w:t>
      </w:r>
      <w:r w:rsidR="001A3275">
        <w:t>is</w:t>
      </w:r>
      <w:r w:rsidR="005B7C4D">
        <w:t xml:space="preserve"> </w:t>
      </w:r>
      <w:r w:rsidR="005B7C4D" w:rsidRPr="007D129C">
        <w:t xml:space="preserve">liable for any loss or damage </w:t>
      </w:r>
      <w:r w:rsidR="003E737F">
        <w:t>caused to</w:t>
      </w:r>
      <w:r w:rsidR="005B7C4D" w:rsidRPr="007D129C">
        <w:t xml:space="preserve"> the </w:t>
      </w:r>
      <w:r w:rsidR="005B7C4D">
        <w:t>contracting authority</w:t>
      </w:r>
      <w:r w:rsidR="005B7C4D" w:rsidRPr="007D129C">
        <w:t xml:space="preserve"> </w:t>
      </w:r>
      <w:r w:rsidR="001D7292">
        <w:t>during or as a consequence of</w:t>
      </w:r>
      <w:r w:rsidR="006C242D">
        <w:t xml:space="preserve"> </w:t>
      </w:r>
      <w:r w:rsidR="00421572" w:rsidRPr="00937BC6">
        <w:rPr>
          <w:i/>
        </w:rPr>
        <w:t xml:space="preserve">implementation </w:t>
      </w:r>
      <w:r w:rsidR="005B7C4D" w:rsidRPr="00937BC6">
        <w:rPr>
          <w:i/>
        </w:rPr>
        <w:t>of the FWC</w:t>
      </w:r>
      <w:r w:rsidR="004805B1">
        <w:rPr>
          <w:i/>
        </w:rPr>
        <w:t xml:space="preserve"> </w:t>
      </w:r>
      <w:r w:rsidR="004805B1">
        <w:rPr>
          <w:iCs/>
        </w:rPr>
        <w:t>resulting from a breach attributable to the contractor</w:t>
      </w:r>
      <w:r w:rsidR="005B7C4D" w:rsidRPr="007D129C">
        <w:t>, including in the event of subcontracting</w:t>
      </w:r>
      <w:r w:rsidR="005B7C4D">
        <w:t xml:space="preserve">, </w:t>
      </w:r>
      <w:r w:rsidR="005B7C4D" w:rsidRPr="007D129C">
        <w:t xml:space="preserve">but only </w:t>
      </w:r>
      <w:r w:rsidR="00005C21">
        <w:t xml:space="preserve">up </w:t>
      </w:r>
      <w:r w:rsidR="005B7C4D" w:rsidRPr="007D129C">
        <w:t xml:space="preserve">to </w:t>
      </w:r>
      <w:r w:rsidR="005B7C4D">
        <w:t xml:space="preserve">an amount not exceeding </w:t>
      </w:r>
      <w:r w:rsidR="005B7C4D" w:rsidRPr="007D129C">
        <w:t xml:space="preserve">three times the total amount of the </w:t>
      </w:r>
      <w:r w:rsidR="005B7C4D">
        <w:t xml:space="preserve">relevant </w:t>
      </w:r>
      <w:r w:rsidR="005B7C4D" w:rsidRPr="00734399">
        <w:rPr>
          <w:i/>
        </w:rPr>
        <w:t>specific contract</w:t>
      </w:r>
      <w:r w:rsidR="005B7C4D" w:rsidRPr="007D129C">
        <w:t xml:space="preserve">. </w:t>
      </w:r>
      <w:r w:rsidR="00111158">
        <w:rPr>
          <w:szCs w:val="24"/>
          <w:lang w:eastAsia="en-GB"/>
        </w:rPr>
        <w:t>However</w:t>
      </w:r>
      <w:r w:rsidR="005B7C4D" w:rsidRPr="007D129C">
        <w:rPr>
          <w:szCs w:val="24"/>
          <w:lang w:eastAsia="en-GB"/>
        </w:rPr>
        <w:t xml:space="preserve">, if the damage or loss is caused by the gross negligence or wilful misconduct </w:t>
      </w:r>
      <w:r w:rsidR="005B7C4D">
        <w:rPr>
          <w:szCs w:val="24"/>
          <w:lang w:eastAsia="en-GB"/>
        </w:rPr>
        <w:t>of</w:t>
      </w:r>
      <w:r w:rsidR="005B7C4D" w:rsidRPr="007D129C">
        <w:rPr>
          <w:szCs w:val="24"/>
          <w:lang w:eastAsia="en-GB"/>
        </w:rPr>
        <w:t xml:space="preserve"> the </w:t>
      </w:r>
      <w:r w:rsidR="005B7C4D">
        <w:rPr>
          <w:szCs w:val="24"/>
          <w:lang w:eastAsia="en-GB"/>
        </w:rPr>
        <w:t>c</w:t>
      </w:r>
      <w:r w:rsidR="005B7C4D" w:rsidRPr="007D129C">
        <w:rPr>
          <w:szCs w:val="24"/>
          <w:lang w:eastAsia="en-GB"/>
        </w:rPr>
        <w:t>ontractor</w:t>
      </w:r>
      <w:r w:rsidR="009F7FE0">
        <w:rPr>
          <w:szCs w:val="24"/>
          <w:lang w:eastAsia="en-GB"/>
        </w:rPr>
        <w:t xml:space="preserve">, a </w:t>
      </w:r>
      <w:r w:rsidR="009F7FE0">
        <w:rPr>
          <w:i/>
          <w:iCs/>
          <w:szCs w:val="24"/>
          <w:lang w:eastAsia="en-GB"/>
        </w:rPr>
        <w:t>related person</w:t>
      </w:r>
      <w:r w:rsidR="009F7FE0">
        <w:rPr>
          <w:szCs w:val="24"/>
          <w:lang w:eastAsia="en-GB"/>
        </w:rPr>
        <w:t>,</w:t>
      </w:r>
      <w:r w:rsidR="005B7C4D" w:rsidRPr="007D129C">
        <w:rPr>
          <w:szCs w:val="24"/>
          <w:lang w:eastAsia="en-GB"/>
        </w:rPr>
        <w:t xml:space="preserve"> its </w:t>
      </w:r>
      <w:r w:rsidR="005B7C4D" w:rsidRPr="00022D36">
        <w:rPr>
          <w:i/>
          <w:szCs w:val="24"/>
          <w:lang w:eastAsia="en-GB"/>
        </w:rPr>
        <w:t>personnel</w:t>
      </w:r>
      <w:r w:rsidR="005B7C4D">
        <w:rPr>
          <w:szCs w:val="24"/>
          <w:lang w:eastAsia="en-GB"/>
        </w:rPr>
        <w:t xml:space="preserve"> or </w:t>
      </w:r>
      <w:r w:rsidR="009F7FE0">
        <w:rPr>
          <w:szCs w:val="24"/>
          <w:lang w:eastAsia="en-GB"/>
        </w:rPr>
        <w:t xml:space="preserve">its </w:t>
      </w:r>
      <w:r w:rsidR="005B7C4D">
        <w:rPr>
          <w:szCs w:val="24"/>
          <w:lang w:eastAsia="en-GB"/>
        </w:rPr>
        <w:t>subcontractors</w:t>
      </w:r>
      <w:r w:rsidR="005B7C4D" w:rsidRPr="007D129C">
        <w:rPr>
          <w:szCs w:val="24"/>
          <w:lang w:eastAsia="en-GB"/>
        </w:rPr>
        <w:t xml:space="preserve">, </w:t>
      </w:r>
      <w:r w:rsidR="00A76ED0">
        <w:rPr>
          <w:szCs w:val="24"/>
          <w:lang w:eastAsia="en-GB"/>
        </w:rPr>
        <w:t xml:space="preserve">or if </w:t>
      </w:r>
      <w:r w:rsidR="00F45641">
        <w:rPr>
          <w:szCs w:val="24"/>
          <w:lang w:eastAsia="en-GB"/>
        </w:rPr>
        <w:t>an injury has been cause</w:t>
      </w:r>
      <w:r w:rsidR="00512B89">
        <w:rPr>
          <w:szCs w:val="24"/>
          <w:lang w:eastAsia="en-GB"/>
        </w:rPr>
        <w:t>d</w:t>
      </w:r>
      <w:r w:rsidR="00F45641">
        <w:rPr>
          <w:szCs w:val="24"/>
          <w:lang w:eastAsia="en-GB"/>
        </w:rPr>
        <w:t xml:space="preserve"> to the life or the physical integrity of a person, </w:t>
      </w:r>
      <w:r w:rsidR="00FA2037" w:rsidRPr="00FA2037">
        <w:rPr>
          <w:szCs w:val="24"/>
          <w:lang w:eastAsia="en-GB"/>
        </w:rPr>
        <w:t xml:space="preserve">as well as in the case of an action brought against the contracting authority by a third party for breach of its intellectual property rights, </w:t>
      </w:r>
      <w:r w:rsidR="005B7C4D" w:rsidRPr="007D129C">
        <w:rPr>
          <w:szCs w:val="24"/>
          <w:lang w:eastAsia="en-GB"/>
        </w:rPr>
        <w:t xml:space="preserve">the </w:t>
      </w:r>
      <w:r w:rsidR="005B7C4D">
        <w:rPr>
          <w:szCs w:val="24"/>
          <w:lang w:eastAsia="en-GB"/>
        </w:rPr>
        <w:t>c</w:t>
      </w:r>
      <w:r w:rsidR="005B7C4D" w:rsidRPr="007D129C">
        <w:rPr>
          <w:szCs w:val="24"/>
          <w:lang w:eastAsia="en-GB"/>
        </w:rPr>
        <w:t xml:space="preserve">ontractor </w:t>
      </w:r>
      <w:r w:rsidR="003E737F">
        <w:rPr>
          <w:szCs w:val="24"/>
          <w:lang w:eastAsia="en-GB"/>
        </w:rPr>
        <w:t>is liable</w:t>
      </w:r>
      <w:r w:rsidR="005B7C4D" w:rsidRPr="005E6B1E">
        <w:rPr>
          <w:szCs w:val="24"/>
          <w:lang w:eastAsia="en-GB"/>
        </w:rPr>
        <w:t xml:space="preserve"> </w:t>
      </w:r>
      <w:r w:rsidR="005B7C4D">
        <w:rPr>
          <w:szCs w:val="24"/>
          <w:lang w:eastAsia="en-GB"/>
        </w:rPr>
        <w:t xml:space="preserve">for </w:t>
      </w:r>
      <w:r w:rsidR="005B7C4D" w:rsidRPr="007D129C">
        <w:rPr>
          <w:szCs w:val="24"/>
          <w:lang w:eastAsia="en-GB"/>
        </w:rPr>
        <w:t xml:space="preserve">the </w:t>
      </w:r>
      <w:r w:rsidR="003E737F">
        <w:rPr>
          <w:szCs w:val="24"/>
          <w:lang w:eastAsia="en-GB"/>
        </w:rPr>
        <w:t xml:space="preserve">whole </w:t>
      </w:r>
      <w:r w:rsidR="005B7C4D" w:rsidRPr="007D129C">
        <w:rPr>
          <w:szCs w:val="24"/>
          <w:lang w:eastAsia="en-GB"/>
        </w:rPr>
        <w:t>amount of the damage or loss</w:t>
      </w:r>
      <w:r w:rsidR="007D78AB">
        <w:rPr>
          <w:szCs w:val="24"/>
          <w:lang w:eastAsia="en-GB"/>
        </w:rPr>
        <w:t>.</w:t>
      </w:r>
    </w:p>
    <w:p w14:paraId="13B331DA" w14:textId="0AEA6BF8" w:rsidR="007D78AB" w:rsidRDefault="008A5921" w:rsidP="00305BB6">
      <w:pPr>
        <w:spacing w:before="100" w:beforeAutospacing="1" w:after="100" w:afterAutospacing="1"/>
        <w:ind w:left="709" w:hanging="709"/>
        <w:jc w:val="both"/>
      </w:pPr>
      <w:r w:rsidRPr="002B77A4">
        <w:rPr>
          <w:b/>
        </w:rPr>
        <w:t>II.6.4</w:t>
      </w:r>
      <w:r w:rsidRPr="002B77A4">
        <w:tab/>
      </w:r>
      <w:r w:rsidR="003E737F" w:rsidRPr="002B77A4">
        <w:t>If a third party brings any action against the contracting authority in connection with</w:t>
      </w:r>
      <w:r w:rsidR="003E737F" w:rsidRPr="00A34B49">
        <w:t xml:space="preserve"> the </w:t>
      </w:r>
      <w:r w:rsidR="003E737F" w:rsidRPr="00937BC6">
        <w:rPr>
          <w:i/>
        </w:rPr>
        <w:t>implementation of the FWC</w:t>
      </w:r>
      <w:r w:rsidR="003E737F">
        <w:t>,</w:t>
      </w:r>
      <w:r w:rsidR="003E737F" w:rsidRPr="00A34B49">
        <w:t xml:space="preserve"> including any </w:t>
      </w:r>
      <w:r w:rsidR="003E737F">
        <w:t xml:space="preserve">action for </w:t>
      </w:r>
      <w:r w:rsidR="003E737F" w:rsidRPr="00A34B49">
        <w:t xml:space="preserve">alleged breach of intellectual property rights, the contractor </w:t>
      </w:r>
      <w:r w:rsidR="003E737F" w:rsidRPr="006062FC">
        <w:t>must</w:t>
      </w:r>
      <w:r w:rsidR="003E737F" w:rsidRPr="00F23136">
        <w:t xml:space="preserve"> </w:t>
      </w:r>
      <w:r w:rsidR="003E737F" w:rsidRPr="003973CE">
        <w:t>assist the contracting authority</w:t>
      </w:r>
      <w:r w:rsidR="003E737F">
        <w:t xml:space="preserve"> in the legal </w:t>
      </w:r>
      <w:r w:rsidR="003E737F" w:rsidRPr="00FD4BED">
        <w:t xml:space="preserve">proceedings, </w:t>
      </w:r>
      <w:r w:rsidR="003E737F" w:rsidRPr="00FD4BED">
        <w:rPr>
          <w:szCs w:val="24"/>
          <w:lang w:eastAsia="en-GB"/>
        </w:rPr>
        <w:t>including by interven</w:t>
      </w:r>
      <w:r w:rsidR="00BC1491" w:rsidRPr="00FD4BED">
        <w:rPr>
          <w:szCs w:val="24"/>
          <w:lang w:eastAsia="en-GB"/>
        </w:rPr>
        <w:t>ing</w:t>
      </w:r>
      <w:r w:rsidR="003E737F" w:rsidRPr="00FD4BED">
        <w:rPr>
          <w:szCs w:val="24"/>
          <w:lang w:eastAsia="en-GB"/>
        </w:rPr>
        <w:t xml:space="preserve"> in support of the contracting authority</w:t>
      </w:r>
      <w:r w:rsidR="00BC1491" w:rsidRPr="00FD4BED">
        <w:rPr>
          <w:szCs w:val="24"/>
          <w:lang w:eastAsia="en-GB"/>
        </w:rPr>
        <w:t xml:space="preserve"> upon</w:t>
      </w:r>
      <w:r w:rsidR="00BC1491">
        <w:rPr>
          <w:szCs w:val="24"/>
          <w:lang w:eastAsia="en-GB"/>
        </w:rPr>
        <w:t xml:space="preserve"> request</w:t>
      </w:r>
      <w:r w:rsidR="007D78AB">
        <w:t>.</w:t>
      </w:r>
    </w:p>
    <w:p w14:paraId="3AFD862E" w14:textId="5E3CC483" w:rsidR="003E737F" w:rsidRDefault="003E737F" w:rsidP="00086949">
      <w:pPr>
        <w:spacing w:before="100" w:beforeAutospacing="1" w:after="100" w:afterAutospacing="1"/>
        <w:ind w:left="709"/>
        <w:jc w:val="both"/>
      </w:pPr>
      <w:r w:rsidRPr="002B77A4">
        <w:t>If the contracting authority</w:t>
      </w:r>
      <w:r w:rsidR="00DD2B02">
        <w:t>’</w:t>
      </w:r>
      <w:r w:rsidRPr="002B77A4">
        <w:t xml:space="preserve">s liability towards the third party is established and that such liability is caused by the contractor during or as a consequence of the </w:t>
      </w:r>
      <w:r w:rsidRPr="00937BC6">
        <w:rPr>
          <w:i/>
        </w:rPr>
        <w:t>implementation of the FWC</w:t>
      </w:r>
      <w:r w:rsidR="000F53E1">
        <w:t>, Article II.6.</w:t>
      </w:r>
      <w:r w:rsidR="007C5C86">
        <w:t xml:space="preserve">1 </w:t>
      </w:r>
      <w:r w:rsidR="000F53E1">
        <w:t>applies.</w:t>
      </w:r>
      <w:r w:rsidR="007C5C86">
        <w:t xml:space="preserve"> In that case, the limitations of liability foreseen in Article II.6.3 do not apply.</w:t>
      </w:r>
    </w:p>
    <w:p w14:paraId="3AFD862F" w14:textId="55DE7A7B" w:rsidR="007777EB" w:rsidRDefault="008A5921" w:rsidP="00982CB6">
      <w:pPr>
        <w:spacing w:before="100" w:beforeAutospacing="1" w:after="100" w:afterAutospacing="1"/>
        <w:ind w:left="709" w:hanging="709"/>
        <w:jc w:val="both"/>
      </w:pPr>
      <w:r w:rsidRPr="008A5921">
        <w:rPr>
          <w:b/>
        </w:rPr>
        <w:t>II.6.</w:t>
      </w:r>
      <w:r w:rsidR="002B77A4">
        <w:rPr>
          <w:b/>
        </w:rPr>
        <w:t>5</w:t>
      </w:r>
      <w:r>
        <w:tab/>
      </w:r>
      <w:r w:rsidR="007777EB">
        <w:t>If the c</w:t>
      </w:r>
      <w:r w:rsidR="007777EB" w:rsidRPr="000E2A9E">
        <w:t>ontractor</w:t>
      </w:r>
      <w:r w:rsidR="007777EB">
        <w:t xml:space="preserve"> is composed </w:t>
      </w:r>
      <w:r w:rsidR="00111158">
        <w:t xml:space="preserve">of </w:t>
      </w:r>
      <w:r w:rsidR="007777EB">
        <w:t>two or more economic operators</w:t>
      </w:r>
      <w:r w:rsidR="00175987">
        <w:t xml:space="preserve"> (</w:t>
      </w:r>
      <w:r w:rsidR="00111158">
        <w:t xml:space="preserve">i.e. who submitted a </w:t>
      </w:r>
      <w:r w:rsidR="00175987">
        <w:t>joint tender)</w:t>
      </w:r>
      <w:r w:rsidR="007777EB">
        <w:t>,</w:t>
      </w:r>
      <w:r w:rsidR="007777EB" w:rsidRPr="007D129C">
        <w:t xml:space="preserve"> </w:t>
      </w:r>
      <w:r w:rsidR="007777EB">
        <w:t>they are</w:t>
      </w:r>
      <w:r w:rsidR="007777EB" w:rsidRPr="007D129C">
        <w:t xml:space="preserve"> </w:t>
      </w:r>
      <w:r w:rsidR="007777EB">
        <w:t xml:space="preserve">all </w:t>
      </w:r>
      <w:r w:rsidR="007777EB" w:rsidRPr="007D129C">
        <w:t xml:space="preserve">jointly and severally liable </w:t>
      </w:r>
      <w:r w:rsidR="00111158">
        <w:t>to</w:t>
      </w:r>
      <w:r w:rsidR="007777EB" w:rsidRPr="007D129C">
        <w:t xml:space="preserve"> the contracting authority for the </w:t>
      </w:r>
      <w:r w:rsidR="00F9784D" w:rsidRPr="00937BC6">
        <w:rPr>
          <w:i/>
        </w:rPr>
        <w:t>implementation</w:t>
      </w:r>
      <w:r w:rsidR="007777EB" w:rsidRPr="00937BC6">
        <w:rPr>
          <w:i/>
        </w:rPr>
        <w:t xml:space="preserve"> of th</w:t>
      </w:r>
      <w:r w:rsidR="00C341C7" w:rsidRPr="00937BC6">
        <w:rPr>
          <w:i/>
        </w:rPr>
        <w:t>e</w:t>
      </w:r>
      <w:r w:rsidR="007777EB" w:rsidRPr="00937BC6">
        <w:rPr>
          <w:i/>
        </w:rPr>
        <w:t xml:space="preserve"> FWC</w:t>
      </w:r>
      <w:r w:rsidR="007777EB" w:rsidRPr="007D129C">
        <w:t>.</w:t>
      </w:r>
    </w:p>
    <w:p w14:paraId="3AFD8630" w14:textId="13504BE3" w:rsidR="003E737F" w:rsidRPr="007D129C" w:rsidRDefault="003E737F" w:rsidP="000516AE">
      <w:pPr>
        <w:spacing w:before="100" w:beforeAutospacing="1" w:after="100" w:afterAutospacing="1"/>
        <w:ind w:left="709" w:hanging="709"/>
        <w:jc w:val="both"/>
        <w:rPr>
          <w:color w:val="000000"/>
        </w:rPr>
      </w:pPr>
      <w:r>
        <w:rPr>
          <w:b/>
        </w:rPr>
        <w:t>II.</w:t>
      </w:r>
      <w:r w:rsidRPr="008A5921">
        <w:rPr>
          <w:b/>
        </w:rPr>
        <w:t>6.</w:t>
      </w:r>
      <w:r w:rsidR="002B77A4">
        <w:rPr>
          <w:b/>
        </w:rPr>
        <w:t>6</w:t>
      </w:r>
      <w:r>
        <w:tab/>
      </w:r>
      <w:r w:rsidRPr="007D129C">
        <w:t xml:space="preserve">The </w:t>
      </w:r>
      <w:r>
        <w:t>contracting authority is</w:t>
      </w:r>
      <w:r w:rsidRPr="007D129C">
        <w:t xml:space="preserve"> not liable for </w:t>
      </w:r>
      <w:r>
        <w:t xml:space="preserve">any loss or damage </w:t>
      </w:r>
      <w:r w:rsidR="004B279A">
        <w:t>caused to</w:t>
      </w:r>
      <w:r w:rsidRPr="007D129C">
        <w:t xml:space="preserve"> the </w:t>
      </w:r>
      <w:r>
        <w:t>c</w:t>
      </w:r>
      <w:r w:rsidRPr="007D129C">
        <w:t xml:space="preserve">ontractor </w:t>
      </w:r>
      <w:r>
        <w:t xml:space="preserve">during or as a consequence of </w:t>
      </w:r>
      <w:r w:rsidRPr="00937BC6">
        <w:rPr>
          <w:i/>
        </w:rPr>
        <w:t>implementation of the FWC</w:t>
      </w:r>
      <w:r>
        <w:t xml:space="preserve">, unless the loss </w:t>
      </w:r>
      <w:r w:rsidR="004B279A">
        <w:t xml:space="preserve">or damage </w:t>
      </w:r>
      <w:r>
        <w:t xml:space="preserve">was caused by </w:t>
      </w:r>
      <w:r w:rsidRPr="007D129C">
        <w:t>wilful</w:t>
      </w:r>
      <w:r>
        <w:t xml:space="preserve"> </w:t>
      </w:r>
      <w:r w:rsidRPr="007D129C">
        <w:t xml:space="preserve">misconduct or gross negligence of the </w:t>
      </w:r>
      <w:r>
        <w:t>contracting authority</w:t>
      </w:r>
      <w:r w:rsidRPr="007D129C">
        <w:t>.</w:t>
      </w:r>
    </w:p>
    <w:p w14:paraId="3AFD8631" w14:textId="6567E1B2" w:rsidR="00595109" w:rsidRPr="00660411" w:rsidRDefault="00595109" w:rsidP="009C320E">
      <w:pPr>
        <w:pStyle w:val="Heading2"/>
      </w:pPr>
      <w:bookmarkStart w:id="266" w:name="_Toc528240953"/>
      <w:bookmarkStart w:id="267" w:name="_Toc132121944"/>
      <w:bookmarkStart w:id="268" w:name="_Toc132125953"/>
      <w:bookmarkStart w:id="269" w:name="_Toc135067407"/>
      <w:r w:rsidRPr="00660411">
        <w:t>Conflict of interest</w:t>
      </w:r>
      <w:r w:rsidR="008908BD">
        <w:t xml:space="preserve"> </w:t>
      </w:r>
      <w:r w:rsidR="008162CD">
        <w:t>and professional conflicting interests</w:t>
      </w:r>
      <w:bookmarkEnd w:id="266"/>
      <w:bookmarkEnd w:id="267"/>
      <w:bookmarkEnd w:id="268"/>
      <w:bookmarkEnd w:id="269"/>
    </w:p>
    <w:p w14:paraId="3AFD8632" w14:textId="299264F8" w:rsidR="00DA3E0B" w:rsidRDefault="00595109" w:rsidP="00064A06">
      <w:pPr>
        <w:spacing w:before="100" w:beforeAutospacing="1" w:after="100" w:afterAutospacing="1"/>
        <w:ind w:left="709" w:hanging="709"/>
        <w:jc w:val="both"/>
      </w:pPr>
      <w:r w:rsidRPr="007D129C">
        <w:rPr>
          <w:b/>
        </w:rPr>
        <w:t>II.</w:t>
      </w:r>
      <w:r w:rsidR="00114A45">
        <w:rPr>
          <w:b/>
        </w:rPr>
        <w:t>7</w:t>
      </w:r>
      <w:r w:rsidRPr="007D129C">
        <w:rPr>
          <w:b/>
        </w:rPr>
        <w:t>.1</w:t>
      </w:r>
      <w:r w:rsidRPr="007D129C">
        <w:tab/>
        <w:t xml:space="preserve">The </w:t>
      </w:r>
      <w:r w:rsidR="00DA3E0B">
        <w:t>c</w:t>
      </w:r>
      <w:r w:rsidRPr="007D129C">
        <w:t xml:space="preserve">ontractor </w:t>
      </w:r>
      <w:r w:rsidR="007E67C8">
        <w:t>must</w:t>
      </w:r>
      <w:r w:rsidR="007E67C8" w:rsidRPr="007D129C">
        <w:t xml:space="preserve"> </w:t>
      </w:r>
      <w:r w:rsidRPr="007D129C">
        <w:t xml:space="preserve">take all </w:t>
      </w:r>
      <w:r w:rsidR="0077156B">
        <w:t xml:space="preserve">the </w:t>
      </w:r>
      <w:r w:rsidRPr="007D129C">
        <w:t>necessary measures to prevent any situation</w:t>
      </w:r>
      <w:r w:rsidR="00DA3E0B">
        <w:t xml:space="preserve"> of </w:t>
      </w:r>
      <w:r w:rsidR="00DA3E0B" w:rsidRPr="00DD2B02">
        <w:rPr>
          <w:i/>
        </w:rPr>
        <w:t>conflict of interest</w:t>
      </w:r>
      <w:r w:rsidR="00E52B1F">
        <w:t xml:space="preserve"> or </w:t>
      </w:r>
      <w:r w:rsidR="00E52B1F" w:rsidRPr="00DD2B02">
        <w:rPr>
          <w:i/>
        </w:rPr>
        <w:t>professional conflicting interest</w:t>
      </w:r>
      <w:r w:rsidR="000F53E1">
        <w:t>.</w:t>
      </w:r>
    </w:p>
    <w:p w14:paraId="3AFD8633" w14:textId="510DF170" w:rsidR="00CE685D" w:rsidRDefault="00C247C2" w:rsidP="00660411">
      <w:pPr>
        <w:spacing w:before="100" w:beforeAutospacing="1" w:after="100" w:afterAutospacing="1"/>
        <w:ind w:left="709" w:hanging="709"/>
        <w:jc w:val="both"/>
      </w:pPr>
      <w:r w:rsidRPr="00C247C2">
        <w:rPr>
          <w:b/>
        </w:rPr>
        <w:t>II.</w:t>
      </w:r>
      <w:r w:rsidR="00114A45">
        <w:rPr>
          <w:b/>
        </w:rPr>
        <w:t>7</w:t>
      </w:r>
      <w:r w:rsidRPr="00C247C2">
        <w:rPr>
          <w:b/>
        </w:rPr>
        <w:t>.2</w:t>
      </w:r>
      <w:r>
        <w:tab/>
      </w:r>
      <w:r w:rsidR="007E67C8">
        <w:t xml:space="preserve">The contractor must </w:t>
      </w:r>
      <w:r w:rsidR="007E67C8" w:rsidRPr="00DD2B02">
        <w:rPr>
          <w:i/>
        </w:rPr>
        <w:t>notify</w:t>
      </w:r>
      <w:r w:rsidR="007E67C8">
        <w:t xml:space="preserve"> the contracting authority in writing </w:t>
      </w:r>
      <w:r w:rsidR="000823A4">
        <w:t>as soon as possible</w:t>
      </w:r>
      <w:r w:rsidR="00111158">
        <w:t xml:space="preserve"> of</w:t>
      </w:r>
      <w:r w:rsidR="007E67C8">
        <w:t xml:space="preserve"> any situation </w:t>
      </w:r>
      <w:r w:rsidR="00AD79DB">
        <w:t>that could constitute</w:t>
      </w:r>
      <w:r w:rsidR="007E67C8">
        <w:t xml:space="preserve"> a </w:t>
      </w:r>
      <w:r w:rsidR="007E67C8" w:rsidRPr="00DD2B02">
        <w:rPr>
          <w:i/>
        </w:rPr>
        <w:t>conflict of interest</w:t>
      </w:r>
      <w:r w:rsidR="007E67C8">
        <w:t xml:space="preserve"> </w:t>
      </w:r>
      <w:r w:rsidR="007A5AB5">
        <w:t xml:space="preserve">or a </w:t>
      </w:r>
      <w:r w:rsidR="007A5AB5" w:rsidRPr="00DD2B02">
        <w:rPr>
          <w:i/>
        </w:rPr>
        <w:t>professional conflicting interest</w:t>
      </w:r>
      <w:r w:rsidR="007A5AB5">
        <w:t xml:space="preserve"> </w:t>
      </w:r>
      <w:r w:rsidR="007E67C8">
        <w:t xml:space="preserve">during the </w:t>
      </w:r>
      <w:r w:rsidR="00F9784D" w:rsidRPr="00937BC6">
        <w:rPr>
          <w:i/>
        </w:rPr>
        <w:t>implementation</w:t>
      </w:r>
      <w:r w:rsidR="007E67C8" w:rsidRPr="00937BC6">
        <w:rPr>
          <w:i/>
        </w:rPr>
        <w:t xml:space="preserve"> of the </w:t>
      </w:r>
      <w:r w:rsidR="004B1EBC" w:rsidRPr="00937BC6">
        <w:rPr>
          <w:i/>
        </w:rPr>
        <w:t>FWC</w:t>
      </w:r>
      <w:r w:rsidR="007E67C8">
        <w:t>.</w:t>
      </w:r>
      <w:r w:rsidR="00595109" w:rsidRPr="007D129C">
        <w:t xml:space="preserve"> </w:t>
      </w:r>
      <w:r w:rsidR="00F00AE6">
        <w:t>T</w:t>
      </w:r>
      <w:r w:rsidR="00595109" w:rsidRPr="007D129C">
        <w:t xml:space="preserve">he </w:t>
      </w:r>
      <w:r w:rsidR="00F00AE6">
        <w:t>c</w:t>
      </w:r>
      <w:r w:rsidR="00595109" w:rsidRPr="007D129C">
        <w:t xml:space="preserve">ontractor </w:t>
      </w:r>
      <w:r w:rsidR="007E67C8">
        <w:t>must</w:t>
      </w:r>
      <w:r w:rsidR="007E67C8" w:rsidRPr="007D129C">
        <w:t xml:space="preserve"> </w:t>
      </w:r>
      <w:r w:rsidR="00595109" w:rsidRPr="007D129C">
        <w:t xml:space="preserve">immediately take </w:t>
      </w:r>
      <w:r w:rsidR="00CE685D">
        <w:t>action</w:t>
      </w:r>
      <w:r w:rsidR="00595109" w:rsidRPr="007D129C">
        <w:t xml:space="preserve"> to </w:t>
      </w:r>
      <w:r w:rsidR="00F00AE6">
        <w:t>rectify th</w:t>
      </w:r>
      <w:r w:rsidR="005B3E5B">
        <w:t>e</w:t>
      </w:r>
      <w:r w:rsidR="00F00AE6">
        <w:t xml:space="preserve"> situation</w:t>
      </w:r>
      <w:r w:rsidR="00595109" w:rsidRPr="007D129C">
        <w:t>.</w:t>
      </w:r>
    </w:p>
    <w:p w14:paraId="3AFD8634" w14:textId="77777777" w:rsidR="00CE685D" w:rsidRDefault="00595109" w:rsidP="00EE1050">
      <w:pPr>
        <w:spacing w:before="100" w:beforeAutospacing="1" w:after="100" w:afterAutospacing="1"/>
        <w:ind w:left="709"/>
        <w:jc w:val="both"/>
      </w:pPr>
      <w:r w:rsidRPr="007D129C">
        <w:t xml:space="preserve">The </w:t>
      </w:r>
      <w:r w:rsidR="00F00AE6">
        <w:t>contracting authority</w:t>
      </w:r>
      <w:r w:rsidR="00F00AE6" w:rsidRPr="007D129C">
        <w:t xml:space="preserve"> </w:t>
      </w:r>
      <w:r w:rsidR="00CE685D">
        <w:t>may</w:t>
      </w:r>
      <w:r w:rsidR="007A5AB5">
        <w:t xml:space="preserve"> do any of the following</w:t>
      </w:r>
      <w:r w:rsidR="00CE685D">
        <w:t>:</w:t>
      </w:r>
    </w:p>
    <w:p w14:paraId="3AFD8635" w14:textId="77777777" w:rsidR="009F3D21" w:rsidRDefault="00595109" w:rsidP="00AA0CC6">
      <w:pPr>
        <w:numPr>
          <w:ilvl w:val="0"/>
          <w:numId w:val="5"/>
        </w:numPr>
        <w:spacing w:before="100" w:beforeAutospacing="1" w:after="100" w:afterAutospacing="1"/>
        <w:ind w:left="1134" w:hanging="425"/>
      </w:pPr>
      <w:r w:rsidRPr="007D129C">
        <w:t xml:space="preserve">verify that </w:t>
      </w:r>
      <w:r w:rsidR="00F00AE6">
        <w:t xml:space="preserve">the </w:t>
      </w:r>
      <w:r w:rsidR="00CE685D">
        <w:t>contractor’s action is</w:t>
      </w:r>
      <w:r w:rsidRPr="007D129C">
        <w:t xml:space="preserve"> </w:t>
      </w:r>
      <w:r w:rsidR="00F00AE6">
        <w:t>appropriate</w:t>
      </w:r>
      <w:r w:rsidR="008A7BE4">
        <w:t>;</w:t>
      </w:r>
    </w:p>
    <w:p w14:paraId="3AFD8636" w14:textId="45EB825A" w:rsidR="007A5AB5" w:rsidRDefault="00595109" w:rsidP="00AA0CC6">
      <w:pPr>
        <w:numPr>
          <w:ilvl w:val="0"/>
          <w:numId w:val="5"/>
        </w:numPr>
        <w:spacing w:before="100" w:beforeAutospacing="1" w:after="100" w:afterAutospacing="1"/>
        <w:ind w:left="1134" w:hanging="425"/>
      </w:pPr>
      <w:r w:rsidRPr="007D129C">
        <w:t>require</w:t>
      </w:r>
      <w:r w:rsidR="0077156B">
        <w:t xml:space="preserve"> </w:t>
      </w:r>
      <w:r w:rsidR="00CE685D">
        <w:t>the contractor to take further action</w:t>
      </w:r>
      <w:r w:rsidR="00F00AE6">
        <w:t xml:space="preserve"> </w:t>
      </w:r>
      <w:r w:rsidRPr="007D129C">
        <w:t xml:space="preserve">within a </w:t>
      </w:r>
      <w:r w:rsidR="00F00AE6">
        <w:t>specified deadline</w:t>
      </w:r>
      <w:r w:rsidR="00A02074">
        <w:t xml:space="preserve"> to rectify the situation</w:t>
      </w:r>
      <w:r w:rsidR="000F53E1">
        <w:t>;</w:t>
      </w:r>
    </w:p>
    <w:p w14:paraId="3AFD8637" w14:textId="5C4BB100" w:rsidR="00F00AE6" w:rsidRDefault="007A5AB5" w:rsidP="00AA0CC6">
      <w:pPr>
        <w:numPr>
          <w:ilvl w:val="0"/>
          <w:numId w:val="5"/>
        </w:numPr>
        <w:spacing w:before="100" w:beforeAutospacing="1" w:after="100" w:afterAutospacing="1"/>
        <w:ind w:left="1134" w:hanging="425"/>
        <w:jc w:val="both"/>
      </w:pPr>
      <w:r>
        <w:t>decide not to award a</w:t>
      </w:r>
      <w:r w:rsidR="00A02074">
        <w:t>ny</w:t>
      </w:r>
      <w:r>
        <w:t xml:space="preserve"> </w:t>
      </w:r>
      <w:r w:rsidRPr="00734399">
        <w:rPr>
          <w:i/>
        </w:rPr>
        <w:t>specific contract</w:t>
      </w:r>
      <w:r>
        <w:t xml:space="preserve"> to the contractor</w:t>
      </w:r>
      <w:r w:rsidR="00A02074">
        <w:t xml:space="preserve"> until the situation has been rectified</w:t>
      </w:r>
      <w:r w:rsidR="000F53E1">
        <w:t>.</w:t>
      </w:r>
    </w:p>
    <w:p w14:paraId="3AFD8638" w14:textId="77777777" w:rsidR="002C2472" w:rsidRDefault="00595109" w:rsidP="006B16F0">
      <w:pPr>
        <w:spacing w:before="100" w:beforeAutospacing="1" w:after="100" w:afterAutospacing="1"/>
        <w:ind w:left="709" w:hanging="709"/>
        <w:jc w:val="both"/>
      </w:pPr>
      <w:r w:rsidRPr="007D129C">
        <w:rPr>
          <w:b/>
        </w:rPr>
        <w:t>II.</w:t>
      </w:r>
      <w:r w:rsidR="00114A45">
        <w:rPr>
          <w:b/>
        </w:rPr>
        <w:t>7</w:t>
      </w:r>
      <w:r w:rsidRPr="007D129C">
        <w:rPr>
          <w:b/>
        </w:rPr>
        <w:t>.</w:t>
      </w:r>
      <w:r w:rsidR="006D4215">
        <w:rPr>
          <w:b/>
        </w:rPr>
        <w:t>3</w:t>
      </w:r>
      <w:r w:rsidRPr="007D129C">
        <w:rPr>
          <w:b/>
        </w:rPr>
        <w:tab/>
      </w:r>
      <w:r w:rsidR="00620FB4">
        <w:t>The c</w:t>
      </w:r>
      <w:r w:rsidRPr="007D129C">
        <w:t xml:space="preserve">ontractor </w:t>
      </w:r>
      <w:r w:rsidR="007E67C8">
        <w:t xml:space="preserve">must </w:t>
      </w:r>
      <w:r w:rsidRPr="007D129C">
        <w:t>pass on all the relevant obligations in writing to</w:t>
      </w:r>
      <w:r w:rsidR="002C2472">
        <w:t>:</w:t>
      </w:r>
    </w:p>
    <w:p w14:paraId="3AFD8639" w14:textId="77777777" w:rsidR="009F3D21" w:rsidRDefault="008151CC" w:rsidP="00AA0CC6">
      <w:pPr>
        <w:numPr>
          <w:ilvl w:val="0"/>
          <w:numId w:val="10"/>
        </w:numPr>
        <w:spacing w:before="100" w:beforeAutospacing="1" w:after="100" w:afterAutospacing="1"/>
        <w:ind w:left="1134" w:hanging="425"/>
        <w:jc w:val="both"/>
      </w:pPr>
      <w:r>
        <w:t>its</w:t>
      </w:r>
      <w:r w:rsidR="008A0C49">
        <w:t xml:space="preserve"> </w:t>
      </w:r>
      <w:r w:rsidR="008A0C49" w:rsidRPr="00022D36">
        <w:rPr>
          <w:i/>
        </w:rPr>
        <w:t>personnel</w:t>
      </w:r>
      <w:r w:rsidR="002C2472">
        <w:t>;</w:t>
      </w:r>
    </w:p>
    <w:p w14:paraId="3AFD863A" w14:textId="0C2587EC" w:rsidR="002C2472" w:rsidRPr="0058063A" w:rsidRDefault="000E70C3" w:rsidP="00AA0CC6">
      <w:pPr>
        <w:numPr>
          <w:ilvl w:val="0"/>
          <w:numId w:val="10"/>
        </w:numPr>
        <w:spacing w:before="100" w:beforeAutospacing="1" w:after="100" w:afterAutospacing="1"/>
        <w:ind w:left="1134" w:hanging="425"/>
        <w:jc w:val="both"/>
      </w:pPr>
      <w:r w:rsidRPr="0058063A">
        <w:t xml:space="preserve">any </w:t>
      </w:r>
      <w:r w:rsidRPr="0058063A">
        <w:rPr>
          <w:i/>
        </w:rPr>
        <w:t>related person</w:t>
      </w:r>
      <w:r w:rsidR="000F53E1" w:rsidRPr="0058063A">
        <w:t>;</w:t>
      </w:r>
    </w:p>
    <w:p w14:paraId="3AFD863B" w14:textId="04471FD1" w:rsidR="00595109" w:rsidRDefault="00595109" w:rsidP="00AA0CC6">
      <w:pPr>
        <w:numPr>
          <w:ilvl w:val="0"/>
          <w:numId w:val="10"/>
        </w:numPr>
        <w:spacing w:before="100" w:beforeAutospacing="1" w:after="100" w:afterAutospacing="1"/>
        <w:ind w:left="1134" w:hanging="425"/>
        <w:jc w:val="both"/>
      </w:pPr>
      <w:r w:rsidRPr="007D129C">
        <w:t>third parties involved i</w:t>
      </w:r>
      <w:r w:rsidR="00C97DE2" w:rsidRPr="007D129C">
        <w:t xml:space="preserve">n </w:t>
      </w:r>
      <w:r w:rsidR="00620FB4">
        <w:t xml:space="preserve">the </w:t>
      </w:r>
      <w:r w:rsidR="00F9784D" w:rsidRPr="00937BC6">
        <w:rPr>
          <w:i/>
        </w:rPr>
        <w:t>implementation</w:t>
      </w:r>
      <w:r w:rsidR="00C97DE2" w:rsidRPr="00937BC6">
        <w:rPr>
          <w:i/>
        </w:rPr>
        <w:t xml:space="preserve"> of the </w:t>
      </w:r>
      <w:r w:rsidR="00620FB4" w:rsidRPr="00937BC6">
        <w:rPr>
          <w:i/>
        </w:rPr>
        <w:t>FWC</w:t>
      </w:r>
      <w:r w:rsidR="00111158">
        <w:t>,</w:t>
      </w:r>
      <w:r w:rsidR="00620FB4">
        <w:t xml:space="preserve"> including subcontractors</w:t>
      </w:r>
      <w:r w:rsidR="000F53E1">
        <w:t>.</w:t>
      </w:r>
    </w:p>
    <w:p w14:paraId="3AFD863C" w14:textId="21392E33" w:rsidR="000D59FA" w:rsidRDefault="000D59FA" w:rsidP="006B16F0">
      <w:pPr>
        <w:spacing w:before="100" w:beforeAutospacing="1" w:after="100" w:afterAutospacing="1"/>
        <w:ind w:left="709"/>
        <w:jc w:val="both"/>
      </w:pPr>
      <w:r>
        <w:t xml:space="preserve">The contractor must also ensure that the </w:t>
      </w:r>
      <w:r w:rsidR="004B1EBC">
        <w:t>persons</w:t>
      </w:r>
      <w:r>
        <w:t xml:space="preserve"> referred to </w:t>
      </w:r>
      <w:r w:rsidR="008A7BE4">
        <w:t>above</w:t>
      </w:r>
      <w:r>
        <w:t xml:space="preserve"> are not placed in a situation which could give rise to conflicts of interest.</w:t>
      </w:r>
    </w:p>
    <w:p w14:paraId="3AFD863D" w14:textId="2715E9E9" w:rsidR="00162B96" w:rsidRPr="00182E50" w:rsidRDefault="00182E50" w:rsidP="009C320E">
      <w:pPr>
        <w:pStyle w:val="Heading2"/>
        <w:rPr>
          <w:snapToGrid w:val="0"/>
        </w:rPr>
      </w:pPr>
      <w:bookmarkStart w:id="270" w:name="_Toc528240954"/>
      <w:bookmarkStart w:id="271" w:name="_Toc132121945"/>
      <w:bookmarkStart w:id="272" w:name="_Toc132125954"/>
      <w:bookmarkStart w:id="273" w:name="_Toc135067408"/>
      <w:bookmarkEnd w:id="270"/>
      <w:r w:rsidRPr="007D129C">
        <w:rPr>
          <w:snapToGrid w:val="0"/>
        </w:rPr>
        <w:t>C</w:t>
      </w:r>
      <w:r>
        <w:rPr>
          <w:snapToGrid w:val="0"/>
        </w:rPr>
        <w:t>onfidentiality</w:t>
      </w:r>
      <w:bookmarkEnd w:id="271"/>
      <w:bookmarkEnd w:id="272"/>
      <w:bookmarkEnd w:id="273"/>
    </w:p>
    <w:p w14:paraId="3AFD863E" w14:textId="01BFF47E" w:rsidR="00731033" w:rsidRPr="007D129C" w:rsidRDefault="00731033" w:rsidP="00731033">
      <w:pPr>
        <w:spacing w:before="100" w:beforeAutospacing="1" w:after="100" w:afterAutospacing="1"/>
        <w:ind w:left="709" w:hanging="709"/>
        <w:jc w:val="both"/>
      </w:pPr>
      <w:r w:rsidRPr="007D129C">
        <w:rPr>
          <w:b/>
        </w:rPr>
        <w:t>II.</w:t>
      </w:r>
      <w:r>
        <w:rPr>
          <w:b/>
        </w:rPr>
        <w:t>8</w:t>
      </w:r>
      <w:r w:rsidRPr="007D129C">
        <w:rPr>
          <w:b/>
        </w:rPr>
        <w:t>.1.</w:t>
      </w:r>
      <w:r w:rsidRPr="007D129C">
        <w:rPr>
          <w:b/>
        </w:rPr>
        <w:tab/>
      </w:r>
      <w:r w:rsidRPr="00610611">
        <w:t>T</w:t>
      </w:r>
      <w:r w:rsidRPr="001A2434">
        <w:rPr>
          <w:szCs w:val="24"/>
        </w:rPr>
        <w:t xml:space="preserve">he </w:t>
      </w:r>
      <w:r>
        <w:t>contracting authority</w:t>
      </w:r>
      <w:r w:rsidRPr="001A2434">
        <w:rPr>
          <w:szCs w:val="24"/>
        </w:rPr>
        <w:t xml:space="preserve"> and the </w:t>
      </w:r>
      <w:r>
        <w:rPr>
          <w:szCs w:val="24"/>
        </w:rPr>
        <w:t>contractor</w:t>
      </w:r>
      <w:r w:rsidRPr="001A2434">
        <w:rPr>
          <w:szCs w:val="24"/>
        </w:rPr>
        <w:t xml:space="preserve"> </w:t>
      </w:r>
      <w:r>
        <w:rPr>
          <w:szCs w:val="24"/>
        </w:rPr>
        <w:t>must treat with confidentiality a</w:t>
      </w:r>
      <w:r w:rsidRPr="001A2434">
        <w:rPr>
          <w:szCs w:val="24"/>
        </w:rPr>
        <w:t>ny information</w:t>
      </w:r>
      <w:r>
        <w:rPr>
          <w:szCs w:val="24"/>
        </w:rPr>
        <w:t xml:space="preserve"> or documents, in any format, disclosed in writing or orally,</w:t>
      </w:r>
      <w:r w:rsidRPr="001A2434">
        <w:rPr>
          <w:szCs w:val="24"/>
        </w:rPr>
        <w:t xml:space="preserve"> </w:t>
      </w:r>
      <w:r>
        <w:rPr>
          <w:szCs w:val="24"/>
        </w:rPr>
        <w:t xml:space="preserve">relating </w:t>
      </w:r>
      <w:r w:rsidRPr="001A2434">
        <w:rPr>
          <w:szCs w:val="24"/>
        </w:rPr>
        <w:t xml:space="preserve">to </w:t>
      </w:r>
      <w:r>
        <w:rPr>
          <w:szCs w:val="24"/>
        </w:rPr>
        <w:t xml:space="preserve">the </w:t>
      </w:r>
      <w:r w:rsidRPr="00937BC6">
        <w:rPr>
          <w:i/>
          <w:szCs w:val="24"/>
        </w:rPr>
        <w:t>implementation of the FWC</w:t>
      </w:r>
      <w:r w:rsidR="004D6E47">
        <w:rPr>
          <w:i/>
          <w:szCs w:val="24"/>
        </w:rPr>
        <w:t xml:space="preserve"> </w:t>
      </w:r>
      <w:r w:rsidR="004D6E47" w:rsidRPr="004D6E47">
        <w:rPr>
          <w:iCs/>
          <w:szCs w:val="24"/>
        </w:rPr>
        <w:t>and identified in writing as confidential</w:t>
      </w:r>
      <w:r w:rsidR="001A3810">
        <w:rPr>
          <w:szCs w:val="24"/>
        </w:rPr>
        <w:t>.</w:t>
      </w:r>
    </w:p>
    <w:p w14:paraId="3AFD863F" w14:textId="77777777" w:rsidR="00731033" w:rsidRDefault="00731033" w:rsidP="00731033">
      <w:pPr>
        <w:spacing w:before="100" w:beforeAutospacing="1" w:after="100" w:afterAutospacing="1"/>
        <w:jc w:val="both"/>
      </w:pPr>
      <w:r w:rsidRPr="00E52B1F">
        <w:rPr>
          <w:b/>
        </w:rPr>
        <w:t>II.8.2.</w:t>
      </w:r>
      <w:r w:rsidRPr="00E52B1F">
        <w:rPr>
          <w:b/>
        </w:rPr>
        <w:tab/>
      </w:r>
      <w:r>
        <w:t>Each</w:t>
      </w:r>
      <w:r w:rsidRPr="00E52B1F">
        <w:t xml:space="preserve"> part</w:t>
      </w:r>
      <w:r>
        <w:t>y</w:t>
      </w:r>
      <w:r w:rsidRPr="00E52B1F">
        <w:t xml:space="preserve"> must:</w:t>
      </w:r>
    </w:p>
    <w:p w14:paraId="3AFD8640" w14:textId="77777777" w:rsidR="00731033" w:rsidRPr="008162CD" w:rsidRDefault="00731033" w:rsidP="00731033">
      <w:pPr>
        <w:spacing w:after="100" w:afterAutospacing="1"/>
        <w:ind w:left="1134" w:hanging="425"/>
        <w:jc w:val="both"/>
        <w:rPr>
          <w:szCs w:val="24"/>
        </w:rPr>
      </w:pPr>
      <w:r>
        <w:rPr>
          <w:szCs w:val="24"/>
        </w:rPr>
        <w:t>(a)</w:t>
      </w:r>
      <w:r>
        <w:rPr>
          <w:szCs w:val="24"/>
        </w:rPr>
        <w:tab/>
      </w:r>
      <w:r w:rsidRPr="001A2434">
        <w:rPr>
          <w:szCs w:val="24"/>
        </w:rPr>
        <w:t xml:space="preserve">not use </w:t>
      </w:r>
      <w:r w:rsidRPr="00DD2B02">
        <w:rPr>
          <w:i/>
          <w:szCs w:val="24"/>
        </w:rPr>
        <w:t>confidential information or documents</w:t>
      </w:r>
      <w:r w:rsidRPr="001A2434">
        <w:rPr>
          <w:szCs w:val="24"/>
        </w:rPr>
        <w:t xml:space="preserve"> for any </w:t>
      </w:r>
      <w:r>
        <w:rPr>
          <w:szCs w:val="24"/>
        </w:rPr>
        <w:t xml:space="preserve">purpose </w:t>
      </w:r>
      <w:r w:rsidRPr="001A2434">
        <w:rPr>
          <w:szCs w:val="24"/>
        </w:rPr>
        <w:t xml:space="preserve">other than </w:t>
      </w:r>
      <w:r>
        <w:rPr>
          <w:szCs w:val="24"/>
        </w:rPr>
        <w:t xml:space="preserve">to perform its </w:t>
      </w:r>
      <w:r w:rsidRPr="001A2434">
        <w:rPr>
          <w:szCs w:val="24"/>
        </w:rPr>
        <w:t xml:space="preserve">obligations under the </w:t>
      </w:r>
      <w:r>
        <w:rPr>
          <w:szCs w:val="24"/>
        </w:rPr>
        <w:t xml:space="preserve">FWC or a </w:t>
      </w:r>
      <w:r w:rsidRPr="00734399">
        <w:rPr>
          <w:i/>
          <w:szCs w:val="24"/>
        </w:rPr>
        <w:t>specific contract</w:t>
      </w:r>
      <w:r>
        <w:rPr>
          <w:szCs w:val="24"/>
        </w:rPr>
        <w:t xml:space="preserve"> </w:t>
      </w:r>
      <w:r w:rsidRPr="008162CD">
        <w:rPr>
          <w:szCs w:val="24"/>
        </w:rPr>
        <w:t xml:space="preserve">without </w:t>
      </w:r>
      <w:r>
        <w:rPr>
          <w:szCs w:val="24"/>
        </w:rPr>
        <w:t xml:space="preserve">the </w:t>
      </w:r>
      <w:r w:rsidRPr="008162CD">
        <w:rPr>
          <w:szCs w:val="24"/>
        </w:rPr>
        <w:t xml:space="preserve">prior written agreement of the </w:t>
      </w:r>
      <w:r>
        <w:rPr>
          <w:szCs w:val="24"/>
        </w:rPr>
        <w:t>other party</w:t>
      </w:r>
      <w:r w:rsidR="000F53E1">
        <w:rPr>
          <w:szCs w:val="24"/>
        </w:rPr>
        <w:t>;</w:t>
      </w:r>
    </w:p>
    <w:p w14:paraId="3AFD8641" w14:textId="77777777" w:rsidR="00731033" w:rsidRDefault="00731033" w:rsidP="00731033">
      <w:pPr>
        <w:spacing w:after="100" w:afterAutospacing="1"/>
        <w:ind w:left="1134" w:hanging="425"/>
        <w:jc w:val="both"/>
        <w:rPr>
          <w:szCs w:val="24"/>
        </w:rPr>
      </w:pPr>
      <w:r>
        <w:rPr>
          <w:szCs w:val="24"/>
        </w:rPr>
        <w:t>(b)</w:t>
      </w:r>
      <w:r>
        <w:rPr>
          <w:szCs w:val="24"/>
        </w:rPr>
        <w:tab/>
      </w:r>
      <w:r w:rsidRPr="001A2434">
        <w:rPr>
          <w:szCs w:val="24"/>
        </w:rPr>
        <w:t xml:space="preserve">ensure the protection of such </w:t>
      </w:r>
      <w:r w:rsidRPr="00DD2B02">
        <w:rPr>
          <w:i/>
          <w:szCs w:val="24"/>
        </w:rPr>
        <w:t>confidential information or documents</w:t>
      </w:r>
      <w:r w:rsidRPr="001A2434">
        <w:rPr>
          <w:szCs w:val="24"/>
        </w:rPr>
        <w:t xml:space="preserve"> with the same level of </w:t>
      </w:r>
      <w:r>
        <w:rPr>
          <w:szCs w:val="24"/>
        </w:rPr>
        <w:t>protection as its own</w:t>
      </w:r>
      <w:r w:rsidRPr="001A2434">
        <w:rPr>
          <w:szCs w:val="24"/>
        </w:rPr>
        <w:t xml:space="preserve"> </w:t>
      </w:r>
      <w:r w:rsidRPr="00DD2B02">
        <w:rPr>
          <w:i/>
          <w:szCs w:val="24"/>
        </w:rPr>
        <w:t>confidential information or documents</w:t>
      </w:r>
      <w:r>
        <w:rPr>
          <w:szCs w:val="24"/>
        </w:rPr>
        <w:t xml:space="preserve"> and </w:t>
      </w:r>
      <w:r w:rsidR="000F53E1">
        <w:rPr>
          <w:szCs w:val="24"/>
        </w:rPr>
        <w:t>in any case with due diligence;</w:t>
      </w:r>
    </w:p>
    <w:p w14:paraId="3AFD8642" w14:textId="77777777" w:rsidR="00731033" w:rsidRPr="008162CD" w:rsidRDefault="00731033" w:rsidP="00731033">
      <w:pPr>
        <w:ind w:left="1134" w:hanging="425"/>
        <w:jc w:val="both"/>
      </w:pPr>
      <w:r>
        <w:rPr>
          <w:szCs w:val="24"/>
        </w:rPr>
        <w:t>(c)</w:t>
      </w:r>
      <w:r>
        <w:rPr>
          <w:szCs w:val="24"/>
        </w:rPr>
        <w:tab/>
        <w:t xml:space="preserve">not disclose, directly or indirectly, </w:t>
      </w:r>
      <w:r w:rsidRPr="00DD2B02">
        <w:rPr>
          <w:i/>
          <w:szCs w:val="24"/>
        </w:rPr>
        <w:t>confidential information or documents</w:t>
      </w:r>
      <w:r>
        <w:rPr>
          <w:szCs w:val="24"/>
        </w:rPr>
        <w:t xml:space="preserve"> to third parties </w:t>
      </w:r>
      <w:r w:rsidRPr="008162CD">
        <w:rPr>
          <w:szCs w:val="24"/>
        </w:rPr>
        <w:t>without</w:t>
      </w:r>
      <w:r>
        <w:rPr>
          <w:szCs w:val="24"/>
        </w:rPr>
        <w:t xml:space="preserve"> the</w:t>
      </w:r>
      <w:r w:rsidRPr="008162CD">
        <w:rPr>
          <w:szCs w:val="24"/>
        </w:rPr>
        <w:t xml:space="preserve"> prior written agreement of the </w:t>
      </w:r>
      <w:r>
        <w:rPr>
          <w:szCs w:val="24"/>
        </w:rPr>
        <w:t>other party</w:t>
      </w:r>
      <w:r w:rsidRPr="008162CD">
        <w:rPr>
          <w:szCs w:val="24"/>
        </w:rPr>
        <w:t>.</w:t>
      </w:r>
    </w:p>
    <w:p w14:paraId="3AFD8643" w14:textId="77777777" w:rsidR="00731033" w:rsidRDefault="00731033" w:rsidP="000F53E1">
      <w:pPr>
        <w:spacing w:before="100" w:beforeAutospacing="1" w:after="100" w:afterAutospacing="1"/>
        <w:ind w:left="709" w:hanging="709"/>
        <w:jc w:val="both"/>
        <w:rPr>
          <w:szCs w:val="24"/>
        </w:rPr>
      </w:pPr>
      <w:r>
        <w:rPr>
          <w:b/>
        </w:rPr>
        <w:t>II.8.3</w:t>
      </w:r>
      <w:r>
        <w:rPr>
          <w:b/>
        </w:rPr>
        <w:tab/>
      </w:r>
      <w:r w:rsidRPr="001A2434">
        <w:rPr>
          <w:szCs w:val="24"/>
        </w:rPr>
        <w:t xml:space="preserve">The </w:t>
      </w:r>
      <w:r>
        <w:t>confidentiality obligations set out in this Article are</w:t>
      </w:r>
      <w:r w:rsidRPr="00C40437">
        <w:t xml:space="preserve"> binding on </w:t>
      </w:r>
      <w:r w:rsidRPr="001A2434">
        <w:rPr>
          <w:szCs w:val="24"/>
        </w:rPr>
        <w:t xml:space="preserve">the </w:t>
      </w:r>
      <w:r>
        <w:rPr>
          <w:szCs w:val="24"/>
        </w:rPr>
        <w:t>contracting authority</w:t>
      </w:r>
      <w:r w:rsidRPr="001A2434">
        <w:rPr>
          <w:szCs w:val="24"/>
        </w:rPr>
        <w:t xml:space="preserve"> and the </w:t>
      </w:r>
      <w:r>
        <w:rPr>
          <w:szCs w:val="24"/>
        </w:rPr>
        <w:t>contractor</w:t>
      </w:r>
      <w:r w:rsidRPr="001A2434">
        <w:rPr>
          <w:szCs w:val="24"/>
        </w:rPr>
        <w:t xml:space="preserve"> </w:t>
      </w:r>
      <w:r>
        <w:rPr>
          <w:szCs w:val="24"/>
        </w:rPr>
        <w:t xml:space="preserve">during the </w:t>
      </w:r>
      <w:r w:rsidRPr="00937BC6">
        <w:rPr>
          <w:i/>
          <w:szCs w:val="24"/>
        </w:rPr>
        <w:t>implementation of the FWC</w:t>
      </w:r>
      <w:r>
        <w:rPr>
          <w:szCs w:val="24"/>
        </w:rPr>
        <w:t xml:space="preserve"> and </w:t>
      </w:r>
      <w:r w:rsidRPr="000E7374">
        <w:rPr>
          <w:szCs w:val="24"/>
        </w:rPr>
        <w:t xml:space="preserve">for </w:t>
      </w:r>
      <w:r>
        <w:rPr>
          <w:szCs w:val="24"/>
        </w:rPr>
        <w:t xml:space="preserve">as long as the information or documents remain confidential </w:t>
      </w:r>
      <w:r w:rsidRPr="00706AF9">
        <w:rPr>
          <w:szCs w:val="24"/>
        </w:rPr>
        <w:t>unless:</w:t>
      </w:r>
    </w:p>
    <w:p w14:paraId="3AFD8644" w14:textId="77777777" w:rsidR="00731033" w:rsidRPr="00E106E0" w:rsidRDefault="00731033" w:rsidP="00731033">
      <w:pPr>
        <w:spacing w:after="100" w:afterAutospacing="1"/>
        <w:ind w:left="1134" w:hanging="425"/>
        <w:jc w:val="both"/>
        <w:rPr>
          <w:szCs w:val="24"/>
        </w:rPr>
      </w:pPr>
      <w:r>
        <w:rPr>
          <w:szCs w:val="24"/>
        </w:rPr>
        <w:t>(a)</w:t>
      </w:r>
      <w:r>
        <w:rPr>
          <w:szCs w:val="24"/>
        </w:rPr>
        <w:tab/>
      </w:r>
      <w:r w:rsidRPr="00E106E0">
        <w:rPr>
          <w:szCs w:val="24"/>
        </w:rPr>
        <w:t xml:space="preserve">the disclosing party agrees to release the </w:t>
      </w:r>
      <w:r>
        <w:rPr>
          <w:szCs w:val="24"/>
        </w:rPr>
        <w:t>receiving</w:t>
      </w:r>
      <w:r w:rsidRPr="00E106E0">
        <w:rPr>
          <w:szCs w:val="24"/>
        </w:rPr>
        <w:t xml:space="preserve"> party from </w:t>
      </w:r>
      <w:r>
        <w:rPr>
          <w:szCs w:val="24"/>
        </w:rPr>
        <w:t>the confidentiality obligation</w:t>
      </w:r>
      <w:r w:rsidRPr="00E106E0">
        <w:rPr>
          <w:szCs w:val="24"/>
        </w:rPr>
        <w:t xml:space="preserve"> earlier</w:t>
      </w:r>
      <w:r w:rsidR="000F53E1">
        <w:rPr>
          <w:szCs w:val="24"/>
        </w:rPr>
        <w:t>;</w:t>
      </w:r>
    </w:p>
    <w:p w14:paraId="3AFD8645" w14:textId="77777777" w:rsidR="00731033" w:rsidRPr="00E106E0" w:rsidRDefault="00731033" w:rsidP="00731033">
      <w:pPr>
        <w:spacing w:after="100" w:afterAutospacing="1"/>
        <w:ind w:left="1134" w:hanging="425"/>
        <w:jc w:val="both"/>
        <w:rPr>
          <w:szCs w:val="24"/>
        </w:rPr>
      </w:pPr>
      <w:r>
        <w:rPr>
          <w:szCs w:val="24"/>
        </w:rPr>
        <w:t>(b)</w:t>
      </w:r>
      <w:r>
        <w:rPr>
          <w:szCs w:val="24"/>
        </w:rPr>
        <w:tab/>
      </w:r>
      <w:r w:rsidRPr="00E106E0">
        <w:rPr>
          <w:szCs w:val="24"/>
        </w:rPr>
        <w:t xml:space="preserve">the </w:t>
      </w:r>
      <w:r w:rsidRPr="00DD2B02">
        <w:rPr>
          <w:i/>
          <w:szCs w:val="24"/>
        </w:rPr>
        <w:t>confidential information or documents</w:t>
      </w:r>
      <w:r w:rsidRPr="00E106E0">
        <w:rPr>
          <w:szCs w:val="24"/>
        </w:rPr>
        <w:t xml:space="preserve"> become public </w:t>
      </w:r>
      <w:r>
        <w:rPr>
          <w:szCs w:val="24"/>
        </w:rPr>
        <w:t xml:space="preserve">through other means than a </w:t>
      </w:r>
      <w:r w:rsidRPr="00086949">
        <w:rPr>
          <w:i/>
        </w:rPr>
        <w:t xml:space="preserve">breach </w:t>
      </w:r>
      <w:r>
        <w:rPr>
          <w:szCs w:val="24"/>
        </w:rPr>
        <w:t xml:space="preserve">of </w:t>
      </w:r>
      <w:r w:rsidR="000F53E1">
        <w:rPr>
          <w:szCs w:val="24"/>
        </w:rPr>
        <w:t>the confidentiality obligation;</w:t>
      </w:r>
    </w:p>
    <w:p w14:paraId="3AFD8646" w14:textId="77777777" w:rsidR="00731033" w:rsidRPr="00E106E0" w:rsidRDefault="00731033" w:rsidP="00731033">
      <w:pPr>
        <w:spacing w:after="100" w:afterAutospacing="1"/>
        <w:ind w:left="1134" w:hanging="425"/>
        <w:jc w:val="both"/>
        <w:rPr>
          <w:szCs w:val="24"/>
        </w:rPr>
      </w:pPr>
      <w:r w:rsidRPr="00A270B2">
        <w:rPr>
          <w:szCs w:val="24"/>
        </w:rPr>
        <w:t>(c)</w:t>
      </w:r>
      <w:r w:rsidRPr="00A270B2">
        <w:rPr>
          <w:szCs w:val="24"/>
        </w:rPr>
        <w:tab/>
      </w:r>
      <w:r>
        <w:rPr>
          <w:szCs w:val="24"/>
        </w:rPr>
        <w:t xml:space="preserve">the applicable law requires </w:t>
      </w:r>
      <w:r w:rsidRPr="00220D67">
        <w:rPr>
          <w:szCs w:val="24"/>
        </w:rPr>
        <w:t xml:space="preserve">the disclosure of the </w:t>
      </w:r>
      <w:r w:rsidRPr="00DD2B02">
        <w:rPr>
          <w:i/>
          <w:szCs w:val="24"/>
        </w:rPr>
        <w:t>confidential information or documents</w:t>
      </w:r>
      <w:r>
        <w:rPr>
          <w:szCs w:val="24"/>
        </w:rPr>
        <w:t>.</w:t>
      </w:r>
    </w:p>
    <w:p w14:paraId="3AFD8647" w14:textId="4E97E7A9" w:rsidR="00731033" w:rsidRDefault="00731033" w:rsidP="00731033">
      <w:pPr>
        <w:spacing w:before="100" w:beforeAutospacing="1" w:after="100" w:afterAutospacing="1"/>
        <w:ind w:left="709" w:hanging="709"/>
        <w:jc w:val="both"/>
      </w:pPr>
      <w:r w:rsidRPr="00B14796">
        <w:rPr>
          <w:b/>
          <w:szCs w:val="24"/>
        </w:rPr>
        <w:t>II.</w:t>
      </w:r>
      <w:r>
        <w:rPr>
          <w:b/>
          <w:szCs w:val="24"/>
        </w:rPr>
        <w:t>8</w:t>
      </w:r>
      <w:r w:rsidRPr="00B14796">
        <w:rPr>
          <w:b/>
          <w:szCs w:val="24"/>
        </w:rPr>
        <w:t>.</w:t>
      </w:r>
      <w:r>
        <w:rPr>
          <w:b/>
          <w:szCs w:val="24"/>
        </w:rPr>
        <w:t>4</w:t>
      </w:r>
      <w:r w:rsidRPr="0043573A">
        <w:rPr>
          <w:szCs w:val="24"/>
        </w:rPr>
        <w:t xml:space="preserve"> </w:t>
      </w:r>
      <w:r w:rsidRPr="0043573A">
        <w:rPr>
          <w:szCs w:val="24"/>
        </w:rPr>
        <w:tab/>
      </w:r>
      <w:r>
        <w:t xml:space="preserve">The contractor must obtain from </w:t>
      </w:r>
      <w:r w:rsidR="002A3DB4" w:rsidRPr="0058063A">
        <w:t xml:space="preserve">any </w:t>
      </w:r>
      <w:r w:rsidR="002A3DB4" w:rsidRPr="0058063A">
        <w:rPr>
          <w:i/>
        </w:rPr>
        <w:t>related person</w:t>
      </w:r>
      <w:r w:rsidR="002A3DB4" w:rsidRPr="0058063A">
        <w:t xml:space="preserve"> and its </w:t>
      </w:r>
      <w:r w:rsidR="002A3DB4" w:rsidRPr="0058063A">
        <w:rPr>
          <w:i/>
        </w:rPr>
        <w:t>personnel</w:t>
      </w:r>
      <w:r w:rsidRPr="0058063A">
        <w:t xml:space="preserve">, as well as from third parties involved in the </w:t>
      </w:r>
      <w:r w:rsidRPr="0058063A">
        <w:rPr>
          <w:i/>
        </w:rPr>
        <w:t>implementation of the FWC</w:t>
      </w:r>
      <w:r w:rsidR="002A3DB4" w:rsidRPr="0058063A">
        <w:rPr>
          <w:i/>
        </w:rPr>
        <w:t>,</w:t>
      </w:r>
      <w:r w:rsidRPr="0058063A">
        <w:t xml:space="preserve"> a </w:t>
      </w:r>
      <w:r w:rsidR="002A3DB4" w:rsidRPr="0058063A">
        <w:t xml:space="preserve">written </w:t>
      </w:r>
      <w:r w:rsidRPr="0058063A">
        <w:t>commitment</w:t>
      </w:r>
      <w:r>
        <w:t xml:space="preserve"> that they will comply with this Article. A</w:t>
      </w:r>
      <w:r w:rsidRPr="00DB4143">
        <w:t>t the request of the contracting authority</w:t>
      </w:r>
      <w:r>
        <w:t>,</w:t>
      </w:r>
      <w:r w:rsidRPr="00DB4143">
        <w:t xml:space="preserve"> the contractor</w:t>
      </w:r>
      <w:r w:rsidRPr="00D749E1">
        <w:t xml:space="preserve"> </w:t>
      </w:r>
      <w:r w:rsidRPr="00DB4143">
        <w:t>must provide</w:t>
      </w:r>
      <w:r>
        <w:t xml:space="preserve"> a document providing evidence of this commitment.</w:t>
      </w:r>
    </w:p>
    <w:p w14:paraId="3AFD8648" w14:textId="789CA5F6" w:rsidR="00932250" w:rsidRPr="001A3810" w:rsidRDefault="00932250" w:rsidP="00932250">
      <w:pPr>
        <w:spacing w:before="100" w:beforeAutospacing="1" w:after="100" w:afterAutospacing="1"/>
        <w:ind w:left="709" w:hanging="709"/>
        <w:jc w:val="both"/>
      </w:pPr>
      <w:r w:rsidRPr="00086949">
        <w:rPr>
          <w:b/>
        </w:rPr>
        <w:t>II.8.5</w:t>
      </w:r>
      <w:r w:rsidRPr="001A3810">
        <w:t xml:space="preserve"> </w:t>
      </w:r>
      <w:r w:rsidRPr="001A3810">
        <w:tab/>
        <w:t xml:space="preserve">The </w:t>
      </w:r>
      <w:r w:rsidR="0065395F">
        <w:t>c</w:t>
      </w:r>
      <w:r w:rsidRPr="001A3810">
        <w:t xml:space="preserve">ontracting authority is entitled to make available (any part of) the </w:t>
      </w:r>
      <w:r w:rsidRPr="00086949">
        <w:rPr>
          <w:i/>
        </w:rPr>
        <w:t xml:space="preserve">confidential information or documents </w:t>
      </w:r>
      <w:r w:rsidRPr="001A3810">
        <w:t xml:space="preserve">to its staff and the staff of other Union institutions, agencies and bodies, as well to other persons and entities working for the </w:t>
      </w:r>
      <w:r w:rsidR="0065395F">
        <w:t>c</w:t>
      </w:r>
      <w:r w:rsidRPr="001A3810">
        <w:t>ontracting authority or cooperating with it</w:t>
      </w:r>
      <w:r w:rsidR="00AA3638" w:rsidRPr="001A3810">
        <w:t>. This includes</w:t>
      </w:r>
      <w:r w:rsidRPr="001A3810">
        <w:t xml:space="preserve"> other contractors or subcontractors and their </w:t>
      </w:r>
      <w:r w:rsidRPr="00086949">
        <w:rPr>
          <w:i/>
        </w:rPr>
        <w:t>personnel</w:t>
      </w:r>
      <w:r w:rsidRPr="001A3810">
        <w:t>, who need to know the same for the performance</w:t>
      </w:r>
      <w:r w:rsidR="0065395F" w:rsidRPr="00086949">
        <w:rPr>
          <w:i/>
        </w:rPr>
        <w:t xml:space="preserve"> </w:t>
      </w:r>
      <w:r w:rsidR="0065395F" w:rsidRPr="00431EA1">
        <w:rPr>
          <w:iCs/>
        </w:rPr>
        <w:t>of</w:t>
      </w:r>
      <w:r w:rsidR="0065395F" w:rsidRPr="00086949">
        <w:rPr>
          <w:i/>
        </w:rPr>
        <w:t xml:space="preserve"> </w:t>
      </w:r>
      <w:r w:rsidR="00431EA1" w:rsidRPr="00431EA1">
        <w:rPr>
          <w:iCs/>
        </w:rPr>
        <w:t>a</w:t>
      </w:r>
      <w:r w:rsidR="00431EA1">
        <w:rPr>
          <w:i/>
        </w:rPr>
        <w:t xml:space="preserve"> </w:t>
      </w:r>
      <w:r w:rsidR="00431EA1">
        <w:t>c</w:t>
      </w:r>
      <w:r w:rsidRPr="001A3810">
        <w:t xml:space="preserve">ontract who know they must treat it confidentially </w:t>
      </w:r>
      <w:r w:rsidR="00AA3638" w:rsidRPr="001A3810">
        <w:t>and</w:t>
      </w:r>
      <w:r w:rsidRPr="001A3810">
        <w:t xml:space="preserve"> who are bound by confidentiality obligations that are no less restrictive than the </w:t>
      </w:r>
      <w:r w:rsidR="0065395F">
        <w:t>c</w:t>
      </w:r>
      <w:r w:rsidRPr="001A3810">
        <w:t>ontracting authority’s confidentiality obligations set out in this section.</w:t>
      </w:r>
    </w:p>
    <w:p w14:paraId="3AFD8649" w14:textId="2AFE7472" w:rsidR="00932250" w:rsidRPr="001A3810" w:rsidRDefault="00932250" w:rsidP="00932250">
      <w:pPr>
        <w:spacing w:before="100" w:beforeAutospacing="1" w:after="100" w:afterAutospacing="1"/>
        <w:ind w:left="709" w:hanging="709"/>
        <w:jc w:val="both"/>
      </w:pPr>
      <w:r w:rsidRPr="00086949">
        <w:rPr>
          <w:b/>
        </w:rPr>
        <w:t>II.8.6</w:t>
      </w:r>
      <w:r w:rsidRPr="001A3810">
        <w:t xml:space="preserve"> </w:t>
      </w:r>
      <w:r w:rsidRPr="001A3810">
        <w:tab/>
        <w:t xml:space="preserve">The receiving party will, on request from the other party, return all copies and records of the </w:t>
      </w:r>
      <w:r w:rsidR="00AA3638" w:rsidRPr="00086949">
        <w:rPr>
          <w:i/>
        </w:rPr>
        <w:t>confidential</w:t>
      </w:r>
      <w:r w:rsidRPr="00086949">
        <w:rPr>
          <w:i/>
        </w:rPr>
        <w:t xml:space="preserve"> information or </w:t>
      </w:r>
      <w:r w:rsidRPr="0058063A">
        <w:rPr>
          <w:i/>
        </w:rPr>
        <w:t>documents</w:t>
      </w:r>
      <w:r w:rsidRPr="0058063A">
        <w:t xml:space="preserve"> </w:t>
      </w:r>
      <w:r w:rsidR="002A3DB4" w:rsidRPr="0058063A">
        <w:t>of</w:t>
      </w:r>
      <w:r w:rsidRPr="0058063A">
        <w:t xml:space="preserve"> the other party and will not retain any copies or records of the</w:t>
      </w:r>
      <w:r w:rsidRPr="0058063A">
        <w:rPr>
          <w:i/>
        </w:rPr>
        <w:t xml:space="preserve"> </w:t>
      </w:r>
      <w:r w:rsidR="00AA3638" w:rsidRPr="0058063A">
        <w:rPr>
          <w:i/>
        </w:rPr>
        <w:t>confidential</w:t>
      </w:r>
      <w:r w:rsidRPr="0058063A">
        <w:rPr>
          <w:i/>
        </w:rPr>
        <w:t xml:space="preserve"> information or documents </w:t>
      </w:r>
      <w:r w:rsidR="002A3DB4" w:rsidRPr="0058063A">
        <w:t>of</w:t>
      </w:r>
      <w:r w:rsidRPr="0058063A">
        <w:t xml:space="preserve"> the</w:t>
      </w:r>
      <w:r w:rsidRPr="001A3810">
        <w:t xml:space="preserve"> other party.</w:t>
      </w:r>
    </w:p>
    <w:p w14:paraId="3AFD864A" w14:textId="6FF7492B" w:rsidR="00162B96" w:rsidRPr="009433F8" w:rsidRDefault="001C6505" w:rsidP="009C320E">
      <w:pPr>
        <w:pStyle w:val="Heading2"/>
      </w:pPr>
      <w:bookmarkStart w:id="274" w:name="_Toc528240955"/>
      <w:bookmarkStart w:id="275" w:name="_Toc132121946"/>
      <w:bookmarkStart w:id="276" w:name="_Toc132125955"/>
      <w:bookmarkStart w:id="277" w:name="_Toc135067409"/>
      <w:r w:rsidRPr="009433F8">
        <w:t>Processing of personal data</w:t>
      </w:r>
      <w:bookmarkEnd w:id="274"/>
      <w:bookmarkEnd w:id="275"/>
      <w:bookmarkEnd w:id="276"/>
      <w:bookmarkEnd w:id="277"/>
    </w:p>
    <w:p w14:paraId="3AFD864B" w14:textId="77777777" w:rsidR="002E7314" w:rsidRDefault="002E7314" w:rsidP="002E7314">
      <w:pPr>
        <w:spacing w:before="100" w:beforeAutospacing="1" w:after="100" w:afterAutospacing="1"/>
        <w:ind w:left="709" w:hanging="709"/>
        <w:jc w:val="both"/>
      </w:pPr>
      <w:r>
        <w:rPr>
          <w:b/>
        </w:rPr>
        <w:t>I</w:t>
      </w:r>
      <w:r w:rsidRPr="004C3C92">
        <w:rPr>
          <w:b/>
        </w:rPr>
        <w:t>I.</w:t>
      </w:r>
      <w:r>
        <w:rPr>
          <w:b/>
        </w:rPr>
        <w:t>9</w:t>
      </w:r>
      <w:r w:rsidRPr="00550ACD">
        <w:rPr>
          <w:b/>
        </w:rPr>
        <w:t>.1</w:t>
      </w:r>
      <w:r w:rsidRPr="00550ACD">
        <w:rPr>
          <w:b/>
        </w:rPr>
        <w:tab/>
        <w:t>Processing of personal data by the contracting authority</w:t>
      </w:r>
    </w:p>
    <w:p w14:paraId="3AFD864C" w14:textId="7670EB2B" w:rsidR="002E7314" w:rsidRPr="00550ACD" w:rsidRDefault="002E7314" w:rsidP="002E7314">
      <w:pPr>
        <w:jc w:val="both"/>
      </w:pPr>
      <w:r>
        <w:t xml:space="preserve">Any personal data included in or relating to the FWC, including its </w:t>
      </w:r>
      <w:r w:rsidRPr="00086949">
        <w:rPr>
          <w:i/>
        </w:rPr>
        <w:t>implementation</w:t>
      </w:r>
      <w:r>
        <w:t xml:space="preserve">, shall be processed in accordance </w:t>
      </w:r>
      <w:r w:rsidRPr="00550ACD">
        <w:t>with Regulation (EU) 2018/</w:t>
      </w:r>
      <w:r>
        <w:t>1725</w:t>
      </w:r>
      <w:r w:rsidR="00072A13">
        <w:rPr>
          <w:rStyle w:val="FootnoteReference"/>
        </w:rPr>
        <w:footnoteReference w:id="12"/>
      </w:r>
      <w:r w:rsidRPr="00550ACD">
        <w:t xml:space="preserve">. Such data shall be processed solely for the purposes </w:t>
      </w:r>
      <w:r>
        <w:t>of</w:t>
      </w:r>
      <w:r w:rsidRPr="00550ACD">
        <w:t xml:space="preserve"> the </w:t>
      </w:r>
      <w:r w:rsidRPr="00086949">
        <w:rPr>
          <w:i/>
        </w:rPr>
        <w:t>implementation</w:t>
      </w:r>
      <w:r w:rsidRPr="00550ACD">
        <w:t xml:space="preserve">, management and monitoring of </w:t>
      </w:r>
      <w:r w:rsidR="000F53E1">
        <w:t>the FWC by the data controller.</w:t>
      </w:r>
    </w:p>
    <w:p w14:paraId="3AFD864D" w14:textId="77777777" w:rsidR="002E7314" w:rsidRDefault="002E7314" w:rsidP="002E7314">
      <w:pPr>
        <w:jc w:val="both"/>
      </w:pPr>
    </w:p>
    <w:p w14:paraId="3AFD864E" w14:textId="77777777" w:rsidR="002E7314" w:rsidRDefault="002E7314" w:rsidP="002E7314">
      <w:pPr>
        <w:jc w:val="both"/>
      </w:pPr>
      <w:r>
        <w:t xml:space="preserve">The contractor </w:t>
      </w:r>
      <w:r w:rsidRPr="00FE6F2F">
        <w:t>or any other person whose personal data is processed by the data controller in relation to this FWC</w:t>
      </w:r>
      <w:r>
        <w:t xml:space="preserve"> </w:t>
      </w:r>
      <w:r>
        <w:rPr>
          <w:szCs w:val="24"/>
        </w:rPr>
        <w:t>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r>
        <w:t>.</w:t>
      </w:r>
    </w:p>
    <w:p w14:paraId="3AFD864F" w14:textId="77777777" w:rsidR="002E7314" w:rsidRDefault="002E7314" w:rsidP="002E7314">
      <w:pPr>
        <w:ind w:left="720" w:hanging="720"/>
        <w:jc w:val="both"/>
      </w:pPr>
    </w:p>
    <w:p w14:paraId="3AFD8650" w14:textId="77777777" w:rsidR="002E7314" w:rsidRDefault="002E7314" w:rsidP="002E7314">
      <w:pPr>
        <w:jc w:val="both"/>
        <w:rPr>
          <w:szCs w:val="24"/>
        </w:rPr>
      </w:pPr>
      <w:r w:rsidRPr="00550ACD">
        <w:t>Should</w:t>
      </w:r>
      <w:r>
        <w:rPr>
          <w:szCs w:val="24"/>
        </w:rPr>
        <w:t xml:space="preserve"> the </w:t>
      </w:r>
      <w:r w:rsidRPr="00FE6F2F">
        <w:rPr>
          <w:szCs w:val="24"/>
        </w:rPr>
        <w:t xml:space="preserve">contractor or </w:t>
      </w:r>
      <w:r w:rsidRPr="00FE6F2F">
        <w:t xml:space="preserve">any other person whose personal data is processed in relation to this FWC </w:t>
      </w:r>
      <w:r w:rsidRPr="00FE6F2F">
        <w:rPr>
          <w:szCs w:val="24"/>
        </w:rPr>
        <w:t>have any querie</w:t>
      </w:r>
      <w:r>
        <w:rPr>
          <w:szCs w:val="24"/>
        </w:rPr>
        <w:t>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t>.</w:t>
      </w:r>
    </w:p>
    <w:p w14:paraId="3AFD8651" w14:textId="77777777" w:rsidR="002E7314" w:rsidRDefault="002E7314" w:rsidP="002E7314">
      <w:pPr>
        <w:ind w:left="720" w:hanging="720"/>
        <w:jc w:val="both"/>
        <w:rPr>
          <w:szCs w:val="24"/>
        </w:rPr>
      </w:pPr>
    </w:p>
    <w:p w14:paraId="3AFD8652" w14:textId="75CEF974" w:rsidR="002E7314" w:rsidRDefault="002E7314" w:rsidP="002E7314">
      <w:pPr>
        <w:jc w:val="both"/>
        <w:rPr>
          <w:szCs w:val="24"/>
        </w:rPr>
      </w:pPr>
      <w:r>
        <w:rPr>
          <w:szCs w:val="24"/>
        </w:rPr>
        <w:t>Details concerning the processing of personal data are available in the data protection notice referred to in Article I.</w:t>
      </w:r>
      <w:r w:rsidR="00150E8E">
        <w:rPr>
          <w:szCs w:val="24"/>
        </w:rPr>
        <w:t>8</w:t>
      </w:r>
      <w:r>
        <w:t>.</w:t>
      </w:r>
    </w:p>
    <w:p w14:paraId="3AFD8653" w14:textId="77777777" w:rsidR="002E7314" w:rsidRDefault="002E7314" w:rsidP="002E7314">
      <w:pPr>
        <w:spacing w:before="100" w:beforeAutospacing="1" w:after="100" w:afterAutospacing="1"/>
        <w:ind w:left="709" w:hanging="709"/>
        <w:jc w:val="both"/>
      </w:pPr>
      <w:r>
        <w:rPr>
          <w:b/>
        </w:rPr>
        <w:t>I</w:t>
      </w:r>
      <w:r w:rsidRPr="004C3C92">
        <w:rPr>
          <w:b/>
        </w:rPr>
        <w:t>I.</w:t>
      </w:r>
      <w:r>
        <w:rPr>
          <w:b/>
        </w:rPr>
        <w:t>9</w:t>
      </w:r>
      <w:r w:rsidRPr="00550ACD">
        <w:rPr>
          <w:b/>
        </w:rPr>
        <w:t>.</w:t>
      </w:r>
      <w:r>
        <w:rPr>
          <w:b/>
        </w:rPr>
        <w:t>2</w:t>
      </w:r>
      <w:r w:rsidRPr="00550ACD">
        <w:rPr>
          <w:b/>
        </w:rPr>
        <w:tab/>
        <w:t xml:space="preserve">Processing of personal data by the </w:t>
      </w:r>
      <w:r>
        <w:rPr>
          <w:b/>
        </w:rPr>
        <w:t>contractor</w:t>
      </w:r>
    </w:p>
    <w:p w14:paraId="3AFD8654" w14:textId="77777777" w:rsidR="002E7314" w:rsidRPr="00AD05E1" w:rsidRDefault="002E7314" w:rsidP="000F53E1">
      <w:pPr>
        <w:spacing w:before="100" w:beforeAutospacing="1" w:after="100" w:afterAutospacing="1"/>
        <w:jc w:val="both"/>
      </w:pPr>
      <w:r w:rsidRPr="00AD05E1">
        <w:t xml:space="preserve">The processing of personal data by the contractor shall </w:t>
      </w:r>
      <w:r>
        <w:t>meet the requirements</w:t>
      </w:r>
      <w:r w:rsidRPr="00AD05E1">
        <w:t xml:space="preserve"> of Regulation (EU) </w:t>
      </w:r>
      <w:r>
        <w:t>2018/</w:t>
      </w:r>
      <w:r w:rsidRPr="00FE6F2F">
        <w:t>1725 and be processed solely for the purposes set out by the controller.</w:t>
      </w:r>
    </w:p>
    <w:p w14:paraId="3AFD8655" w14:textId="77777777" w:rsidR="002E7314" w:rsidRDefault="002E7314" w:rsidP="002E7314">
      <w:pPr>
        <w:spacing w:before="100" w:beforeAutospacing="1" w:after="100" w:afterAutospacing="1"/>
        <w:jc w:val="both"/>
      </w:pPr>
      <w:r w:rsidRPr="0029474C">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2018/1725. </w:t>
      </w:r>
      <w:r w:rsidRPr="0029474C">
        <w:rPr>
          <w:szCs w:val="24"/>
        </w:rPr>
        <w:t>The contractor shall inform without delay the controller about such requests.</w:t>
      </w:r>
    </w:p>
    <w:p w14:paraId="3AFD8656" w14:textId="77777777" w:rsidR="002E7314" w:rsidRPr="00AD05E1" w:rsidRDefault="002E7314" w:rsidP="002E7314">
      <w:pPr>
        <w:spacing w:before="100" w:beforeAutospacing="1" w:after="100" w:afterAutospacing="1"/>
        <w:jc w:val="both"/>
      </w:pPr>
      <w:r w:rsidRPr="00AD05E1">
        <w:t xml:space="preserve">The contractor may act only on documented written instructions and under the supervision of the </w:t>
      </w:r>
      <w:r>
        <w:t>controller</w:t>
      </w:r>
      <w:r w:rsidRPr="00AD05E1">
        <w:t>, in particular with regard to the purposes of the processing, the categories of data that may be processed, the recipients of the data and the means by which the data s</w:t>
      </w:r>
      <w:r w:rsidR="000F53E1">
        <w:t>ubject may exercise its rights.</w:t>
      </w:r>
    </w:p>
    <w:p w14:paraId="3AFD8657" w14:textId="77777777" w:rsidR="002E7314" w:rsidRPr="00AD05E1" w:rsidRDefault="002E7314" w:rsidP="002E7314">
      <w:pPr>
        <w:jc w:val="both"/>
      </w:pPr>
      <w:r w:rsidRPr="00AD05E1">
        <w:t xml:space="preserve">The contractor shall grant </w:t>
      </w:r>
      <w:r w:rsidRPr="00086949">
        <w:rPr>
          <w:i/>
        </w:rPr>
        <w:t>personnel</w:t>
      </w:r>
      <w:r w:rsidRPr="00AD05E1">
        <w:t xml:space="preserve"> access to the data to the extent strictly necessary for the </w:t>
      </w:r>
      <w:r w:rsidRPr="00086949">
        <w:rPr>
          <w:i/>
        </w:rPr>
        <w:t>implementation</w:t>
      </w:r>
      <w:r w:rsidRPr="00AD05E1">
        <w:t xml:space="preserve">, management and monitoring of the FWC. The contractor must ensure that </w:t>
      </w:r>
      <w:r w:rsidRPr="00086949">
        <w:rPr>
          <w:i/>
        </w:rPr>
        <w:t>personnel</w:t>
      </w:r>
      <w:r w:rsidRPr="00AD05E1">
        <w:t xml:space="preserve"> authorised to process personal data has committed itself to confidentiality or is under appropriate statutory obligation of confidentiality in accordance with the provisions of Article II.8.</w:t>
      </w:r>
    </w:p>
    <w:p w14:paraId="3AFD8658" w14:textId="77777777" w:rsidR="002E7314" w:rsidRPr="00AD05E1" w:rsidRDefault="002E7314" w:rsidP="002E7314">
      <w:pPr>
        <w:jc w:val="both"/>
        <w:rPr>
          <w:szCs w:val="24"/>
        </w:rPr>
      </w:pPr>
    </w:p>
    <w:p w14:paraId="3AFD8659" w14:textId="77777777" w:rsidR="002E7314" w:rsidRDefault="002E7314" w:rsidP="002E7314">
      <w:pPr>
        <w:jc w:val="both"/>
      </w:pPr>
      <w:r w:rsidRPr="00AD05E1">
        <w:t>The contractor shall adopt appropriate technical and organisational security measures, giving due regard to the risks inherent in the processing and to the nature, scope, context and purposes of processing, in order to ensure,</w:t>
      </w:r>
      <w:r w:rsidR="000F53E1">
        <w:t xml:space="preserve"> in particular, as appropriate:</w:t>
      </w:r>
    </w:p>
    <w:p w14:paraId="3AFD865A" w14:textId="77777777" w:rsidR="002E7314" w:rsidRPr="00AD05E1" w:rsidRDefault="002E7314" w:rsidP="002E7314">
      <w:pPr>
        <w:jc w:val="both"/>
      </w:pPr>
    </w:p>
    <w:p w14:paraId="3AFD865B" w14:textId="77777777" w:rsidR="002E7314" w:rsidRPr="00AD05E1" w:rsidRDefault="002E7314" w:rsidP="00AA0CC6">
      <w:pPr>
        <w:pStyle w:val="ListParagraph"/>
        <w:numPr>
          <w:ilvl w:val="0"/>
          <w:numId w:val="27"/>
        </w:numPr>
        <w:spacing w:after="100" w:afterAutospacing="1"/>
        <w:jc w:val="both"/>
        <w:rPr>
          <w:szCs w:val="20"/>
          <w:lang w:eastAsia="ko-KR"/>
        </w:rPr>
      </w:pPr>
      <w:r w:rsidRPr="00AD05E1">
        <w:rPr>
          <w:szCs w:val="20"/>
          <w:lang w:eastAsia="ko-KR"/>
        </w:rPr>
        <w:t>the pseudonymisation and encryption of personal data;</w:t>
      </w:r>
    </w:p>
    <w:p w14:paraId="3AFD865C" w14:textId="77777777" w:rsidR="002E7314" w:rsidRPr="00AD05E1" w:rsidRDefault="002E7314" w:rsidP="00AA0CC6">
      <w:pPr>
        <w:pStyle w:val="ListParagraph"/>
        <w:numPr>
          <w:ilvl w:val="0"/>
          <w:numId w:val="27"/>
        </w:numPr>
        <w:spacing w:after="100" w:afterAutospacing="1"/>
        <w:jc w:val="both"/>
        <w:rPr>
          <w:szCs w:val="20"/>
          <w:lang w:eastAsia="ko-KR"/>
        </w:rPr>
      </w:pPr>
      <w:r w:rsidRPr="00AD05E1">
        <w:rPr>
          <w:szCs w:val="20"/>
          <w:lang w:eastAsia="ko-KR"/>
        </w:rPr>
        <w:t>the ability to ensure the ongoing confidentiality, integrity, availability and resilience of processing systems and services;</w:t>
      </w:r>
    </w:p>
    <w:p w14:paraId="3AFD865D" w14:textId="77777777" w:rsidR="002E7314" w:rsidRPr="00AD05E1" w:rsidRDefault="002E7314" w:rsidP="00AA0CC6">
      <w:pPr>
        <w:pStyle w:val="ListParagraph"/>
        <w:numPr>
          <w:ilvl w:val="0"/>
          <w:numId w:val="27"/>
        </w:numPr>
        <w:spacing w:after="100" w:afterAutospacing="1"/>
        <w:jc w:val="both"/>
        <w:rPr>
          <w:szCs w:val="20"/>
          <w:lang w:eastAsia="ko-KR"/>
        </w:rPr>
      </w:pPr>
      <w:r w:rsidRPr="00AD05E1">
        <w:rPr>
          <w:szCs w:val="20"/>
          <w:lang w:eastAsia="ko-KR"/>
        </w:rPr>
        <w:t>the ability to restore the availability and access to personal data in a timely manner in the event of a physical or technical incident;</w:t>
      </w:r>
    </w:p>
    <w:p w14:paraId="3AFD865E" w14:textId="77777777" w:rsidR="002E7314" w:rsidRPr="00AD05E1" w:rsidRDefault="002E7314" w:rsidP="00AA0CC6">
      <w:pPr>
        <w:pStyle w:val="ListParagraph"/>
        <w:numPr>
          <w:ilvl w:val="0"/>
          <w:numId w:val="27"/>
        </w:numPr>
        <w:spacing w:after="100" w:afterAutospacing="1"/>
        <w:jc w:val="both"/>
        <w:rPr>
          <w:szCs w:val="20"/>
          <w:lang w:eastAsia="ko-KR"/>
        </w:rPr>
      </w:pPr>
      <w:r w:rsidRPr="00AD05E1">
        <w:rPr>
          <w:szCs w:val="20"/>
          <w:lang w:eastAsia="ko-KR"/>
        </w:rPr>
        <w:t>a process for regularly testing, assessing and evaluating the effectiveness of technical and organisational measures for ensuring the security of the processing;</w:t>
      </w:r>
    </w:p>
    <w:p w14:paraId="3AFD865F" w14:textId="77777777" w:rsidR="002E7314" w:rsidRPr="00AD05E1" w:rsidRDefault="002E7314" w:rsidP="00AA0CC6">
      <w:pPr>
        <w:pStyle w:val="ListParagraph"/>
        <w:numPr>
          <w:ilvl w:val="0"/>
          <w:numId w:val="27"/>
        </w:numPr>
        <w:spacing w:after="100" w:afterAutospacing="1"/>
        <w:jc w:val="both"/>
        <w:rPr>
          <w:szCs w:val="20"/>
          <w:lang w:eastAsia="ko-KR"/>
        </w:rPr>
      </w:pPr>
      <w:r w:rsidRPr="00AD05E1">
        <w:rPr>
          <w:szCs w:val="20"/>
          <w:lang w:eastAsia="ko-KR"/>
        </w:rPr>
        <w:t>measures to protect personal data from accidental or unlawful destruction, loss, alteration, unauthorised disclosure of or access to personal data transmitted, stored or otherwise processed.</w:t>
      </w:r>
    </w:p>
    <w:p w14:paraId="3AFD8660" w14:textId="77777777" w:rsidR="002E7314" w:rsidRDefault="002E7314" w:rsidP="002E7314">
      <w:pPr>
        <w:jc w:val="both"/>
      </w:pPr>
      <w:r w:rsidRPr="00AD05E1">
        <w:t xml:space="preserve">The contractor shall </w:t>
      </w:r>
      <w:r w:rsidRPr="00086949">
        <w:rPr>
          <w:i/>
        </w:rPr>
        <w:t>notify</w:t>
      </w:r>
      <w:r w:rsidRPr="00AD05E1">
        <w:t xml:space="preserve"> relevant personal data breaches to the </w:t>
      </w:r>
      <w:r>
        <w:t>controller</w:t>
      </w:r>
      <w:r w:rsidRPr="00AD05E1">
        <w:t xml:space="preserve"> without undue delay and at the latest within 48 hours after the contractor becomes aware of the breach. In such cases, the contractor shall provide the </w:t>
      </w:r>
      <w:r>
        <w:t>controller</w:t>
      </w:r>
      <w:r w:rsidRPr="00AD05E1">
        <w:t xml:space="preserve"> with at least the following information:</w:t>
      </w:r>
    </w:p>
    <w:p w14:paraId="3AFD8661" w14:textId="77777777" w:rsidR="002E7314" w:rsidRPr="00AD05E1" w:rsidRDefault="002E7314" w:rsidP="002E7314">
      <w:pPr>
        <w:jc w:val="both"/>
      </w:pPr>
    </w:p>
    <w:p w14:paraId="3AFD8662" w14:textId="77777777" w:rsidR="002E7314" w:rsidRPr="00AD05E1" w:rsidRDefault="002E7314" w:rsidP="00AA0CC6">
      <w:pPr>
        <w:pStyle w:val="ListParagraph"/>
        <w:numPr>
          <w:ilvl w:val="0"/>
          <w:numId w:val="28"/>
        </w:numPr>
        <w:jc w:val="both"/>
        <w:rPr>
          <w:szCs w:val="20"/>
          <w:lang w:eastAsia="ko-KR"/>
        </w:rPr>
      </w:pPr>
      <w:r w:rsidRPr="00AD05E1">
        <w:rPr>
          <w:szCs w:val="20"/>
          <w:lang w:eastAsia="ko-KR"/>
        </w:rPr>
        <w:t>nature of the personal data breach including where possible, the categories and approximate number of data subjects concerned and the categories and approximate number of personal data records concerned;</w:t>
      </w:r>
    </w:p>
    <w:p w14:paraId="3AFD8663" w14:textId="77777777" w:rsidR="002E7314" w:rsidRPr="00AD05E1" w:rsidRDefault="002E7314" w:rsidP="00AA0CC6">
      <w:pPr>
        <w:pStyle w:val="ListParagraph"/>
        <w:numPr>
          <w:ilvl w:val="0"/>
          <w:numId w:val="28"/>
        </w:numPr>
        <w:spacing w:after="100" w:afterAutospacing="1"/>
        <w:jc w:val="both"/>
        <w:rPr>
          <w:szCs w:val="20"/>
          <w:lang w:eastAsia="ko-KR"/>
        </w:rPr>
      </w:pPr>
      <w:r w:rsidRPr="00AD05E1">
        <w:rPr>
          <w:szCs w:val="20"/>
          <w:lang w:eastAsia="ko-KR"/>
        </w:rPr>
        <w:t>likely consequences of the breach;</w:t>
      </w:r>
    </w:p>
    <w:p w14:paraId="3AFD8664" w14:textId="77777777" w:rsidR="002E7314" w:rsidRPr="00AD05E1" w:rsidRDefault="002E7314" w:rsidP="00AA0CC6">
      <w:pPr>
        <w:pStyle w:val="ListParagraph"/>
        <w:numPr>
          <w:ilvl w:val="0"/>
          <w:numId w:val="28"/>
        </w:numPr>
        <w:spacing w:after="100" w:afterAutospacing="1"/>
        <w:jc w:val="both"/>
        <w:rPr>
          <w:szCs w:val="20"/>
          <w:lang w:eastAsia="ko-KR"/>
        </w:rPr>
      </w:pPr>
      <w:r w:rsidRPr="00AD05E1">
        <w:rPr>
          <w:szCs w:val="20"/>
          <w:lang w:eastAsia="ko-KR"/>
        </w:rPr>
        <w:t>measures taken or proposed to be taken to address the breach, including, where appropriate, measures to mitigate its possible adverse effects.</w:t>
      </w:r>
    </w:p>
    <w:p w14:paraId="3AFD8665" w14:textId="77777777" w:rsidR="002E7314" w:rsidRPr="00AD05E1" w:rsidRDefault="002E7314" w:rsidP="002E7314">
      <w:pPr>
        <w:jc w:val="both"/>
      </w:pPr>
      <w:r w:rsidRPr="00AD05E1">
        <w:t xml:space="preserve">The contractor shall immediately inform the </w:t>
      </w:r>
      <w:r>
        <w:t>data controller</w:t>
      </w:r>
      <w:r w:rsidRPr="00AD05E1">
        <w:t xml:space="preserve"> if, in its opinion, an instruction infringes Regulation (EU) 2018/</w:t>
      </w:r>
      <w:r>
        <w:t>1725, Regulation (EU) 2016/679, or other Union or Member State data protection provisions as referred to in the tender specifications</w:t>
      </w:r>
      <w:r w:rsidRPr="00AD05E1">
        <w:t>.</w:t>
      </w:r>
    </w:p>
    <w:p w14:paraId="3AFD8666" w14:textId="77777777" w:rsidR="002E7314" w:rsidRPr="00AD05E1" w:rsidRDefault="002E7314" w:rsidP="002E7314">
      <w:pPr>
        <w:spacing w:before="100" w:beforeAutospacing="1" w:after="100" w:afterAutospacing="1"/>
        <w:jc w:val="both"/>
      </w:pPr>
      <w:r w:rsidRPr="00AD05E1">
        <w:t xml:space="preserve">The contractor shall assist the </w:t>
      </w:r>
      <w:r>
        <w:t>controller</w:t>
      </w:r>
      <w:r w:rsidRPr="00AD05E1">
        <w:t xml:space="preserve"> for the fulfilment of its obligations pursuant to Article 33 to </w:t>
      </w:r>
      <w:r w:rsidRPr="00EC034C">
        <w:t>41</w:t>
      </w:r>
      <w:r w:rsidRPr="00AD05E1">
        <w:t xml:space="preserve"> under Regulation (EU) 2018/</w:t>
      </w:r>
      <w:r>
        <w:t>1725</w:t>
      </w:r>
      <w:r w:rsidRPr="00AD05E1">
        <w:t xml:space="preserve"> to:</w:t>
      </w:r>
    </w:p>
    <w:p w14:paraId="3AFD8667" w14:textId="7EC5F6DA" w:rsidR="009F3D21" w:rsidRDefault="002E7314" w:rsidP="00AA0CC6">
      <w:pPr>
        <w:pStyle w:val="ListParagraph"/>
        <w:numPr>
          <w:ilvl w:val="0"/>
          <w:numId w:val="29"/>
        </w:numPr>
        <w:spacing w:after="100" w:afterAutospacing="1"/>
        <w:jc w:val="both"/>
        <w:rPr>
          <w:szCs w:val="20"/>
          <w:lang w:eastAsia="ko-KR"/>
        </w:rPr>
      </w:pPr>
      <w:r w:rsidRPr="00AD05E1">
        <w:rPr>
          <w:szCs w:val="20"/>
          <w:lang w:eastAsia="ko-KR"/>
        </w:rPr>
        <w:t>ensure compliance with its data protection obligations regarding the security of the processing, and</w:t>
      </w:r>
      <w:r w:rsidR="008243A7">
        <w:rPr>
          <w:szCs w:val="20"/>
          <w:lang w:eastAsia="ko-KR"/>
        </w:rPr>
        <w:t xml:space="preserve"> </w:t>
      </w:r>
      <w:r w:rsidRPr="00AD05E1">
        <w:rPr>
          <w:szCs w:val="20"/>
          <w:lang w:eastAsia="ko-KR"/>
        </w:rPr>
        <w:t>the confidentiality of electronic communications and directories of users;</w:t>
      </w:r>
    </w:p>
    <w:p w14:paraId="3AFD8668" w14:textId="77777777" w:rsidR="002E7314" w:rsidRPr="00AD05E1" w:rsidRDefault="002E7314" w:rsidP="00AA0CC6">
      <w:pPr>
        <w:pStyle w:val="ListParagraph"/>
        <w:numPr>
          <w:ilvl w:val="0"/>
          <w:numId w:val="29"/>
        </w:numPr>
        <w:spacing w:after="100" w:afterAutospacing="1"/>
        <w:jc w:val="both"/>
        <w:rPr>
          <w:szCs w:val="20"/>
          <w:lang w:eastAsia="ko-KR"/>
        </w:rPr>
      </w:pPr>
      <w:r w:rsidRPr="00086949">
        <w:rPr>
          <w:i/>
        </w:rPr>
        <w:t>notify</w:t>
      </w:r>
      <w:r w:rsidRPr="00AD05E1">
        <w:rPr>
          <w:szCs w:val="20"/>
          <w:lang w:eastAsia="ko-KR"/>
        </w:rPr>
        <w:t xml:space="preserve"> a personal data breach to the European Data Protection Supervisor;</w:t>
      </w:r>
    </w:p>
    <w:p w14:paraId="3AFD8669" w14:textId="77777777" w:rsidR="002E7314" w:rsidRPr="00AD05E1" w:rsidRDefault="002E7314" w:rsidP="00AA0CC6">
      <w:pPr>
        <w:pStyle w:val="ListParagraph"/>
        <w:numPr>
          <w:ilvl w:val="0"/>
          <w:numId w:val="29"/>
        </w:numPr>
        <w:spacing w:after="100" w:afterAutospacing="1"/>
        <w:jc w:val="both"/>
        <w:rPr>
          <w:szCs w:val="20"/>
          <w:lang w:eastAsia="ko-KR"/>
        </w:rPr>
      </w:pPr>
      <w:r w:rsidRPr="00AD05E1">
        <w:rPr>
          <w:szCs w:val="20"/>
          <w:lang w:eastAsia="ko-KR"/>
        </w:rPr>
        <w:t>communicate a personal data breach without undue delay to the data subject, where applicable;</w:t>
      </w:r>
    </w:p>
    <w:p w14:paraId="3AFD866A" w14:textId="77777777" w:rsidR="002E7314" w:rsidRPr="00AD05E1" w:rsidRDefault="002E7314" w:rsidP="00AA0CC6">
      <w:pPr>
        <w:pStyle w:val="ListParagraph"/>
        <w:numPr>
          <w:ilvl w:val="0"/>
          <w:numId w:val="29"/>
        </w:numPr>
        <w:spacing w:after="100" w:afterAutospacing="1"/>
        <w:jc w:val="both"/>
        <w:rPr>
          <w:szCs w:val="20"/>
          <w:lang w:eastAsia="ko-KR"/>
        </w:rPr>
      </w:pPr>
      <w:r w:rsidRPr="00AD05E1">
        <w:rPr>
          <w:szCs w:val="20"/>
          <w:lang w:eastAsia="ko-KR"/>
        </w:rPr>
        <w:t>carry out data protection impact assessments and prior consultations as necessary</w:t>
      </w:r>
      <w:r>
        <w:rPr>
          <w:szCs w:val="20"/>
          <w:lang w:eastAsia="ko-KR"/>
        </w:rPr>
        <w:t>.</w:t>
      </w:r>
    </w:p>
    <w:p w14:paraId="3AFD866B" w14:textId="77777777" w:rsidR="002E7314" w:rsidRDefault="002E7314" w:rsidP="002E7314">
      <w:pPr>
        <w:spacing w:after="100" w:afterAutospacing="1"/>
        <w:jc w:val="both"/>
      </w:pPr>
      <w:r w:rsidRPr="00AD05E1">
        <w:t xml:space="preserve">The contractor shall maintain a record of all data processing operations carried on behalf of the </w:t>
      </w:r>
      <w:r>
        <w:t>controller</w:t>
      </w:r>
      <w:r w:rsidRPr="00AD05E1">
        <w:t>, transfers of personal data, security breaches, responses to requests for exercising rights of people whose personal data is processed and requests for access to personal data by third parties.</w:t>
      </w:r>
    </w:p>
    <w:p w14:paraId="3AFD866C" w14:textId="7439F9B0" w:rsidR="002E7314" w:rsidRPr="001E598E" w:rsidRDefault="002E7314" w:rsidP="002E7314">
      <w:pPr>
        <w:spacing w:after="100" w:afterAutospacing="1"/>
        <w:jc w:val="both"/>
      </w:pPr>
      <w:r w:rsidRPr="001E598E">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w:t>
      </w:r>
      <w:r w:rsidR="004D6E47">
        <w:t>8</w:t>
      </w:r>
      <w:r w:rsidRPr="001E598E">
        <w:t>.2) and data security, which includes personal data held on behalf of the contracting authority in the premises of the contractor or subcontractor.</w:t>
      </w:r>
    </w:p>
    <w:p w14:paraId="3AFD866D" w14:textId="77777777" w:rsidR="002E7314" w:rsidRDefault="002E7314" w:rsidP="002E7314">
      <w:pPr>
        <w:spacing w:after="100" w:afterAutospacing="1"/>
        <w:jc w:val="both"/>
      </w:pPr>
      <w:r>
        <w:t>T</w:t>
      </w:r>
      <w:r w:rsidRPr="001E598E">
        <w:t xml:space="preserve">he contractor shall </w:t>
      </w:r>
      <w:r w:rsidRPr="00086949">
        <w:rPr>
          <w:i/>
        </w:rPr>
        <w:t>notify</w:t>
      </w:r>
      <w:r w:rsidRPr="001E598E">
        <w:t xml:space="preserve">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3AFD866E" w14:textId="77777777" w:rsidR="009F3D21" w:rsidRDefault="002E7314" w:rsidP="002E7314">
      <w:pPr>
        <w:spacing w:after="100" w:afterAutospacing="1"/>
        <w:jc w:val="both"/>
      </w:pPr>
      <w:r w:rsidRPr="00DC7949">
        <w:t xml:space="preserve">The duration of processing of personal data by the contractor </w:t>
      </w:r>
      <w:r w:rsidRPr="001E598E">
        <w:t>will not exceed</w:t>
      </w:r>
      <w:r w:rsidRPr="00DC7949">
        <w:t xml:space="preserve"> the period referred to in Article II.24.2. Upon expiry of this period, the contractor shall, at the choice of the </w:t>
      </w:r>
      <w:r>
        <w:t>controller</w:t>
      </w:r>
      <w:r w:rsidRPr="00DC7949">
        <w:t>, return, without any undue delay</w:t>
      </w:r>
      <w:r>
        <w:t xml:space="preserve"> </w:t>
      </w:r>
      <w:r w:rsidRPr="00DC7949">
        <w:t xml:space="preserve">in a commonly agreed format, all personal data processed on behalf of the </w:t>
      </w:r>
      <w:r>
        <w:t>controller</w:t>
      </w:r>
      <w:r w:rsidRPr="00DC7949">
        <w:t xml:space="preserve"> and the copies thereof or shall effectively delete all personal data unless Union or national law requires a longer storage of personal data.</w:t>
      </w:r>
    </w:p>
    <w:p w14:paraId="3AFD866F" w14:textId="41DB4C1E" w:rsidR="008E52B8" w:rsidRDefault="002E7314" w:rsidP="00983387">
      <w:pPr>
        <w:spacing w:before="100" w:beforeAutospacing="1" w:after="100" w:afterAutospacing="1"/>
        <w:jc w:val="both"/>
      </w:pPr>
      <w:r w:rsidRPr="00AD05E1">
        <w:t>For the purpose of Article II.10, if part or all of the</w:t>
      </w:r>
      <w:r w:rsidR="008E52B8">
        <w:t xml:space="preserve"> processing of personal data is</w:t>
      </w:r>
      <w:r w:rsidR="00983387">
        <w:t xml:space="preserve"> </w:t>
      </w:r>
      <w:r w:rsidRPr="00AD05E1">
        <w:t>subcontracted to a third party, the contractor shall pass on the obligations referred to in Article</w:t>
      </w:r>
      <w:r>
        <w:t>s I</w:t>
      </w:r>
      <w:r w:rsidRPr="00AD05E1">
        <w:t>.</w:t>
      </w:r>
      <w:r w:rsidR="00097F23">
        <w:t>8</w:t>
      </w:r>
      <w:r w:rsidRPr="00AD05E1">
        <w:t xml:space="preserve">.2 </w:t>
      </w:r>
      <w:r>
        <w:t xml:space="preserve">and II.9.2 </w:t>
      </w:r>
      <w:r w:rsidRPr="00AD05E1">
        <w:t>in writing to those parties, including subcontractors. At the request of the contracting authority, the contractor shall provide a document providing evidence of this commitment.</w:t>
      </w:r>
    </w:p>
    <w:p w14:paraId="3AFD8670" w14:textId="2E598936" w:rsidR="00D7703F" w:rsidRPr="007D129C" w:rsidRDefault="00D7703F" w:rsidP="009C320E">
      <w:pPr>
        <w:pStyle w:val="Heading2"/>
      </w:pPr>
      <w:bookmarkStart w:id="280" w:name="_Toc528240956"/>
      <w:bookmarkStart w:id="281" w:name="_Toc132121947"/>
      <w:bookmarkStart w:id="282" w:name="_Toc132125956"/>
      <w:bookmarkStart w:id="283" w:name="_Toc135067410"/>
      <w:r w:rsidRPr="007D129C">
        <w:t>Subcontracting</w:t>
      </w:r>
      <w:bookmarkEnd w:id="280"/>
      <w:bookmarkEnd w:id="281"/>
      <w:bookmarkEnd w:id="282"/>
      <w:bookmarkEnd w:id="283"/>
    </w:p>
    <w:p w14:paraId="3AFD8671" w14:textId="77777777" w:rsidR="00D7703F" w:rsidRPr="007D129C" w:rsidRDefault="00D7703F" w:rsidP="00982CB6">
      <w:pPr>
        <w:spacing w:before="100" w:beforeAutospacing="1" w:after="100" w:afterAutospacing="1"/>
        <w:ind w:left="851" w:hanging="851"/>
        <w:jc w:val="both"/>
        <w:rPr>
          <w:color w:val="000000"/>
        </w:rPr>
      </w:pPr>
      <w:r w:rsidRPr="00D3647C">
        <w:rPr>
          <w:b/>
          <w:color w:val="000000"/>
        </w:rPr>
        <w:t>II.</w:t>
      </w:r>
      <w:r w:rsidR="00114A45" w:rsidRPr="00D3647C">
        <w:rPr>
          <w:b/>
          <w:color w:val="000000"/>
        </w:rPr>
        <w:t>10</w:t>
      </w:r>
      <w:r w:rsidRPr="00D3647C">
        <w:rPr>
          <w:b/>
          <w:color w:val="000000"/>
        </w:rPr>
        <w:t>.1</w:t>
      </w:r>
      <w:r w:rsidRPr="00D3647C">
        <w:rPr>
          <w:b/>
          <w:color w:val="000000"/>
        </w:rPr>
        <w:tab/>
      </w:r>
      <w:r w:rsidRPr="00D3647C">
        <w:rPr>
          <w:color w:val="000000"/>
        </w:rPr>
        <w:t xml:space="preserve">The </w:t>
      </w:r>
      <w:r w:rsidR="00ED6DA5" w:rsidRPr="00D3647C">
        <w:rPr>
          <w:color w:val="000000"/>
        </w:rPr>
        <w:t>c</w:t>
      </w:r>
      <w:r w:rsidRPr="00D3647C">
        <w:rPr>
          <w:color w:val="000000"/>
        </w:rPr>
        <w:t xml:space="preserve">ontractor </w:t>
      </w:r>
      <w:r w:rsidR="007E67C8" w:rsidRPr="00D3647C">
        <w:rPr>
          <w:color w:val="000000"/>
        </w:rPr>
        <w:t xml:space="preserve">must </w:t>
      </w:r>
      <w:r w:rsidRPr="00D3647C">
        <w:rPr>
          <w:color w:val="000000"/>
        </w:rPr>
        <w:t xml:space="preserve">not subcontract </w:t>
      </w:r>
      <w:r w:rsidR="00114A45" w:rsidRPr="00D3647C">
        <w:rPr>
          <w:color w:val="000000"/>
        </w:rPr>
        <w:t xml:space="preserve">and have the FWC implemented by third parties </w:t>
      </w:r>
      <w:r w:rsidR="000B0AAA" w:rsidRPr="00D3647C">
        <w:rPr>
          <w:color w:val="000000"/>
        </w:rPr>
        <w:t xml:space="preserve">beyond </w:t>
      </w:r>
      <w:r w:rsidR="008544FF" w:rsidRPr="00D3647C">
        <w:rPr>
          <w:color w:val="000000"/>
        </w:rPr>
        <w:t xml:space="preserve">the third parties already </w:t>
      </w:r>
      <w:r w:rsidR="00887153" w:rsidRPr="00D3647C">
        <w:rPr>
          <w:color w:val="000000"/>
        </w:rPr>
        <w:t>mentioned</w:t>
      </w:r>
      <w:r w:rsidR="000B0AAA" w:rsidRPr="00D3647C">
        <w:rPr>
          <w:color w:val="000000"/>
        </w:rPr>
        <w:t xml:space="preserve"> in its tender </w:t>
      </w:r>
      <w:r w:rsidRPr="00D3647C">
        <w:rPr>
          <w:color w:val="000000"/>
        </w:rPr>
        <w:t xml:space="preserve">without prior written authorisation from the </w:t>
      </w:r>
      <w:r w:rsidR="00ED6DA5" w:rsidRPr="00D3647C">
        <w:rPr>
          <w:color w:val="000000"/>
        </w:rPr>
        <w:t>contracting authority</w:t>
      </w:r>
      <w:r w:rsidRPr="00D3647C">
        <w:rPr>
          <w:color w:val="000000"/>
        </w:rPr>
        <w:t>.</w:t>
      </w:r>
    </w:p>
    <w:p w14:paraId="3AFD8672" w14:textId="7509EA34" w:rsidR="00D7703F" w:rsidRPr="007D129C" w:rsidRDefault="00D7703F" w:rsidP="000B0AAA">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.2</w:t>
      </w:r>
      <w:r w:rsidRPr="007D129C">
        <w:rPr>
          <w:b/>
          <w:color w:val="000000"/>
        </w:rPr>
        <w:tab/>
      </w:r>
      <w:r w:rsidR="007113F2" w:rsidRPr="00CA3300">
        <w:rPr>
          <w:color w:val="000000"/>
        </w:rPr>
        <w:t>Even if the contr</w:t>
      </w:r>
      <w:r w:rsidR="007113F2">
        <w:rPr>
          <w:color w:val="000000"/>
        </w:rPr>
        <w:t xml:space="preserve">acting authority authorises </w:t>
      </w:r>
      <w:r w:rsidR="007113F2" w:rsidRPr="00CA3300">
        <w:rPr>
          <w:color w:val="000000"/>
        </w:rPr>
        <w:t>s</w:t>
      </w:r>
      <w:r w:rsidR="007113F2">
        <w:rPr>
          <w:color w:val="000000"/>
        </w:rPr>
        <w:t>ubcontracting,</w:t>
      </w:r>
      <w:r w:rsidRPr="007D129C">
        <w:rPr>
          <w:color w:val="000000"/>
        </w:rPr>
        <w:t xml:space="preserve"> </w:t>
      </w:r>
      <w:r w:rsidR="00333DFA">
        <w:rPr>
          <w:color w:val="000000"/>
        </w:rPr>
        <w:t xml:space="preserve">the </w:t>
      </w:r>
      <w:r w:rsidR="00ED6DA5">
        <w:rPr>
          <w:color w:val="000000"/>
        </w:rPr>
        <w:t>c</w:t>
      </w:r>
      <w:r w:rsidRPr="007D129C">
        <w:rPr>
          <w:color w:val="000000"/>
        </w:rPr>
        <w:t>ontractor</w:t>
      </w:r>
      <w:r w:rsidR="007113F2">
        <w:rPr>
          <w:color w:val="000000"/>
        </w:rPr>
        <w:t xml:space="preserve"> </w:t>
      </w:r>
      <w:r w:rsidRPr="007D129C">
        <w:rPr>
          <w:color w:val="000000"/>
        </w:rPr>
        <w:t>remain</w:t>
      </w:r>
      <w:r w:rsidR="007113F2">
        <w:rPr>
          <w:color w:val="000000"/>
        </w:rPr>
        <w:t>s</w:t>
      </w:r>
      <w:r w:rsidR="00FB6A41">
        <w:rPr>
          <w:color w:val="000000"/>
        </w:rPr>
        <w:t xml:space="preserve"> </w:t>
      </w:r>
      <w:r w:rsidRPr="007D129C">
        <w:rPr>
          <w:color w:val="000000"/>
        </w:rPr>
        <w:t xml:space="preserve">bound by </w:t>
      </w:r>
      <w:r w:rsidR="00B972A7">
        <w:rPr>
          <w:color w:val="000000"/>
        </w:rPr>
        <w:t>its</w:t>
      </w:r>
      <w:r w:rsidRPr="007D129C">
        <w:rPr>
          <w:color w:val="000000"/>
        </w:rPr>
        <w:t xml:space="preserve"> </w:t>
      </w:r>
      <w:r w:rsidR="00ED6DA5">
        <w:rPr>
          <w:color w:val="000000"/>
        </w:rPr>
        <w:t xml:space="preserve">contractual </w:t>
      </w:r>
      <w:r w:rsidRPr="007D129C">
        <w:rPr>
          <w:color w:val="000000"/>
        </w:rPr>
        <w:t xml:space="preserve">obligations and </w:t>
      </w:r>
      <w:r w:rsidR="002A3DB4" w:rsidRPr="0058063A">
        <w:rPr>
          <w:color w:val="000000"/>
        </w:rPr>
        <w:t>remains</w:t>
      </w:r>
      <w:r w:rsidR="00090C4A">
        <w:rPr>
          <w:color w:val="000000"/>
        </w:rPr>
        <w:t xml:space="preserve"> </w:t>
      </w:r>
      <w:r w:rsidR="009A2CC2">
        <w:rPr>
          <w:color w:val="000000"/>
        </w:rPr>
        <w:t xml:space="preserve">entirely </w:t>
      </w:r>
      <w:r w:rsidR="00090C4A">
        <w:rPr>
          <w:color w:val="000000"/>
        </w:rPr>
        <w:t>responsible</w:t>
      </w:r>
      <w:r w:rsidRPr="007D129C">
        <w:rPr>
          <w:color w:val="000000"/>
        </w:rPr>
        <w:t xml:space="preserve"> for </w:t>
      </w:r>
      <w:r w:rsidR="00090C4A">
        <w:rPr>
          <w:color w:val="000000"/>
        </w:rPr>
        <w:t xml:space="preserve">the </w:t>
      </w:r>
      <w:r w:rsidR="00F9784D" w:rsidRPr="00937BC6">
        <w:rPr>
          <w:i/>
          <w:color w:val="000000"/>
        </w:rPr>
        <w:t>implementation</w:t>
      </w:r>
      <w:r w:rsidRPr="00937BC6">
        <w:rPr>
          <w:i/>
          <w:color w:val="000000"/>
        </w:rPr>
        <w:t xml:space="preserve"> of </w:t>
      </w:r>
      <w:r w:rsidR="00FC2FD3" w:rsidRPr="00937BC6">
        <w:rPr>
          <w:i/>
          <w:color w:val="000000"/>
        </w:rPr>
        <w:t>the FWC</w:t>
      </w:r>
      <w:r w:rsidR="0065395F">
        <w:rPr>
          <w:i/>
          <w:color w:val="000000"/>
        </w:rPr>
        <w:t xml:space="preserve"> </w:t>
      </w:r>
      <w:r w:rsidR="0065395F">
        <w:rPr>
          <w:iCs/>
          <w:color w:val="000000"/>
        </w:rPr>
        <w:t>vis-à-vis the contracting authority</w:t>
      </w:r>
      <w:r w:rsidRPr="00E52B1F">
        <w:rPr>
          <w:color w:val="000000"/>
        </w:rPr>
        <w:t>.</w:t>
      </w:r>
    </w:p>
    <w:p w14:paraId="3AFD8673" w14:textId="580C59B9" w:rsidR="00D7703F" w:rsidRDefault="00D7703F" w:rsidP="00982CB6">
      <w:pPr>
        <w:spacing w:before="100" w:beforeAutospacing="1" w:after="100" w:afterAutospacing="1"/>
        <w:ind w:left="851" w:hanging="851"/>
        <w:jc w:val="both"/>
        <w:rPr>
          <w:color w:val="000000"/>
        </w:rPr>
      </w:pPr>
      <w:r w:rsidRPr="007D129C">
        <w:rPr>
          <w:b/>
          <w:color w:val="000000"/>
        </w:rPr>
        <w:t>II.</w:t>
      </w:r>
      <w:r w:rsidR="00114A45">
        <w:rPr>
          <w:b/>
          <w:color w:val="000000"/>
        </w:rPr>
        <w:t>10</w:t>
      </w:r>
      <w:r w:rsidRPr="007D129C">
        <w:rPr>
          <w:b/>
          <w:color w:val="000000"/>
        </w:rPr>
        <w:t>.3</w:t>
      </w:r>
      <w:r w:rsidRPr="007D129C">
        <w:rPr>
          <w:b/>
          <w:color w:val="000000"/>
        </w:rPr>
        <w:tab/>
      </w:r>
      <w:r w:rsidRPr="007D129C">
        <w:rPr>
          <w:color w:val="000000"/>
        </w:rPr>
        <w:t xml:space="preserve">The </w:t>
      </w:r>
      <w:r w:rsidR="00C37EFF">
        <w:rPr>
          <w:color w:val="000000"/>
        </w:rPr>
        <w:t>c</w:t>
      </w:r>
      <w:r w:rsidRPr="007D129C">
        <w:rPr>
          <w:color w:val="000000"/>
        </w:rPr>
        <w:t xml:space="preserve">ontractor </w:t>
      </w:r>
      <w:r w:rsidR="007E67C8">
        <w:rPr>
          <w:color w:val="000000"/>
        </w:rPr>
        <w:t xml:space="preserve">must </w:t>
      </w:r>
      <w:r w:rsidR="00AF5359">
        <w:rPr>
          <w:color w:val="000000"/>
        </w:rPr>
        <w:t>ensure</w:t>
      </w:r>
      <w:r w:rsidRPr="007D129C">
        <w:rPr>
          <w:color w:val="000000"/>
        </w:rPr>
        <w:t xml:space="preserve"> that the subcontract does not affect </w:t>
      </w:r>
      <w:r w:rsidR="007C5423">
        <w:rPr>
          <w:color w:val="000000"/>
        </w:rPr>
        <w:t xml:space="preserve">the </w:t>
      </w:r>
      <w:r w:rsidRPr="007D129C">
        <w:rPr>
          <w:color w:val="000000"/>
        </w:rPr>
        <w:t xml:space="preserve">rights </w:t>
      </w:r>
      <w:r w:rsidR="00AF5359">
        <w:rPr>
          <w:color w:val="000000"/>
        </w:rPr>
        <w:t xml:space="preserve">of </w:t>
      </w:r>
      <w:r w:rsidRPr="007D129C">
        <w:rPr>
          <w:color w:val="000000"/>
        </w:rPr>
        <w:t xml:space="preserve">the </w:t>
      </w:r>
      <w:r w:rsidR="00C37EFF">
        <w:rPr>
          <w:color w:val="000000"/>
        </w:rPr>
        <w:t xml:space="preserve">contracting authority </w:t>
      </w:r>
      <w:r w:rsidR="007E67C8">
        <w:rPr>
          <w:color w:val="000000"/>
        </w:rPr>
        <w:t>under</w:t>
      </w:r>
      <w:r w:rsidRPr="007D129C">
        <w:rPr>
          <w:color w:val="000000"/>
        </w:rPr>
        <w:t xml:space="preserve"> th</w:t>
      </w:r>
      <w:r w:rsidR="00095928">
        <w:rPr>
          <w:color w:val="000000"/>
        </w:rPr>
        <w:t>is</w:t>
      </w:r>
      <w:r w:rsidRPr="007D129C">
        <w:rPr>
          <w:color w:val="000000"/>
        </w:rPr>
        <w:t xml:space="preserve"> </w:t>
      </w:r>
      <w:r w:rsidR="00C37EFF">
        <w:rPr>
          <w:color w:val="000000"/>
        </w:rPr>
        <w:t>FWC</w:t>
      </w:r>
      <w:r w:rsidRPr="007D129C">
        <w:rPr>
          <w:color w:val="000000"/>
        </w:rPr>
        <w:t xml:space="preserve">, </w:t>
      </w:r>
      <w:r w:rsidR="007C5423">
        <w:rPr>
          <w:color w:val="000000"/>
        </w:rPr>
        <w:t>particularly those</w:t>
      </w:r>
      <w:r w:rsidR="007C5423" w:rsidRPr="007D129C">
        <w:rPr>
          <w:color w:val="000000"/>
        </w:rPr>
        <w:t xml:space="preserve"> </w:t>
      </w:r>
      <w:r w:rsidR="00567B71">
        <w:rPr>
          <w:color w:val="000000"/>
        </w:rPr>
        <w:t xml:space="preserve">under </w:t>
      </w:r>
      <w:r w:rsidR="00310C48">
        <w:rPr>
          <w:color w:val="000000"/>
        </w:rPr>
        <w:t>Article</w:t>
      </w:r>
      <w:r w:rsidR="00567B71">
        <w:rPr>
          <w:color w:val="000000"/>
        </w:rPr>
        <w:t>s</w:t>
      </w:r>
      <w:r w:rsidR="00D96896">
        <w:t xml:space="preserve"> </w:t>
      </w:r>
      <w:r w:rsidR="00310C48">
        <w:rPr>
          <w:color w:val="000000"/>
        </w:rPr>
        <w:t>II.</w:t>
      </w:r>
      <w:r w:rsidR="005C70B9">
        <w:rPr>
          <w:color w:val="000000"/>
        </w:rPr>
        <w:t>8</w:t>
      </w:r>
      <w:r w:rsidR="00310C48">
        <w:rPr>
          <w:color w:val="000000"/>
        </w:rPr>
        <w:t>, II.1</w:t>
      </w:r>
      <w:r w:rsidR="005C70B9">
        <w:rPr>
          <w:color w:val="000000"/>
        </w:rPr>
        <w:t>3</w:t>
      </w:r>
      <w:r w:rsidR="00310C48">
        <w:rPr>
          <w:color w:val="000000"/>
        </w:rPr>
        <w:t xml:space="preserve"> and </w:t>
      </w:r>
      <w:r w:rsidRPr="007D129C">
        <w:rPr>
          <w:color w:val="000000"/>
        </w:rPr>
        <w:t>II.</w:t>
      </w:r>
      <w:r w:rsidR="005C70B9">
        <w:rPr>
          <w:color w:val="000000"/>
        </w:rPr>
        <w:t>24</w:t>
      </w:r>
      <w:r w:rsidRPr="007D129C">
        <w:rPr>
          <w:color w:val="000000"/>
        </w:rPr>
        <w:t>.</w:t>
      </w:r>
    </w:p>
    <w:p w14:paraId="3AFD8674" w14:textId="186AB232" w:rsidR="009F3D21" w:rsidRDefault="008515D5" w:rsidP="008515D5">
      <w:pPr>
        <w:spacing w:before="100" w:beforeAutospacing="1" w:after="100" w:afterAutospacing="1"/>
        <w:ind w:left="851" w:hanging="851"/>
        <w:jc w:val="both"/>
        <w:rPr>
          <w:b/>
          <w:color w:val="000000"/>
        </w:rPr>
      </w:pPr>
      <w:r>
        <w:rPr>
          <w:b/>
          <w:color w:val="000000"/>
        </w:rPr>
        <w:t>II.10.4</w:t>
      </w:r>
      <w:r>
        <w:rPr>
          <w:b/>
          <w:color w:val="000000"/>
        </w:rPr>
        <w:tab/>
      </w:r>
      <w:r>
        <w:rPr>
          <w:color w:val="000000"/>
        </w:rPr>
        <w:t>The contracting authority</w:t>
      </w:r>
      <w:r w:rsidRPr="00CB3F7E">
        <w:rPr>
          <w:color w:val="000000"/>
        </w:rPr>
        <w:t xml:space="preserve"> </w:t>
      </w:r>
      <w:r>
        <w:rPr>
          <w:color w:val="000000"/>
        </w:rPr>
        <w:t xml:space="preserve">may request </w:t>
      </w:r>
      <w:r w:rsidRPr="005F69A4">
        <w:rPr>
          <w:color w:val="000000"/>
        </w:rPr>
        <w:t>the contractor to replace a subcontractor found to be in a situation provided for in points (d) and (e) of Article II.18.1.</w:t>
      </w:r>
      <w:r w:rsidR="00233A42">
        <w:rPr>
          <w:color w:val="000000"/>
        </w:rPr>
        <w:t xml:space="preserve"> The </w:t>
      </w:r>
      <w:r w:rsidR="00B25ADD">
        <w:rPr>
          <w:color w:val="000000"/>
        </w:rPr>
        <w:t xml:space="preserve">contractor </w:t>
      </w:r>
      <w:r w:rsidR="00233A42">
        <w:rPr>
          <w:color w:val="000000"/>
        </w:rPr>
        <w:t>bears the costs of such replacement.</w:t>
      </w:r>
    </w:p>
    <w:p w14:paraId="3AFD8675" w14:textId="264E62E6" w:rsidR="00D7703F" w:rsidRPr="007D129C" w:rsidRDefault="00D7703F" w:rsidP="009C320E">
      <w:pPr>
        <w:pStyle w:val="Heading2"/>
      </w:pPr>
      <w:bookmarkStart w:id="284" w:name="_Toc528240957"/>
      <w:bookmarkStart w:id="285" w:name="_Toc132121948"/>
      <w:bookmarkStart w:id="286" w:name="_Toc132125957"/>
      <w:bookmarkStart w:id="287" w:name="_Toc135067411"/>
      <w:r w:rsidRPr="007D129C">
        <w:t>Amendments</w:t>
      </w:r>
      <w:bookmarkEnd w:id="284"/>
      <w:bookmarkEnd w:id="285"/>
      <w:bookmarkEnd w:id="286"/>
      <w:bookmarkEnd w:id="287"/>
    </w:p>
    <w:p w14:paraId="3AFD8676" w14:textId="2B7C61D3" w:rsidR="00D7703F" w:rsidRPr="007D129C" w:rsidRDefault="00393673" w:rsidP="000516AE">
      <w:pPr>
        <w:spacing w:before="100" w:beforeAutospacing="1" w:after="100" w:afterAutospacing="1"/>
        <w:ind w:left="851" w:hanging="851"/>
        <w:jc w:val="both"/>
      </w:pPr>
      <w:r w:rsidRPr="00393673">
        <w:rPr>
          <w:b/>
        </w:rPr>
        <w:t>II.</w:t>
      </w:r>
      <w:r w:rsidR="00114A45">
        <w:rPr>
          <w:b/>
        </w:rPr>
        <w:t>11</w:t>
      </w:r>
      <w:r w:rsidRPr="00393673">
        <w:rPr>
          <w:b/>
        </w:rPr>
        <w:t>.1</w:t>
      </w:r>
      <w:r>
        <w:tab/>
      </w:r>
      <w:r w:rsidR="00D7703F" w:rsidRPr="007D129C">
        <w:t xml:space="preserve">Any amendment to the </w:t>
      </w:r>
      <w:r w:rsidR="00C37EFF">
        <w:t>FWC</w:t>
      </w:r>
      <w:r w:rsidR="0045448C">
        <w:t xml:space="preserve"> </w:t>
      </w:r>
      <w:r w:rsidR="00445EF1">
        <w:t xml:space="preserve">or </w:t>
      </w:r>
      <w:r w:rsidR="000210A9">
        <w:t xml:space="preserve">a </w:t>
      </w:r>
      <w:r w:rsidR="00445EF1" w:rsidRPr="00734399">
        <w:rPr>
          <w:i/>
        </w:rPr>
        <w:t>specific contract</w:t>
      </w:r>
      <w:r w:rsidR="00445EF1">
        <w:t xml:space="preserve"> </w:t>
      </w:r>
      <w:r w:rsidR="007E67C8">
        <w:t>must</w:t>
      </w:r>
      <w:r w:rsidR="007E67C8" w:rsidRPr="007D129C">
        <w:t xml:space="preserve"> </w:t>
      </w:r>
      <w:r w:rsidR="00D7703F" w:rsidRPr="007D129C">
        <w:t xml:space="preserve">be </w:t>
      </w:r>
      <w:r w:rsidR="00C37EFF">
        <w:t xml:space="preserve">made in writing </w:t>
      </w:r>
      <w:r w:rsidR="00EB01EC">
        <w:t xml:space="preserve">and signed </w:t>
      </w:r>
      <w:r w:rsidR="00D7703F" w:rsidRPr="007D129C">
        <w:t>before all contractual obligations</w:t>
      </w:r>
      <w:r w:rsidR="007C5423">
        <w:t xml:space="preserve"> have been fulfilled</w:t>
      </w:r>
      <w:r w:rsidR="00D7703F" w:rsidRPr="007D129C">
        <w:t xml:space="preserve">. A </w:t>
      </w:r>
      <w:r w:rsidR="00D7703F" w:rsidRPr="00734399">
        <w:rPr>
          <w:i/>
        </w:rPr>
        <w:t>specific contract</w:t>
      </w:r>
      <w:r w:rsidR="00D7703F" w:rsidRPr="007D129C">
        <w:t xml:space="preserve"> </w:t>
      </w:r>
      <w:r w:rsidR="00A270B2">
        <w:t>does not</w:t>
      </w:r>
      <w:r w:rsidR="00D7703F" w:rsidRPr="007D129C">
        <w:t xml:space="preserve"> constitute an amendment to the </w:t>
      </w:r>
      <w:r>
        <w:t>FWC</w:t>
      </w:r>
      <w:r w:rsidR="00D7703F" w:rsidRPr="007D129C">
        <w:t>.</w:t>
      </w:r>
      <w:r w:rsidR="00FC5C2B">
        <w:t xml:space="preserve"> </w:t>
      </w:r>
      <w:r w:rsidR="00EB01EC">
        <w:t>A</w:t>
      </w:r>
      <w:r w:rsidR="00FC5C2B">
        <w:t xml:space="preserve">ny acceptance or payment by the contracting authority of an invoice </w:t>
      </w:r>
      <w:r w:rsidR="00B91213">
        <w:t xml:space="preserve">referring to </w:t>
      </w:r>
      <w:r w:rsidR="00FC5C2B">
        <w:t>the general terms and conditions</w:t>
      </w:r>
      <w:r w:rsidR="00EB01EC">
        <w:t xml:space="preserve"> of the contractor</w:t>
      </w:r>
      <w:r w:rsidR="00FC5C2B">
        <w:t xml:space="preserve"> does not constitute a valid amendment to</w:t>
      </w:r>
      <w:r w:rsidR="00FC5C2B" w:rsidRPr="00FC5C2B">
        <w:t xml:space="preserve"> </w:t>
      </w:r>
      <w:r w:rsidR="00FC5C2B" w:rsidRPr="007D129C">
        <w:t xml:space="preserve">the </w:t>
      </w:r>
      <w:r w:rsidR="00FC5C2B">
        <w:t xml:space="preserve">FWC or to a </w:t>
      </w:r>
      <w:r w:rsidR="00FC5C2B" w:rsidRPr="00734399">
        <w:rPr>
          <w:i/>
        </w:rPr>
        <w:t>specific contract</w:t>
      </w:r>
      <w:r w:rsidR="00FC5C2B">
        <w:t xml:space="preserve"> and does not make these general terms and conditions applicable to the FWC or a </w:t>
      </w:r>
      <w:r w:rsidR="00FC5C2B" w:rsidRPr="00734399">
        <w:rPr>
          <w:i/>
        </w:rPr>
        <w:t>specific contract</w:t>
      </w:r>
      <w:r w:rsidR="00FC5C2B">
        <w:t>.</w:t>
      </w:r>
    </w:p>
    <w:p w14:paraId="3AFD8677" w14:textId="77777777" w:rsidR="00D7703F" w:rsidRPr="007D129C" w:rsidRDefault="00393673" w:rsidP="00CD39B6">
      <w:pPr>
        <w:spacing w:before="100" w:beforeAutospacing="1" w:after="100" w:afterAutospacing="1"/>
        <w:ind w:left="851" w:hanging="851"/>
        <w:jc w:val="both"/>
      </w:pPr>
      <w:r w:rsidRPr="00962866">
        <w:rPr>
          <w:b/>
          <w:color w:val="000000"/>
        </w:rPr>
        <w:t>II.</w:t>
      </w:r>
      <w:r w:rsidR="00114A45">
        <w:rPr>
          <w:b/>
          <w:color w:val="000000"/>
        </w:rPr>
        <w:t>11</w:t>
      </w:r>
      <w:r w:rsidRPr="00962866">
        <w:rPr>
          <w:b/>
          <w:color w:val="000000"/>
        </w:rPr>
        <w:t>.2</w:t>
      </w:r>
      <w:r w:rsidRPr="00962866">
        <w:rPr>
          <w:color w:val="000000"/>
        </w:rPr>
        <w:tab/>
      </w:r>
      <w:r w:rsidR="00175987">
        <w:rPr>
          <w:color w:val="000000"/>
        </w:rPr>
        <w:t>Any</w:t>
      </w:r>
      <w:r w:rsidR="00175987" w:rsidRPr="00962866">
        <w:rPr>
          <w:color w:val="000000"/>
        </w:rPr>
        <w:t xml:space="preserve"> </w:t>
      </w:r>
      <w:r w:rsidRPr="00962866">
        <w:rPr>
          <w:color w:val="000000"/>
        </w:rPr>
        <w:t xml:space="preserve">amendment </w:t>
      </w:r>
      <w:r w:rsidR="00F86C49">
        <w:rPr>
          <w:color w:val="000000"/>
        </w:rPr>
        <w:t xml:space="preserve">must not </w:t>
      </w:r>
      <w:r w:rsidR="00584EE5" w:rsidRPr="00962866">
        <w:rPr>
          <w:color w:val="000000"/>
        </w:rPr>
        <w:t>mak</w:t>
      </w:r>
      <w:r w:rsidR="00584EE5">
        <w:rPr>
          <w:color w:val="000000"/>
        </w:rPr>
        <w:t xml:space="preserve">e </w:t>
      </w:r>
      <w:r w:rsidRPr="00962866">
        <w:rPr>
          <w:color w:val="000000"/>
        </w:rPr>
        <w:t xml:space="preserve">changes to the FWC </w:t>
      </w:r>
      <w:r w:rsidR="009A3D16" w:rsidRPr="00962866">
        <w:rPr>
          <w:color w:val="000000"/>
        </w:rPr>
        <w:t xml:space="preserve">or </w:t>
      </w:r>
      <w:r w:rsidR="000210A9">
        <w:rPr>
          <w:color w:val="000000"/>
        </w:rPr>
        <w:t xml:space="preserve">a </w:t>
      </w:r>
      <w:r w:rsidR="009A3D16" w:rsidRPr="00734399">
        <w:rPr>
          <w:i/>
          <w:color w:val="000000"/>
        </w:rPr>
        <w:t>specific contract</w:t>
      </w:r>
      <w:r w:rsidR="009A3D16" w:rsidRPr="00962866">
        <w:rPr>
          <w:color w:val="000000"/>
        </w:rPr>
        <w:t xml:space="preserve"> </w:t>
      </w:r>
      <w:r w:rsidR="00377198">
        <w:rPr>
          <w:color w:val="000000"/>
        </w:rPr>
        <w:t>that</w:t>
      </w:r>
      <w:r w:rsidR="00377198" w:rsidRPr="00962866">
        <w:rPr>
          <w:color w:val="000000"/>
        </w:rPr>
        <w:t xml:space="preserve"> </w:t>
      </w:r>
      <w:r w:rsidRPr="00962866">
        <w:rPr>
          <w:color w:val="000000"/>
        </w:rPr>
        <w:t xml:space="preserve">might </w:t>
      </w:r>
      <w:r w:rsidR="00BF6343">
        <w:rPr>
          <w:color w:val="000000"/>
        </w:rPr>
        <w:t xml:space="preserve">alter the initial conditions of the procurement procedure </w:t>
      </w:r>
      <w:r w:rsidRPr="00962866">
        <w:rPr>
          <w:color w:val="000000"/>
        </w:rPr>
        <w:t>or result in unequal treatment of tenderers</w:t>
      </w:r>
      <w:r w:rsidR="00CF3288" w:rsidRPr="00962866">
        <w:rPr>
          <w:color w:val="000000"/>
        </w:rPr>
        <w:t xml:space="preserve"> or contractors</w:t>
      </w:r>
      <w:r w:rsidRPr="00962866">
        <w:rPr>
          <w:color w:val="000000"/>
        </w:rPr>
        <w:t>.</w:t>
      </w:r>
    </w:p>
    <w:p w14:paraId="3AFD8678" w14:textId="3D82559E" w:rsidR="00D7703F" w:rsidRPr="00FD4BED" w:rsidRDefault="00D7703F" w:rsidP="009C320E">
      <w:pPr>
        <w:pStyle w:val="Heading2"/>
        <w:rPr>
          <w:color w:val="000000"/>
        </w:rPr>
      </w:pPr>
      <w:bookmarkStart w:id="288" w:name="_Toc528240958"/>
      <w:bookmarkStart w:id="289" w:name="_Toc132121949"/>
      <w:bookmarkStart w:id="290" w:name="_Toc132125958"/>
      <w:bookmarkStart w:id="291" w:name="_Toc135067412"/>
      <w:r w:rsidRPr="007D129C">
        <w:t>Assignment</w:t>
      </w:r>
      <w:bookmarkEnd w:id="288"/>
      <w:r w:rsidR="00B20D0C">
        <w:t xml:space="preserve"> of the contract to a third-party</w:t>
      </w:r>
      <w:bookmarkEnd w:id="289"/>
      <w:bookmarkEnd w:id="290"/>
      <w:bookmarkEnd w:id="291"/>
    </w:p>
    <w:p w14:paraId="3AFD8679" w14:textId="0B89BE2B" w:rsidR="00D7703F" w:rsidRPr="007D129C" w:rsidRDefault="00D7703F" w:rsidP="007D129C">
      <w:pPr>
        <w:spacing w:before="100" w:beforeAutospacing="1" w:after="100" w:afterAutospacing="1"/>
        <w:ind w:left="851" w:hanging="851"/>
        <w:jc w:val="both"/>
      </w:pPr>
      <w:r w:rsidRPr="007D129C">
        <w:rPr>
          <w:b/>
          <w:color w:val="000000"/>
        </w:rPr>
        <w:t>II.</w:t>
      </w:r>
      <w:r w:rsidR="00114A45">
        <w:rPr>
          <w:b/>
          <w:color w:val="000000"/>
        </w:rPr>
        <w:t>12</w:t>
      </w:r>
      <w:r w:rsidRPr="007D129C">
        <w:rPr>
          <w:b/>
          <w:color w:val="000000"/>
        </w:rPr>
        <w:t>.1</w:t>
      </w:r>
      <w:r w:rsidRPr="007D129C">
        <w:rPr>
          <w:b/>
          <w:color w:val="000000"/>
        </w:rPr>
        <w:tab/>
      </w:r>
      <w:r w:rsidRPr="007D129C">
        <w:rPr>
          <w:color w:val="000000"/>
        </w:rPr>
        <w:t xml:space="preserve">The </w:t>
      </w:r>
      <w:r w:rsidR="00393673">
        <w:rPr>
          <w:color w:val="000000"/>
        </w:rPr>
        <w:t>c</w:t>
      </w:r>
      <w:r w:rsidRPr="007D129C">
        <w:rPr>
          <w:color w:val="000000"/>
        </w:rPr>
        <w:t xml:space="preserve">ontractor </w:t>
      </w:r>
      <w:r w:rsidR="007E67C8">
        <w:rPr>
          <w:color w:val="000000"/>
        </w:rPr>
        <w:t>must</w:t>
      </w:r>
      <w:r w:rsidR="007E67C8" w:rsidRPr="007D129C">
        <w:rPr>
          <w:color w:val="000000"/>
        </w:rPr>
        <w:t xml:space="preserve"> </w:t>
      </w:r>
      <w:r w:rsidRPr="007D129C">
        <w:rPr>
          <w:color w:val="000000"/>
        </w:rPr>
        <w:t xml:space="preserve">not </w:t>
      </w:r>
      <w:r w:rsidR="00095928">
        <w:rPr>
          <w:color w:val="000000"/>
        </w:rPr>
        <w:t>assign</w:t>
      </w:r>
      <w:r w:rsidR="00393673">
        <w:rPr>
          <w:color w:val="000000"/>
        </w:rPr>
        <w:t xml:space="preserve"> </w:t>
      </w:r>
      <w:r w:rsidR="00310C48">
        <w:rPr>
          <w:color w:val="000000"/>
        </w:rPr>
        <w:t xml:space="preserve">any of </w:t>
      </w:r>
      <w:r w:rsidRPr="007D129C">
        <w:rPr>
          <w:color w:val="000000"/>
        </w:rPr>
        <w:t>the rights</w:t>
      </w:r>
      <w:r w:rsidR="00393673">
        <w:rPr>
          <w:color w:val="000000"/>
        </w:rPr>
        <w:t xml:space="preserve"> </w:t>
      </w:r>
      <w:r w:rsidRPr="007D129C">
        <w:rPr>
          <w:color w:val="000000"/>
        </w:rPr>
        <w:t xml:space="preserve">and obligations arising from the </w:t>
      </w:r>
      <w:r w:rsidR="00393673">
        <w:rPr>
          <w:color w:val="000000"/>
        </w:rPr>
        <w:t>FWC</w:t>
      </w:r>
      <w:r w:rsidR="00F74801">
        <w:rPr>
          <w:color w:val="000000"/>
        </w:rPr>
        <w:t xml:space="preserve"> </w:t>
      </w:r>
      <w:r w:rsidR="00F74801" w:rsidRPr="0058063A">
        <w:rPr>
          <w:color w:val="000000"/>
        </w:rPr>
        <w:t xml:space="preserve">or a </w:t>
      </w:r>
      <w:r w:rsidR="00F74801" w:rsidRPr="0058063A">
        <w:rPr>
          <w:i/>
          <w:color w:val="000000"/>
        </w:rPr>
        <w:t>specific contract</w:t>
      </w:r>
      <w:r w:rsidR="00DF7215" w:rsidRPr="0058063A">
        <w:rPr>
          <w:color w:val="000000"/>
        </w:rPr>
        <w:t>.</w:t>
      </w:r>
    </w:p>
    <w:p w14:paraId="3AFD867A" w14:textId="0B85D035" w:rsidR="00C122E7" w:rsidRDefault="00D7703F" w:rsidP="006D13EF">
      <w:pPr>
        <w:spacing w:before="100" w:beforeAutospacing="1" w:after="100" w:afterAutospacing="1"/>
        <w:ind w:left="851" w:hanging="851"/>
        <w:jc w:val="both"/>
        <w:rPr>
          <w:color w:val="000000"/>
        </w:rPr>
      </w:pPr>
      <w:r w:rsidRPr="007D129C">
        <w:rPr>
          <w:b/>
          <w:color w:val="000000"/>
        </w:rPr>
        <w:t>II.</w:t>
      </w:r>
      <w:r w:rsidR="00114A45">
        <w:rPr>
          <w:b/>
          <w:color w:val="000000"/>
        </w:rPr>
        <w:t>12</w:t>
      </w:r>
      <w:r w:rsidRPr="007D129C">
        <w:rPr>
          <w:b/>
          <w:color w:val="000000"/>
        </w:rPr>
        <w:t>.2</w:t>
      </w:r>
      <w:r w:rsidRPr="007D129C">
        <w:rPr>
          <w:b/>
          <w:color w:val="000000"/>
        </w:rPr>
        <w:tab/>
      </w:r>
      <w:r w:rsidR="00C122E7" w:rsidRPr="00DF7215">
        <w:rPr>
          <w:color w:val="000000"/>
        </w:rPr>
        <w:t>By way of exception to</w:t>
      </w:r>
      <w:r w:rsidR="00C122E7">
        <w:rPr>
          <w:color w:val="000000"/>
        </w:rPr>
        <w:t xml:space="preserve"> the preceding clause, in </w:t>
      </w:r>
      <w:r w:rsidR="006D13EF">
        <w:rPr>
          <w:color w:val="000000"/>
        </w:rPr>
        <w:t xml:space="preserve">duly justified </w:t>
      </w:r>
      <w:r w:rsidR="00C122E7">
        <w:rPr>
          <w:color w:val="000000"/>
        </w:rPr>
        <w:t>exceptional circumstances</w:t>
      </w:r>
      <w:r w:rsidR="006D13EF">
        <w:rPr>
          <w:color w:val="000000"/>
        </w:rPr>
        <w:t>,</w:t>
      </w:r>
      <w:r w:rsidR="00C122E7">
        <w:rPr>
          <w:color w:val="000000"/>
        </w:rPr>
        <w:t xml:space="preserve"> rights and / or obligations </w:t>
      </w:r>
      <w:r w:rsidR="00D808A9">
        <w:rPr>
          <w:color w:val="000000"/>
        </w:rPr>
        <w:t>arising from</w:t>
      </w:r>
      <w:r w:rsidR="00C122E7">
        <w:rPr>
          <w:color w:val="000000"/>
        </w:rPr>
        <w:t xml:space="preserve"> the FWC </w:t>
      </w:r>
      <w:r w:rsidR="00F74801" w:rsidRPr="0058063A">
        <w:rPr>
          <w:color w:val="000000"/>
        </w:rPr>
        <w:t xml:space="preserve">and/or a </w:t>
      </w:r>
      <w:r w:rsidR="00F74801" w:rsidRPr="0058063A">
        <w:rPr>
          <w:i/>
          <w:color w:val="000000"/>
        </w:rPr>
        <w:t xml:space="preserve">specific contract </w:t>
      </w:r>
      <w:r w:rsidR="00C122E7" w:rsidRPr="0058063A">
        <w:rPr>
          <w:color w:val="000000"/>
        </w:rPr>
        <w:t>may</w:t>
      </w:r>
      <w:r w:rsidR="00C122E7">
        <w:rPr>
          <w:color w:val="000000"/>
        </w:rPr>
        <w:t xml:space="preserve"> be assigned with the prior written authorisation of the contracting authority. This authorisation shall be granted or not at the discretion of the contracting authority and upon request by the contractor. The contractor’s request shall</w:t>
      </w:r>
      <w:r w:rsidR="00D808A9">
        <w:rPr>
          <w:color w:val="000000"/>
        </w:rPr>
        <w:t xml:space="preserve"> detail</w:t>
      </w:r>
      <w:r w:rsidR="00C122E7">
        <w:rPr>
          <w:color w:val="000000"/>
        </w:rPr>
        <w:t xml:space="preserve"> the exceptional circumstances on which it is based</w:t>
      </w:r>
      <w:r w:rsidR="006D13EF">
        <w:rPr>
          <w:color w:val="000000"/>
        </w:rPr>
        <w:t xml:space="preserve"> and provide the identity of the intended assignee</w:t>
      </w:r>
      <w:r w:rsidR="00C122E7">
        <w:rPr>
          <w:color w:val="000000"/>
        </w:rPr>
        <w:t>. The contracting authority may request additional information.</w:t>
      </w:r>
    </w:p>
    <w:p w14:paraId="3AFD867C" w14:textId="6D3B65A7" w:rsidR="00D7703F" w:rsidRDefault="00DF7215" w:rsidP="007D129C">
      <w:pPr>
        <w:spacing w:before="100" w:beforeAutospacing="1" w:after="100" w:afterAutospacing="1"/>
        <w:ind w:left="851" w:hanging="851"/>
        <w:jc w:val="both"/>
      </w:pPr>
      <w:r>
        <w:rPr>
          <w:b/>
          <w:color w:val="000000"/>
        </w:rPr>
        <w:t>II.12.3</w:t>
      </w:r>
      <w:r>
        <w:rPr>
          <w:b/>
          <w:color w:val="000000"/>
        </w:rPr>
        <w:tab/>
      </w:r>
      <w:r w:rsidR="000956B8">
        <w:t>Any</w:t>
      </w:r>
      <w:r w:rsidR="00095928" w:rsidRPr="00202C3C">
        <w:t xml:space="preserve"> right or obligation</w:t>
      </w:r>
      <w:r w:rsidR="000956B8">
        <w:t xml:space="preserve"> assigned</w:t>
      </w:r>
      <w:r w:rsidR="00095928" w:rsidRPr="00202C3C">
        <w:t xml:space="preserve"> </w:t>
      </w:r>
      <w:r w:rsidR="00D7703F" w:rsidRPr="009646CB">
        <w:t xml:space="preserve">by the </w:t>
      </w:r>
      <w:r w:rsidR="002F645B" w:rsidRPr="009646CB">
        <w:t>c</w:t>
      </w:r>
      <w:r w:rsidR="00D7703F" w:rsidRPr="0060506E">
        <w:t xml:space="preserve">ontractor </w:t>
      </w:r>
      <w:r w:rsidR="000956B8">
        <w:t xml:space="preserve">without </w:t>
      </w:r>
      <w:r w:rsidR="000C021C">
        <w:t xml:space="preserve">the </w:t>
      </w:r>
      <w:r w:rsidR="000956B8">
        <w:t xml:space="preserve">authorisation </w:t>
      </w:r>
      <w:r w:rsidR="000C021C">
        <w:t xml:space="preserve">mentioned in the preceding clause </w:t>
      </w:r>
      <w:r w:rsidR="006A734E">
        <w:t>is</w:t>
      </w:r>
      <w:r w:rsidR="007E67C8" w:rsidRPr="0060506E">
        <w:t xml:space="preserve"> </w:t>
      </w:r>
      <w:r w:rsidR="00D7703F" w:rsidRPr="00910B0A">
        <w:t xml:space="preserve">not enforceable against </w:t>
      </w:r>
      <w:r w:rsidR="00095928" w:rsidRPr="00983102">
        <w:t>the contracting authority</w:t>
      </w:r>
      <w:r w:rsidR="00D7703F" w:rsidRPr="00CD4B1E">
        <w:t>.</w:t>
      </w:r>
      <w:r w:rsidR="009A2CC2">
        <w:t xml:space="preserve"> </w:t>
      </w:r>
      <w:r w:rsidR="00D95C80">
        <w:t>Accordingly, the assignor will remain jointly and severally bound with the assignee vis-à-vis the contracting authority.</w:t>
      </w:r>
    </w:p>
    <w:p w14:paraId="3AFD867D" w14:textId="0E349BAA" w:rsidR="005D2702" w:rsidRPr="002F6EAB" w:rsidRDefault="005D2702" w:rsidP="009C320E">
      <w:pPr>
        <w:pStyle w:val="Heading2"/>
      </w:pPr>
      <w:bookmarkStart w:id="292" w:name="_Toc528240959"/>
      <w:bookmarkStart w:id="293" w:name="_Toc132121950"/>
      <w:bookmarkStart w:id="294" w:name="_Toc132125959"/>
      <w:bookmarkStart w:id="295" w:name="_Toc135067413"/>
      <w:r w:rsidRPr="002F6EAB">
        <w:t xml:space="preserve">Intellectual </w:t>
      </w:r>
      <w:r w:rsidR="004179AC" w:rsidRPr="002F6EAB">
        <w:t>p</w:t>
      </w:r>
      <w:r w:rsidRPr="002F6EAB">
        <w:t>roperty</w:t>
      </w:r>
      <w:r w:rsidR="004179AC" w:rsidRPr="002F6EAB">
        <w:t xml:space="preserve"> rights</w:t>
      </w:r>
      <w:bookmarkEnd w:id="292"/>
      <w:bookmarkEnd w:id="293"/>
      <w:bookmarkEnd w:id="294"/>
      <w:bookmarkEnd w:id="295"/>
    </w:p>
    <w:p w14:paraId="3AFD867E" w14:textId="77777777" w:rsidR="004661E7" w:rsidRPr="00982CB6" w:rsidRDefault="004C157C" w:rsidP="00814F69">
      <w:pPr>
        <w:pStyle w:val="Heading3"/>
      </w:pPr>
      <w:bookmarkStart w:id="296" w:name="_Toc132125960"/>
      <w:bookmarkStart w:id="297" w:name="_Toc135067414"/>
      <w:r w:rsidRPr="00982CB6">
        <w:t xml:space="preserve">Ownership of the </w:t>
      </w:r>
      <w:r w:rsidR="005E1374" w:rsidRPr="00982CB6">
        <w:t xml:space="preserve">rights in the </w:t>
      </w:r>
      <w:r w:rsidRPr="00982CB6">
        <w:t>results</w:t>
      </w:r>
      <w:bookmarkEnd w:id="296"/>
      <w:bookmarkEnd w:id="297"/>
    </w:p>
    <w:p w14:paraId="3AFD867F" w14:textId="23C1E89E" w:rsidR="009F3D21" w:rsidRDefault="001D1EAE" w:rsidP="001D1EAE">
      <w:pPr>
        <w:spacing w:before="100" w:beforeAutospacing="1" w:after="100" w:afterAutospacing="1"/>
        <w:jc w:val="both"/>
      </w:pPr>
      <w:r>
        <w:t>The</w:t>
      </w:r>
      <w:r w:rsidR="00A70DC4" w:rsidRPr="00A70DC4">
        <w:rPr>
          <w:szCs w:val="24"/>
        </w:rPr>
        <w:t xml:space="preserve"> </w:t>
      </w:r>
      <w:r w:rsidR="00A70DC4" w:rsidRPr="00A70DC4">
        <w:t>SESAR 3 JU</w:t>
      </w:r>
      <w:r w:rsidR="00A70DC4">
        <w:t>and the</w:t>
      </w:r>
      <w:r>
        <w:t xml:space="preserve"> Union acquires irrevocably worldwide ownership of the </w:t>
      </w:r>
      <w:r w:rsidRPr="004771FD">
        <w:rPr>
          <w:i/>
        </w:rPr>
        <w:t>results</w:t>
      </w:r>
      <w:r>
        <w:t xml:space="preserve"> and of all intellectual property rights on the </w:t>
      </w:r>
      <w:r>
        <w:rPr>
          <w:szCs w:val="24"/>
        </w:rPr>
        <w:t>newly created materia</w:t>
      </w:r>
      <w:r w:rsidR="00A70DC4">
        <w:rPr>
          <w:szCs w:val="24"/>
        </w:rPr>
        <w:t>ls produced specifically for</w:t>
      </w:r>
      <w:r>
        <w:rPr>
          <w:szCs w:val="24"/>
        </w:rPr>
        <w:t xml:space="preserve"> </w:t>
      </w:r>
      <w:r w:rsidR="00A70DC4" w:rsidRPr="00A70DC4">
        <w:rPr>
          <w:szCs w:val="24"/>
        </w:rPr>
        <w:t xml:space="preserve">the SESAR 3 JU </w:t>
      </w:r>
      <w:r w:rsidR="00A70DC4">
        <w:rPr>
          <w:szCs w:val="24"/>
        </w:rPr>
        <w:t xml:space="preserve">and the </w:t>
      </w:r>
      <w:r>
        <w:rPr>
          <w:szCs w:val="24"/>
        </w:rPr>
        <w:t xml:space="preserve">Union under the FWC and incorporated in the </w:t>
      </w:r>
      <w:r w:rsidRPr="004771FD">
        <w:rPr>
          <w:i/>
        </w:rPr>
        <w:t>results</w:t>
      </w:r>
      <w:r>
        <w:t xml:space="preserve">, without prejudice however to the rules applying to </w:t>
      </w:r>
      <w:r w:rsidRPr="007F5E68">
        <w:rPr>
          <w:i/>
        </w:rPr>
        <w:t>pre-existing rights</w:t>
      </w:r>
      <w:r>
        <w:t xml:space="preserve"> on </w:t>
      </w:r>
      <w:r w:rsidRPr="007F5E68">
        <w:rPr>
          <w:i/>
        </w:rPr>
        <w:t>pre-existing materials</w:t>
      </w:r>
      <w:r>
        <w:t>, as per Article II.13.2.</w:t>
      </w:r>
    </w:p>
    <w:p w14:paraId="3AFD8680" w14:textId="336DA1E6" w:rsidR="009F3D21" w:rsidRDefault="001D1EAE" w:rsidP="001D1EAE">
      <w:pPr>
        <w:spacing w:before="100" w:beforeAutospacing="1" w:after="100" w:afterAutospacing="1"/>
        <w:jc w:val="both"/>
      </w:pPr>
      <w:r>
        <w:t xml:space="preserve">The intellectual property rights so acquired </w:t>
      </w:r>
      <w:r w:rsidRPr="005E6B1E">
        <w:t>includ</w:t>
      </w:r>
      <w:r>
        <w:t>e any rights, such as</w:t>
      </w:r>
      <w:r w:rsidRPr="005E6B1E">
        <w:t xml:space="preserve"> copyright and other intellectual or industrial property rights, </w:t>
      </w:r>
      <w:r>
        <w:t xml:space="preserve">to any of the </w:t>
      </w:r>
      <w:r w:rsidRPr="004771FD">
        <w:rPr>
          <w:i/>
        </w:rPr>
        <w:t>results</w:t>
      </w:r>
      <w:r>
        <w:t xml:space="preserve"> </w:t>
      </w:r>
      <w:r w:rsidRPr="005E6B1E">
        <w:t xml:space="preserve">and </w:t>
      </w:r>
      <w:r>
        <w:t xml:space="preserve">in </w:t>
      </w:r>
      <w:r w:rsidRPr="005E6B1E">
        <w:t xml:space="preserve">all technological solutions and information </w:t>
      </w:r>
      <w:r>
        <w:t>created or produced</w:t>
      </w:r>
      <w:r w:rsidRPr="005E6B1E">
        <w:t xml:space="preserve"> </w:t>
      </w:r>
      <w:r>
        <w:t xml:space="preserve">by the contractor or by its subcontractor </w:t>
      </w:r>
      <w:r w:rsidRPr="005E6B1E">
        <w:t xml:space="preserve">in </w:t>
      </w:r>
      <w:r w:rsidRPr="00937BC6">
        <w:rPr>
          <w:i/>
        </w:rPr>
        <w:t>implementation of the FWC</w:t>
      </w:r>
      <w:r>
        <w:t>.</w:t>
      </w:r>
      <w:r w:rsidR="008243A7">
        <w:t xml:space="preserve"> </w:t>
      </w:r>
      <w:r>
        <w:t>The contracting authority</w:t>
      </w:r>
      <w:r w:rsidRPr="005E6B1E">
        <w:t xml:space="preserve"> may </w:t>
      </w:r>
      <w:r>
        <w:t>exploit</w:t>
      </w:r>
      <w:r w:rsidRPr="005E6B1E">
        <w:t xml:space="preserve"> </w:t>
      </w:r>
      <w:r>
        <w:t xml:space="preserve">and use </w:t>
      </w:r>
      <w:r w:rsidRPr="005E6B1E">
        <w:t xml:space="preserve">the </w:t>
      </w:r>
      <w:r>
        <w:t xml:space="preserve">acquired rights </w:t>
      </w:r>
      <w:r w:rsidRPr="005E6B1E">
        <w:t xml:space="preserve">as </w:t>
      </w:r>
      <w:r w:rsidRPr="00D26473">
        <w:t>stipulated in this FWC. The</w:t>
      </w:r>
      <w:r w:rsidR="00A70DC4" w:rsidRPr="00A70DC4">
        <w:rPr>
          <w:szCs w:val="24"/>
        </w:rPr>
        <w:t xml:space="preserve"> </w:t>
      </w:r>
      <w:r w:rsidR="00A70DC4" w:rsidRPr="00A70DC4">
        <w:t>SESAR 3 JU</w:t>
      </w:r>
      <w:r w:rsidR="00A70DC4">
        <w:t xml:space="preserve"> and the</w:t>
      </w:r>
      <w:r w:rsidRPr="00D26473">
        <w:t xml:space="preserve"> Union acquires all the rights as from the moment the </w:t>
      </w:r>
      <w:r w:rsidR="003C7D42">
        <w:t>contractor</w:t>
      </w:r>
      <w:r w:rsidRPr="00D26473">
        <w:t xml:space="preserve"> has </w:t>
      </w:r>
      <w:r>
        <w:t xml:space="preserve">created </w:t>
      </w:r>
      <w:r w:rsidRPr="00D26473">
        <w:t xml:space="preserve">the </w:t>
      </w:r>
      <w:r w:rsidRPr="00D26473">
        <w:rPr>
          <w:i/>
        </w:rPr>
        <w:t>results</w:t>
      </w:r>
      <w:r w:rsidRPr="00D26473">
        <w:t>.</w:t>
      </w:r>
    </w:p>
    <w:p w14:paraId="3AFD8681" w14:textId="3B7E85AA" w:rsidR="001059F4" w:rsidRDefault="001D1EAE" w:rsidP="001059F4">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include</w:t>
      </w:r>
      <w:r>
        <w:rPr>
          <w:snapToGrid w:val="0"/>
        </w:rPr>
        <w:t>s</w:t>
      </w:r>
      <w:r w:rsidRPr="005E6B1E">
        <w:rPr>
          <w:snapToGrid w:val="0"/>
        </w:rPr>
        <w:t xml:space="preserve"> </w:t>
      </w:r>
      <w:r w:rsidRPr="00BF3242">
        <w:rPr>
          <w:snapToGrid w:val="0"/>
        </w:rPr>
        <w:t>any fee</w:t>
      </w:r>
      <w:r w:rsidRPr="00DD5607">
        <w:rPr>
          <w:snapToGrid w:val="0"/>
        </w:rPr>
        <w:t>s</w:t>
      </w:r>
      <w:r w:rsidRPr="00BF3242">
        <w:rPr>
          <w:snapToGrid w:val="0"/>
        </w:rPr>
        <w:t xml:space="preserve"> payable</w:t>
      </w:r>
      <w:r>
        <w:rPr>
          <w:snapToGrid w:val="0"/>
        </w:rPr>
        <w:t xml:space="preserve"> to the contractor about the acquisition of ownership of rights by </w:t>
      </w:r>
      <w:r w:rsidR="00A70DC4">
        <w:rPr>
          <w:szCs w:val="24"/>
        </w:rPr>
        <w:t xml:space="preserve">the SESAR 3 JU and </w:t>
      </w:r>
      <w:r>
        <w:rPr>
          <w:snapToGrid w:val="0"/>
        </w:rPr>
        <w:t xml:space="preserve">the Union including for </w:t>
      </w:r>
      <w:r w:rsidRPr="005E6B1E">
        <w:rPr>
          <w:snapToGrid w:val="0"/>
        </w:rPr>
        <w:t xml:space="preserve">all </w:t>
      </w:r>
      <w:r>
        <w:rPr>
          <w:snapToGrid w:val="0"/>
        </w:rPr>
        <w:t xml:space="preserve">modes of exploitation and </w:t>
      </w:r>
      <w:r w:rsidRPr="005E6B1E">
        <w:rPr>
          <w:snapToGrid w:val="0"/>
        </w:rPr>
        <w:t xml:space="preserve">of use </w:t>
      </w:r>
      <w:r>
        <w:rPr>
          <w:snapToGrid w:val="0"/>
        </w:rPr>
        <w:t xml:space="preserve">of the </w:t>
      </w:r>
      <w:r w:rsidRPr="004771FD">
        <w:rPr>
          <w:i/>
          <w:snapToGrid w:val="0"/>
        </w:rPr>
        <w:t>results</w:t>
      </w:r>
      <w:r>
        <w:rPr>
          <w:snapToGrid w:val="0"/>
        </w:rPr>
        <w:t>.</w:t>
      </w:r>
    </w:p>
    <w:p w14:paraId="3AFD8682" w14:textId="77777777" w:rsidR="001059F4" w:rsidRPr="00DC736E" w:rsidRDefault="001059F4" w:rsidP="00814F69">
      <w:pPr>
        <w:pStyle w:val="Heading3"/>
      </w:pPr>
      <w:bookmarkStart w:id="298" w:name="_Toc132125961"/>
      <w:bookmarkStart w:id="299" w:name="_Toc135067415"/>
      <w:r w:rsidRPr="00DC736E">
        <w:t xml:space="preserve">Licensing </w:t>
      </w:r>
      <w:r w:rsidR="002862FC" w:rsidRPr="00DC736E">
        <w:t xml:space="preserve">rights </w:t>
      </w:r>
      <w:r w:rsidRPr="00DC736E">
        <w:t>o</w:t>
      </w:r>
      <w:r w:rsidR="002862FC" w:rsidRPr="00DC736E">
        <w:t>n</w:t>
      </w:r>
      <w:r w:rsidRPr="00DC736E">
        <w:t xml:space="preserve"> pre-existing </w:t>
      </w:r>
      <w:r w:rsidR="002862FC" w:rsidRPr="00DC736E">
        <w:t>materials</w:t>
      </w:r>
      <w:bookmarkEnd w:id="298"/>
      <w:bookmarkEnd w:id="299"/>
    </w:p>
    <w:p w14:paraId="3AFD8683" w14:textId="681836C6" w:rsidR="009F3D21" w:rsidRDefault="000040CF" w:rsidP="00DC736E">
      <w:pPr>
        <w:spacing w:before="100" w:beforeAutospacing="1" w:after="100" w:afterAutospacing="1"/>
        <w:jc w:val="both"/>
        <w:rPr>
          <w:snapToGrid w:val="0"/>
          <w:szCs w:val="24"/>
        </w:rPr>
      </w:pPr>
      <w:r>
        <w:rPr>
          <w:snapToGrid w:val="0"/>
          <w:szCs w:val="24"/>
        </w:rPr>
        <w:t xml:space="preserve">Unless </w:t>
      </w:r>
      <w:r w:rsidR="00820E4A">
        <w:rPr>
          <w:snapToGrid w:val="0"/>
          <w:szCs w:val="24"/>
        </w:rPr>
        <w:t xml:space="preserve">provided </w:t>
      </w:r>
      <w:r w:rsidR="002862FC">
        <w:rPr>
          <w:snapToGrid w:val="0"/>
          <w:szCs w:val="24"/>
        </w:rPr>
        <w:t xml:space="preserve">otherwise in the special conditions, </w:t>
      </w:r>
      <w:r w:rsidR="00A70DC4">
        <w:rPr>
          <w:szCs w:val="24"/>
        </w:rPr>
        <w:t xml:space="preserve">the SESAR 3 JU and </w:t>
      </w:r>
      <w:r w:rsidR="002862FC">
        <w:rPr>
          <w:snapToGrid w:val="0"/>
          <w:szCs w:val="24"/>
        </w:rPr>
        <w:t>t</w:t>
      </w:r>
      <w:r w:rsidR="002862FC" w:rsidRPr="00EE7CC7">
        <w:rPr>
          <w:snapToGrid w:val="0"/>
          <w:szCs w:val="24"/>
        </w:rPr>
        <w:t xml:space="preserve">he </w:t>
      </w:r>
      <w:r w:rsidR="001059F4">
        <w:rPr>
          <w:snapToGrid w:val="0"/>
          <w:szCs w:val="24"/>
        </w:rPr>
        <w:t xml:space="preserve">Union </w:t>
      </w:r>
      <w:r w:rsidR="006A734E">
        <w:rPr>
          <w:snapToGrid w:val="0"/>
          <w:szCs w:val="24"/>
        </w:rPr>
        <w:t>does</w:t>
      </w:r>
      <w:r w:rsidR="007C50CF">
        <w:rPr>
          <w:snapToGrid w:val="0"/>
          <w:szCs w:val="24"/>
        </w:rPr>
        <w:t xml:space="preserve"> </w:t>
      </w:r>
      <w:r w:rsidR="001059F4">
        <w:rPr>
          <w:snapToGrid w:val="0"/>
          <w:szCs w:val="24"/>
        </w:rPr>
        <w:t>not acquire</w:t>
      </w:r>
      <w:r w:rsidR="001059F4" w:rsidRPr="00EE7CC7">
        <w:rPr>
          <w:snapToGrid w:val="0"/>
          <w:szCs w:val="24"/>
        </w:rPr>
        <w:t xml:space="preserve"> ownership of </w:t>
      </w:r>
      <w:r w:rsidR="001059F4" w:rsidRPr="004771FD">
        <w:rPr>
          <w:i/>
          <w:snapToGrid w:val="0"/>
          <w:szCs w:val="24"/>
        </w:rPr>
        <w:t>pre-existing rights</w:t>
      </w:r>
      <w:r w:rsidR="002862FC">
        <w:rPr>
          <w:snapToGrid w:val="0"/>
          <w:szCs w:val="24"/>
        </w:rPr>
        <w:t xml:space="preserve"> under this FWC</w:t>
      </w:r>
      <w:r w:rsidR="001059F4" w:rsidRPr="00EE7CC7">
        <w:rPr>
          <w:snapToGrid w:val="0"/>
          <w:szCs w:val="24"/>
        </w:rPr>
        <w:t>.</w:t>
      </w:r>
    </w:p>
    <w:p w14:paraId="3AFD8684" w14:textId="34183F39" w:rsidR="00DB716C" w:rsidRPr="00E339A3" w:rsidRDefault="001059F4" w:rsidP="00DB716C">
      <w:pPr>
        <w:spacing w:before="100" w:beforeAutospacing="1" w:after="100" w:afterAutospacing="1"/>
        <w:jc w:val="both"/>
      </w:pPr>
      <w:r>
        <w:t>The contractor license</w:t>
      </w:r>
      <w:r w:rsidR="005A6FAC">
        <w:t>s</w:t>
      </w:r>
      <w:r>
        <w:t xml:space="preserve"> t</w:t>
      </w:r>
      <w:r w:rsidRPr="005E6B1E">
        <w:t xml:space="preserve">he </w:t>
      </w:r>
      <w:r w:rsidRPr="004771FD">
        <w:rPr>
          <w:i/>
        </w:rPr>
        <w:t>pre-existing rights</w:t>
      </w:r>
      <w:r>
        <w:t xml:space="preserve"> on a royalty-free, non-exclusive and </w:t>
      </w:r>
      <w:r w:rsidRPr="005E6B1E">
        <w:t>irrevocabl</w:t>
      </w:r>
      <w:r>
        <w:t>e basis</w:t>
      </w:r>
      <w:r w:rsidRPr="005E6B1E">
        <w:t xml:space="preserve"> </w:t>
      </w:r>
      <w:r>
        <w:t>to</w:t>
      </w:r>
      <w:r w:rsidR="00A70DC4">
        <w:t xml:space="preserve"> </w:t>
      </w:r>
      <w:r w:rsidR="00A70DC4">
        <w:rPr>
          <w:szCs w:val="24"/>
        </w:rPr>
        <w:t>the SESAR 3 JU and</w:t>
      </w:r>
      <w:r>
        <w:t xml:space="preserve"> </w:t>
      </w:r>
      <w:r w:rsidRPr="005E6B1E">
        <w:t>the Union</w:t>
      </w:r>
      <w:r w:rsidR="00AA30FE">
        <w:t>,</w:t>
      </w:r>
      <w:r>
        <w:t xml:space="preserve"> </w:t>
      </w:r>
      <w:r w:rsidRPr="005E6B1E">
        <w:t>which may use the</w:t>
      </w:r>
      <w:r>
        <w:t xml:space="preserve"> </w:t>
      </w:r>
      <w:r w:rsidRPr="004771FD">
        <w:rPr>
          <w:i/>
        </w:rPr>
        <w:t xml:space="preserve">pre-existing </w:t>
      </w:r>
      <w:r w:rsidR="00DD38F0" w:rsidRPr="004771FD">
        <w:rPr>
          <w:i/>
        </w:rPr>
        <w:t>materials</w:t>
      </w:r>
      <w:r w:rsidR="00DD38F0" w:rsidRPr="005E6B1E">
        <w:t xml:space="preserve"> </w:t>
      </w:r>
      <w:r w:rsidR="00DD38F0">
        <w:t xml:space="preserve">for all the modes of exploitation </w:t>
      </w:r>
      <w:r w:rsidR="0058466E">
        <w:t>set ou</w:t>
      </w:r>
      <w:r w:rsidR="0058466E" w:rsidRPr="003943E7">
        <w:t>t in this FWC</w:t>
      </w:r>
      <w:r w:rsidR="00FB5903">
        <w:t xml:space="preserve"> or in </w:t>
      </w:r>
      <w:r w:rsidR="00C2188C" w:rsidRPr="00086949">
        <w:rPr>
          <w:i/>
        </w:rPr>
        <w:t>specific contracts</w:t>
      </w:r>
      <w:r w:rsidRPr="003943E7">
        <w:t xml:space="preserve">. </w:t>
      </w:r>
      <w:r w:rsidR="00DB716C" w:rsidRPr="00E339A3">
        <w:t>Unless otherwise agreed, the licence is non-transferable and cannot be sub-licensed, except as provided hereafter:</w:t>
      </w:r>
    </w:p>
    <w:p w14:paraId="3AFD8685" w14:textId="0FDD9417" w:rsidR="009F3D21" w:rsidRDefault="00DB716C" w:rsidP="00DB716C">
      <w:pPr>
        <w:spacing w:before="100" w:beforeAutospacing="1" w:after="100" w:afterAutospacing="1"/>
        <w:jc w:val="both"/>
      </w:pPr>
      <w:r w:rsidRPr="00E339A3">
        <w:t xml:space="preserve">(a) the </w:t>
      </w:r>
      <w:r w:rsidRPr="00E339A3">
        <w:rPr>
          <w:i/>
        </w:rPr>
        <w:t>pre-existing rights</w:t>
      </w:r>
      <w:r w:rsidRPr="00E339A3">
        <w:t xml:space="preserve"> can be sub-licensed by the </w:t>
      </w:r>
      <w:r>
        <w:t xml:space="preserve">contracting authority </w:t>
      </w:r>
      <w:r w:rsidRPr="00E339A3">
        <w:t xml:space="preserve">to </w:t>
      </w:r>
      <w:r w:rsidRPr="005F1876">
        <w:t xml:space="preserve">persons and entities working for </w:t>
      </w:r>
      <w:r>
        <w:t xml:space="preserve">it </w:t>
      </w:r>
      <w:r w:rsidRPr="005F1876">
        <w:t xml:space="preserve">or cooperating </w:t>
      </w:r>
      <w:r>
        <w:t xml:space="preserve">with it, including contractors and </w:t>
      </w:r>
      <w:r w:rsidRPr="005F1876">
        <w:t>subcontractors</w:t>
      </w:r>
      <w:r>
        <w:t>,</w:t>
      </w:r>
      <w:r w:rsidRPr="005F1876">
        <w:t xml:space="preserve"> whether legal or natural persons</w:t>
      </w:r>
      <w:r w:rsidRPr="00E339A3">
        <w:t xml:space="preserve">, but only for the purpose of their mission for </w:t>
      </w:r>
      <w:r w:rsidR="00A70DC4">
        <w:rPr>
          <w:szCs w:val="24"/>
        </w:rPr>
        <w:t xml:space="preserve">the SESAR 3 JU and </w:t>
      </w:r>
      <w:r w:rsidRPr="00E339A3">
        <w:t>the Union;</w:t>
      </w:r>
    </w:p>
    <w:p w14:paraId="3AFD8686" w14:textId="77777777" w:rsidR="00DB716C" w:rsidRDefault="00DB716C" w:rsidP="00DB716C">
      <w:pPr>
        <w:spacing w:before="100" w:beforeAutospacing="1" w:after="100" w:afterAutospacing="1"/>
        <w:jc w:val="both"/>
      </w:pPr>
      <w:r w:rsidRPr="00E339A3">
        <w:t xml:space="preserve">(b) if the </w:t>
      </w:r>
      <w:r w:rsidRPr="00E339A3">
        <w:rPr>
          <w:i/>
        </w:rPr>
        <w:t>result</w:t>
      </w:r>
      <w:r w:rsidRPr="00E339A3">
        <w:t xml:space="preserve"> is a "document" such as a report or a study, and it is meant to be published, the existence of </w:t>
      </w:r>
      <w:r w:rsidRPr="00E339A3">
        <w:rPr>
          <w:i/>
        </w:rPr>
        <w:t>pre-existing materials</w:t>
      </w:r>
      <w:r w:rsidRPr="00E339A3">
        <w:t xml:space="preserve"> in the </w:t>
      </w:r>
      <w:r w:rsidRPr="00E339A3">
        <w:rPr>
          <w:i/>
        </w:rPr>
        <w:t>result</w:t>
      </w:r>
      <w:r w:rsidRPr="00E339A3">
        <w:t xml:space="preserve"> may not prevent the publication of the document, its translation or its "reuse", </w:t>
      </w:r>
      <w:r>
        <w:t xml:space="preserve">it being understood </w:t>
      </w:r>
      <w:r w:rsidRPr="00E339A3">
        <w:t xml:space="preserve">however that the "reuse" </w:t>
      </w:r>
      <w:r>
        <w:t xml:space="preserve">may only be </w:t>
      </w:r>
      <w:r w:rsidRPr="00E339A3">
        <w:t xml:space="preserve">made of the </w:t>
      </w:r>
      <w:r w:rsidRPr="00E339A3">
        <w:rPr>
          <w:i/>
        </w:rPr>
        <w:t>result</w:t>
      </w:r>
      <w:r w:rsidRPr="00E339A3">
        <w:t xml:space="preserve"> as a whole and not of the </w:t>
      </w:r>
      <w:r w:rsidRPr="00E339A3">
        <w:rPr>
          <w:i/>
        </w:rPr>
        <w:t>pre-existing materials</w:t>
      </w:r>
      <w:r w:rsidRPr="00E339A3">
        <w:t xml:space="preserve"> taken separately from the </w:t>
      </w:r>
      <w:r w:rsidRPr="00E339A3">
        <w:rPr>
          <w:i/>
        </w:rPr>
        <w:t>result</w:t>
      </w:r>
      <w:r w:rsidRPr="00E339A3">
        <w:t>; for the sake of this provision, "reuse" and "document" have the meaning given by the Commission Decision of 12 December 2011 on the reuse of Commission documents (2011/833/EU).</w:t>
      </w:r>
    </w:p>
    <w:p w14:paraId="3AFD8687" w14:textId="4E2D4E17" w:rsidR="009F3D21" w:rsidRDefault="00DB716C" w:rsidP="00DB716C">
      <w:pPr>
        <w:spacing w:before="100" w:beforeAutospacing="1" w:after="100" w:afterAutospacing="1"/>
        <w:jc w:val="both"/>
      </w:pPr>
      <w:r w:rsidRPr="003943E7">
        <w:t>All</w:t>
      </w:r>
      <w:r w:rsidRPr="005E6B1E">
        <w:t xml:space="preserve"> </w:t>
      </w:r>
      <w:r w:rsidRPr="004771FD">
        <w:rPr>
          <w:i/>
        </w:rPr>
        <w:t>pre-existing rights</w:t>
      </w:r>
      <w:r w:rsidRPr="005E6B1E">
        <w:t xml:space="preserve"> </w:t>
      </w:r>
      <w:r>
        <w:t>are</w:t>
      </w:r>
      <w:r w:rsidRPr="005E6B1E">
        <w:t xml:space="preserve"> </w:t>
      </w:r>
      <w:r>
        <w:t xml:space="preserve">licensed to </w:t>
      </w:r>
      <w:r w:rsidR="00A70DC4">
        <w:rPr>
          <w:szCs w:val="24"/>
        </w:rPr>
        <w:t xml:space="preserve">the SESAR 3 JU and </w:t>
      </w:r>
      <w:r w:rsidRPr="005E6B1E">
        <w:t xml:space="preserve">the Union from the moment </w:t>
      </w:r>
      <w:r>
        <w:t xml:space="preserve">the </w:t>
      </w:r>
      <w:r w:rsidRPr="004771FD">
        <w:rPr>
          <w:i/>
        </w:rPr>
        <w:t>results</w:t>
      </w:r>
      <w:r>
        <w:t xml:space="preserve"> </w:t>
      </w:r>
      <w:r w:rsidRPr="00946596">
        <w:t>are delivered</w:t>
      </w:r>
      <w:r w:rsidRPr="005E6B1E">
        <w:t xml:space="preserve"> and </w:t>
      </w:r>
      <w:r>
        <w:t>approved</w:t>
      </w:r>
      <w:r w:rsidRPr="005E6B1E">
        <w:t xml:space="preserve"> by the </w:t>
      </w:r>
      <w:r>
        <w:t>contracting authority</w:t>
      </w:r>
      <w:r w:rsidRPr="005E6B1E">
        <w:t>.</w:t>
      </w:r>
    </w:p>
    <w:p w14:paraId="3AFD8688" w14:textId="45901192" w:rsidR="001059F4" w:rsidRDefault="001059F4" w:rsidP="00DC736E">
      <w:pPr>
        <w:spacing w:before="100" w:beforeAutospacing="1" w:after="100" w:afterAutospacing="1"/>
        <w:jc w:val="both"/>
      </w:pPr>
      <w:r w:rsidRPr="004661E7">
        <w:t xml:space="preserve">The </w:t>
      </w:r>
      <w:r>
        <w:t xml:space="preserve">licensing of </w:t>
      </w:r>
      <w:r w:rsidRPr="004771FD">
        <w:rPr>
          <w:i/>
        </w:rPr>
        <w:t>pre-existing rights</w:t>
      </w:r>
      <w:r w:rsidRPr="004661E7">
        <w:t xml:space="preserve"> </w:t>
      </w:r>
      <w:r>
        <w:t xml:space="preserve">to </w:t>
      </w:r>
      <w:r w:rsidR="00A70DC4">
        <w:rPr>
          <w:szCs w:val="24"/>
        </w:rPr>
        <w:t xml:space="preserve">the SESAR 3 JU and </w:t>
      </w:r>
      <w:r w:rsidRPr="004661E7">
        <w:t xml:space="preserve">the Union under this </w:t>
      </w:r>
      <w:r>
        <w:t xml:space="preserve">FWC </w:t>
      </w:r>
      <w:r w:rsidRPr="004661E7">
        <w:t>covers all territories worldwide and is valid for the duration of intellectual property rights protection.</w:t>
      </w:r>
    </w:p>
    <w:p w14:paraId="3AFD8689" w14:textId="07293D87" w:rsidR="00DD38F0" w:rsidRDefault="00DD38F0" w:rsidP="00DC736E">
      <w:pPr>
        <w:spacing w:before="100" w:beforeAutospacing="1" w:after="100" w:afterAutospacing="1"/>
        <w:jc w:val="both"/>
        <w:rPr>
          <w:snapToGrid w:val="0"/>
        </w:rPr>
      </w:pPr>
      <w:r w:rsidRPr="005E6B1E">
        <w:rPr>
          <w:snapToGrid w:val="0"/>
        </w:rPr>
        <w:t xml:space="preserve">The payment of the </w:t>
      </w:r>
      <w:r>
        <w:rPr>
          <w:snapToGrid w:val="0"/>
        </w:rPr>
        <w:t>price</w:t>
      </w:r>
      <w:r w:rsidRPr="005E6B1E">
        <w:rPr>
          <w:snapToGrid w:val="0"/>
        </w:rPr>
        <w:t xml:space="preserve"> </w:t>
      </w:r>
      <w:r>
        <w:rPr>
          <w:snapToGrid w:val="0"/>
        </w:rPr>
        <w:t xml:space="preserve">as set out in the </w:t>
      </w:r>
      <w:r w:rsidR="00C2188C" w:rsidRPr="00086949">
        <w:rPr>
          <w:i/>
        </w:rPr>
        <w:t>specific contracts</w:t>
      </w:r>
      <w:r>
        <w:rPr>
          <w:snapToGrid w:val="0"/>
        </w:rPr>
        <w:t xml:space="preserve"> </w:t>
      </w:r>
      <w:r w:rsidRPr="005E6B1E">
        <w:rPr>
          <w:snapToGrid w:val="0"/>
        </w:rPr>
        <w:t xml:space="preserve">is deemed to </w:t>
      </w:r>
      <w:r>
        <w:rPr>
          <w:snapToGrid w:val="0"/>
        </w:rPr>
        <w:t xml:space="preserve">also </w:t>
      </w:r>
      <w:r w:rsidRPr="005E6B1E">
        <w:rPr>
          <w:snapToGrid w:val="0"/>
        </w:rPr>
        <w:t xml:space="preserve">include </w:t>
      </w:r>
      <w:r>
        <w:rPr>
          <w:snapToGrid w:val="0"/>
        </w:rPr>
        <w:t xml:space="preserve">any fees payable to the contractor in relation to the licensing of </w:t>
      </w:r>
      <w:r w:rsidRPr="004771FD">
        <w:rPr>
          <w:i/>
          <w:snapToGrid w:val="0"/>
        </w:rPr>
        <w:t xml:space="preserve">pre-existing </w:t>
      </w:r>
      <w:r w:rsidRPr="00A22B09">
        <w:rPr>
          <w:i/>
          <w:snapToGrid w:val="0"/>
        </w:rPr>
        <w:t>rights</w:t>
      </w:r>
      <w:r w:rsidRPr="00A22B09">
        <w:rPr>
          <w:snapToGrid w:val="0"/>
        </w:rPr>
        <w:t xml:space="preserve"> </w:t>
      </w:r>
      <w:r w:rsidR="00A22B09" w:rsidRPr="00A22B09">
        <w:rPr>
          <w:snapToGrid w:val="0"/>
        </w:rPr>
        <w:t xml:space="preserve">to </w:t>
      </w:r>
      <w:r w:rsidR="00965D37" w:rsidRPr="00965D37">
        <w:rPr>
          <w:snapToGrid w:val="0"/>
        </w:rPr>
        <w:t xml:space="preserve">the SESAR 3 JU </w:t>
      </w:r>
      <w:r w:rsidR="00965D37">
        <w:rPr>
          <w:snapToGrid w:val="0"/>
        </w:rPr>
        <w:t xml:space="preserve">and </w:t>
      </w:r>
      <w:r w:rsidRPr="00A22B09">
        <w:rPr>
          <w:snapToGrid w:val="0"/>
        </w:rPr>
        <w:t xml:space="preserve">the Union, including for all forms of exploitation and of use of the </w:t>
      </w:r>
      <w:r w:rsidRPr="00A22B09">
        <w:rPr>
          <w:i/>
          <w:snapToGrid w:val="0"/>
        </w:rPr>
        <w:t>results</w:t>
      </w:r>
      <w:r w:rsidRPr="00A22B09">
        <w:rPr>
          <w:snapToGrid w:val="0"/>
        </w:rPr>
        <w:t>.</w:t>
      </w:r>
    </w:p>
    <w:p w14:paraId="3AFD868A" w14:textId="77777777" w:rsidR="00DD38F0" w:rsidRDefault="00DD38F0" w:rsidP="00DC736E">
      <w:pPr>
        <w:spacing w:before="100" w:beforeAutospacing="1" w:after="100" w:afterAutospacing="1"/>
        <w:jc w:val="both"/>
        <w:rPr>
          <w:snapToGrid w:val="0"/>
          <w:szCs w:val="24"/>
        </w:rPr>
      </w:pPr>
      <w:r>
        <w:rPr>
          <w:snapToGrid w:val="0"/>
        </w:rPr>
        <w:t xml:space="preserve">Where </w:t>
      </w:r>
      <w:r w:rsidR="00FB6A41" w:rsidRPr="00937BC6">
        <w:rPr>
          <w:i/>
          <w:snapToGrid w:val="0"/>
        </w:rPr>
        <w:t>implementation</w:t>
      </w:r>
      <w:r w:rsidRPr="00937BC6">
        <w:rPr>
          <w:i/>
          <w:snapToGrid w:val="0"/>
        </w:rPr>
        <w:t xml:space="preserve"> of th</w:t>
      </w:r>
      <w:r w:rsidR="007658CC" w:rsidRPr="00937BC6">
        <w:rPr>
          <w:i/>
          <w:snapToGrid w:val="0"/>
        </w:rPr>
        <w:t>e</w:t>
      </w:r>
      <w:r w:rsidRPr="00937BC6">
        <w:rPr>
          <w:i/>
          <w:snapToGrid w:val="0"/>
        </w:rPr>
        <w:t xml:space="preserve"> FWC</w:t>
      </w:r>
      <w:r>
        <w:rPr>
          <w:snapToGrid w:val="0"/>
        </w:rPr>
        <w:t xml:space="preserve"> requires that the contractor uses </w:t>
      </w:r>
      <w:r w:rsidRPr="004771FD">
        <w:rPr>
          <w:i/>
          <w:snapToGrid w:val="0"/>
        </w:rPr>
        <w:t>pre-existing materials</w:t>
      </w:r>
      <w:r>
        <w:rPr>
          <w:snapToGrid w:val="0"/>
        </w:rPr>
        <w:t xml:space="preserve"> belonging to the contracting authority, the contracting authority may request that the contractor sign</w:t>
      </w:r>
      <w:r w:rsidR="0058466E">
        <w:rPr>
          <w:snapToGrid w:val="0"/>
        </w:rPr>
        <w:t>s</w:t>
      </w:r>
      <w:r>
        <w:rPr>
          <w:snapToGrid w:val="0"/>
        </w:rPr>
        <w:t xml:space="preserve"> an adequate licence agreement. Such use by the contractor will not entail any transfer of rights to the contractor and is limited to the needs of this FWC.</w:t>
      </w:r>
    </w:p>
    <w:p w14:paraId="3AFD868B" w14:textId="77777777" w:rsidR="009F3D21" w:rsidRDefault="00DD074A" w:rsidP="00814F69">
      <w:pPr>
        <w:pStyle w:val="Heading3"/>
        <w:rPr>
          <w:snapToGrid w:val="0"/>
          <w:szCs w:val="24"/>
        </w:rPr>
      </w:pPr>
      <w:bookmarkStart w:id="300" w:name="_Toc132125962"/>
      <w:bookmarkStart w:id="301" w:name="_Toc135067416"/>
      <w:r w:rsidRPr="00DC736E">
        <w:t>Exclusive rights</w:t>
      </w:r>
      <w:bookmarkEnd w:id="300"/>
      <w:bookmarkEnd w:id="301"/>
    </w:p>
    <w:p w14:paraId="3AFD868C" w14:textId="153C9B78" w:rsidR="009F3D21" w:rsidRDefault="00965D37" w:rsidP="00DE0691">
      <w:pPr>
        <w:spacing w:before="100" w:beforeAutospacing="1" w:after="100" w:afterAutospacing="1"/>
        <w:jc w:val="both"/>
        <w:rPr>
          <w:szCs w:val="24"/>
        </w:rPr>
      </w:pPr>
      <w:r>
        <w:rPr>
          <w:szCs w:val="24"/>
        </w:rPr>
        <w:t>The SESAR 3 JU and t</w:t>
      </w:r>
      <w:r w:rsidR="001059F4" w:rsidRPr="00083325">
        <w:rPr>
          <w:szCs w:val="24"/>
        </w:rPr>
        <w:t xml:space="preserve">he Union </w:t>
      </w:r>
      <w:r w:rsidR="007C50CF" w:rsidRPr="00083325">
        <w:rPr>
          <w:szCs w:val="24"/>
        </w:rPr>
        <w:t>acquires</w:t>
      </w:r>
      <w:r w:rsidR="001059F4" w:rsidRPr="00083325">
        <w:rPr>
          <w:szCs w:val="24"/>
        </w:rPr>
        <w:t xml:space="preserve"> </w:t>
      </w:r>
      <w:r w:rsidR="00083325" w:rsidRPr="00083325">
        <w:rPr>
          <w:szCs w:val="24"/>
        </w:rPr>
        <w:t>the following exclusive right</w:t>
      </w:r>
      <w:r w:rsidR="00FC2FD3">
        <w:rPr>
          <w:szCs w:val="24"/>
        </w:rPr>
        <w:t>s</w:t>
      </w:r>
      <w:r w:rsidR="00F24425">
        <w:rPr>
          <w:szCs w:val="24"/>
        </w:rPr>
        <w:t>:</w:t>
      </w:r>
    </w:p>
    <w:p w14:paraId="3AFD868D" w14:textId="77777777" w:rsidR="009F3D21" w:rsidRDefault="00083325" w:rsidP="00AA0CC6">
      <w:pPr>
        <w:numPr>
          <w:ilvl w:val="0"/>
          <w:numId w:val="18"/>
        </w:numPr>
        <w:spacing w:before="100" w:beforeAutospacing="1" w:after="100" w:afterAutospacing="1"/>
        <w:ind w:left="426" w:hanging="426"/>
        <w:jc w:val="both"/>
        <w:rPr>
          <w:color w:val="000000"/>
          <w:lang w:eastAsia="en-GB"/>
        </w:rPr>
      </w:pPr>
      <w:r>
        <w:t xml:space="preserve">reproduction: </w:t>
      </w:r>
      <w:r w:rsidRPr="00083325">
        <w:t xml:space="preserve">the right to authorise or prohibit direct or indirect, temporary or permanent reproduction of the </w:t>
      </w:r>
      <w:r w:rsidRPr="004771FD">
        <w:rPr>
          <w:i/>
        </w:rPr>
        <w:t>results</w:t>
      </w:r>
      <w:r w:rsidRPr="00083325">
        <w:t xml:space="preserve"> by any means (mechanical, digital or other) and in any form, in whole or in part;</w:t>
      </w:r>
    </w:p>
    <w:p w14:paraId="3AFD868E" w14:textId="77777777" w:rsidR="00510F20" w:rsidRPr="00083325" w:rsidRDefault="00510F20" w:rsidP="00AA0CC6">
      <w:pPr>
        <w:numPr>
          <w:ilvl w:val="0"/>
          <w:numId w:val="18"/>
        </w:numPr>
        <w:spacing w:before="100" w:beforeAutospacing="1" w:after="100" w:afterAutospacing="1"/>
        <w:ind w:left="426" w:hanging="426"/>
        <w:jc w:val="both"/>
      </w:pPr>
      <w:r>
        <w:t xml:space="preserve">communication to the public: </w:t>
      </w:r>
      <w:r w:rsidRPr="00083325">
        <w:t xml:space="preserve">the exclusive right to authorise or prohibit any display, performance or communication to the public, by wire or wireless means, including the making available to the public of the </w:t>
      </w:r>
      <w:r w:rsidRPr="004771FD">
        <w:rPr>
          <w:i/>
        </w:rPr>
        <w:t>results</w:t>
      </w:r>
      <w:r w:rsidRPr="00083325">
        <w:t xml:space="preserve"> in such a way that members of the public may access them from a place and at a time individually chosen by them; this also include</w:t>
      </w:r>
      <w:r>
        <w:t>s</w:t>
      </w:r>
      <w:r w:rsidRPr="00083325">
        <w:t xml:space="preserve"> the communication </w:t>
      </w:r>
      <w:r>
        <w:t xml:space="preserve">on Internet </w:t>
      </w:r>
      <w:r w:rsidRPr="00083325">
        <w:t>and broadcasting by cable or by satellite;</w:t>
      </w:r>
    </w:p>
    <w:p w14:paraId="3AFD868F" w14:textId="77777777" w:rsidR="00083325" w:rsidRPr="00083325" w:rsidRDefault="00083325" w:rsidP="00AA0CC6">
      <w:pPr>
        <w:numPr>
          <w:ilvl w:val="0"/>
          <w:numId w:val="18"/>
        </w:numPr>
        <w:spacing w:before="100" w:beforeAutospacing="1" w:after="100" w:afterAutospacing="1"/>
        <w:ind w:left="426" w:hanging="426"/>
        <w:jc w:val="both"/>
      </w:pPr>
      <w:r>
        <w:t xml:space="preserve">distribution: </w:t>
      </w:r>
      <w:r w:rsidRPr="00083325">
        <w:t xml:space="preserve">the exclusive right to authorise or prohibit any form of distribution of </w:t>
      </w:r>
      <w:r w:rsidRPr="004771FD">
        <w:rPr>
          <w:i/>
        </w:rPr>
        <w:t>results</w:t>
      </w:r>
      <w:r>
        <w:t xml:space="preserve"> or copies of the </w:t>
      </w:r>
      <w:r w:rsidRPr="004771FD">
        <w:rPr>
          <w:i/>
        </w:rPr>
        <w:t>results</w:t>
      </w:r>
      <w:r w:rsidRPr="00083325">
        <w:t xml:space="preserve"> to the public, by sale or otherwise;</w:t>
      </w:r>
    </w:p>
    <w:p w14:paraId="3AFD8690" w14:textId="77777777" w:rsidR="00083325" w:rsidRDefault="00083325" w:rsidP="00AA0CC6">
      <w:pPr>
        <w:numPr>
          <w:ilvl w:val="0"/>
          <w:numId w:val="18"/>
        </w:numPr>
        <w:spacing w:before="100" w:beforeAutospacing="1" w:after="100" w:afterAutospacing="1"/>
        <w:ind w:left="426" w:hanging="426"/>
        <w:jc w:val="both"/>
      </w:pPr>
      <w:r>
        <w:t xml:space="preserve">rental: </w:t>
      </w:r>
      <w:r w:rsidRPr="00083325">
        <w:t xml:space="preserve">the exclusive right to authorise or prohibit rental or lending of the </w:t>
      </w:r>
      <w:r w:rsidRPr="004771FD">
        <w:rPr>
          <w:i/>
        </w:rPr>
        <w:t>results</w:t>
      </w:r>
      <w:r w:rsidRPr="00083325">
        <w:t xml:space="preserve"> or of copies of</w:t>
      </w:r>
      <w:r>
        <w:t xml:space="preserve"> the </w:t>
      </w:r>
      <w:r w:rsidRPr="004771FD">
        <w:rPr>
          <w:i/>
        </w:rPr>
        <w:t>results</w:t>
      </w:r>
      <w:r w:rsidRPr="00083325">
        <w:t>;</w:t>
      </w:r>
    </w:p>
    <w:p w14:paraId="3AFD8691" w14:textId="77777777" w:rsidR="009F3D21" w:rsidRDefault="00F24425" w:rsidP="00AA0CC6">
      <w:pPr>
        <w:numPr>
          <w:ilvl w:val="0"/>
          <w:numId w:val="18"/>
        </w:numPr>
        <w:spacing w:before="100" w:beforeAutospacing="1" w:after="100" w:afterAutospacing="1"/>
        <w:ind w:left="426" w:hanging="426"/>
        <w:jc w:val="both"/>
      </w:pPr>
      <w:r>
        <w:t xml:space="preserve">adaptation: </w:t>
      </w:r>
      <w:r w:rsidRPr="00083325">
        <w:t>the exclusive right to authorise or prohibit</w:t>
      </w:r>
      <w:r>
        <w:t xml:space="preserve"> any modification of the </w:t>
      </w:r>
      <w:r w:rsidRPr="004771FD">
        <w:rPr>
          <w:i/>
        </w:rPr>
        <w:t>results</w:t>
      </w:r>
      <w:r>
        <w:t>;</w:t>
      </w:r>
    </w:p>
    <w:p w14:paraId="3AFD8692" w14:textId="77777777" w:rsidR="00083325" w:rsidRPr="00083325" w:rsidRDefault="00083325" w:rsidP="00AA0CC6">
      <w:pPr>
        <w:numPr>
          <w:ilvl w:val="0"/>
          <w:numId w:val="18"/>
        </w:numPr>
        <w:spacing w:before="100" w:beforeAutospacing="1" w:after="100" w:afterAutospacing="1"/>
        <w:ind w:left="426" w:hanging="426"/>
        <w:jc w:val="both"/>
        <w:rPr>
          <w:lang w:eastAsia="en-GB"/>
        </w:rPr>
      </w:pPr>
      <w:r>
        <w:t xml:space="preserve">translation: </w:t>
      </w:r>
      <w:r w:rsidRPr="00083325">
        <w:rPr>
          <w:lang w:eastAsia="en-GB"/>
        </w:rPr>
        <w:t xml:space="preserve">the exclusive right to authorise or prohibit any translation, adaptation, arrangement, creation of derivative works based on the </w:t>
      </w:r>
      <w:r w:rsidRPr="004771FD">
        <w:rPr>
          <w:i/>
          <w:lang w:eastAsia="en-GB"/>
        </w:rPr>
        <w:t>results</w:t>
      </w:r>
      <w:r w:rsidRPr="00083325">
        <w:rPr>
          <w:lang w:eastAsia="en-GB"/>
        </w:rPr>
        <w:t xml:space="preserve">, and any other alteration of the </w:t>
      </w:r>
      <w:r w:rsidRPr="004771FD">
        <w:rPr>
          <w:i/>
          <w:lang w:eastAsia="en-GB"/>
        </w:rPr>
        <w:t>results</w:t>
      </w:r>
      <w:r w:rsidRPr="00083325">
        <w:rPr>
          <w:lang w:eastAsia="en-GB"/>
        </w:rPr>
        <w:t>, subject to the respect of moral rights of authors, where applicable;</w:t>
      </w:r>
    </w:p>
    <w:p w14:paraId="3AFD8693" w14:textId="77777777" w:rsidR="00083325" w:rsidRPr="00083325" w:rsidRDefault="00083325" w:rsidP="00AA0CC6">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database</w:t>
      </w:r>
      <w:r w:rsidRPr="00083325">
        <w:rPr>
          <w:lang w:eastAsia="en-GB"/>
        </w:rPr>
        <w:t>: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3AFD8694" w14:textId="77777777" w:rsidR="00083325" w:rsidRPr="00083325" w:rsidRDefault="00083325" w:rsidP="00AA0CC6">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a </w:t>
      </w:r>
      <w:r w:rsidRPr="00BB1F81">
        <w:rPr>
          <w:lang w:eastAsia="en-GB"/>
        </w:rPr>
        <w:t>patentable subject-matter</w:t>
      </w:r>
      <w:r w:rsidRPr="00083325">
        <w:rPr>
          <w:lang w:eastAsia="en-GB"/>
        </w:rPr>
        <w:t>: the right to register them as a patent and to further exploit such patent to the fullest extent;</w:t>
      </w:r>
    </w:p>
    <w:p w14:paraId="3AFD8695" w14:textId="77777777" w:rsidR="00083325" w:rsidRPr="00083325" w:rsidRDefault="00083325" w:rsidP="00AA0CC6">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logos or subject-matter which could be registered as a </w:t>
      </w:r>
      <w:r w:rsidRPr="00BB1F81">
        <w:rPr>
          <w:lang w:eastAsia="en-GB"/>
        </w:rPr>
        <w:t>trademark</w:t>
      </w:r>
      <w:r w:rsidRPr="00083325">
        <w:rPr>
          <w:lang w:eastAsia="en-GB"/>
        </w:rPr>
        <w:t xml:space="preserve">: the right to register such logo or subject-matter as a trademark and to further </w:t>
      </w:r>
      <w:r w:rsidR="00BB1F81" w:rsidRPr="00083325">
        <w:rPr>
          <w:lang w:eastAsia="en-GB"/>
        </w:rPr>
        <w:t xml:space="preserve">exploit </w:t>
      </w:r>
      <w:r w:rsidRPr="00083325">
        <w:rPr>
          <w:lang w:eastAsia="en-GB"/>
        </w:rPr>
        <w:t xml:space="preserve">and use </w:t>
      </w:r>
      <w:r w:rsidR="00BB1F81">
        <w:rPr>
          <w:lang w:eastAsia="en-GB"/>
        </w:rPr>
        <w:t>it</w:t>
      </w:r>
      <w:r w:rsidRPr="00083325">
        <w:rPr>
          <w:lang w:eastAsia="en-GB"/>
        </w:rPr>
        <w:t>;</w:t>
      </w:r>
    </w:p>
    <w:p w14:paraId="3AFD8696" w14:textId="77777777" w:rsidR="00083325" w:rsidRPr="00083325" w:rsidRDefault="00083325" w:rsidP="00AA0CC6">
      <w:pPr>
        <w:numPr>
          <w:ilvl w:val="0"/>
          <w:numId w:val="18"/>
        </w:numPr>
        <w:spacing w:before="100" w:beforeAutospacing="1" w:after="100" w:afterAutospacing="1"/>
        <w:ind w:left="426" w:hanging="426"/>
        <w:jc w:val="both"/>
        <w:rPr>
          <w:lang w:eastAsia="en-GB"/>
        </w:rPr>
      </w:pPr>
      <w:r w:rsidRPr="00083325">
        <w:rPr>
          <w:lang w:eastAsia="en-GB"/>
        </w:rPr>
        <w:t xml:space="preserve">where the </w:t>
      </w:r>
      <w:r w:rsidRPr="004771FD">
        <w:rPr>
          <w:i/>
          <w:lang w:eastAsia="en-GB"/>
        </w:rPr>
        <w:t>results</w:t>
      </w:r>
      <w:r w:rsidRPr="00083325">
        <w:rPr>
          <w:lang w:eastAsia="en-GB"/>
        </w:rPr>
        <w:t xml:space="preserve"> are or include </w:t>
      </w:r>
      <w:r w:rsidRPr="00BB1F81">
        <w:rPr>
          <w:lang w:eastAsia="en-GB"/>
        </w:rPr>
        <w:t>know-how</w:t>
      </w:r>
      <w:r w:rsidRPr="00083325">
        <w:rPr>
          <w:lang w:eastAsia="en-GB"/>
        </w:rPr>
        <w:t xml:space="preserve">: the right to use such know-how as is necessary to make use of the </w:t>
      </w:r>
      <w:r w:rsidRPr="004771FD">
        <w:rPr>
          <w:i/>
          <w:lang w:eastAsia="en-GB"/>
        </w:rPr>
        <w:t>results</w:t>
      </w:r>
      <w:r w:rsidRPr="00083325">
        <w:rPr>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3AFD8697" w14:textId="6660A993" w:rsidR="00BB1F81" w:rsidRDefault="00083325" w:rsidP="00AA0CC6">
      <w:pPr>
        <w:numPr>
          <w:ilvl w:val="0"/>
          <w:numId w:val="18"/>
        </w:numPr>
        <w:spacing w:before="100" w:beforeAutospacing="1" w:after="100" w:afterAutospacing="1"/>
        <w:ind w:left="426" w:hanging="426"/>
        <w:jc w:val="both"/>
      </w:pPr>
      <w:r w:rsidRPr="00083325">
        <w:t xml:space="preserve">where the </w:t>
      </w:r>
      <w:r w:rsidRPr="004771FD">
        <w:rPr>
          <w:i/>
        </w:rPr>
        <w:t>results</w:t>
      </w:r>
      <w:r w:rsidRPr="00083325">
        <w:t xml:space="preserve"> are documents:</w:t>
      </w:r>
    </w:p>
    <w:p w14:paraId="1548A467" w14:textId="3B5BB7A8" w:rsidR="00351E9A" w:rsidRPr="00351E9A" w:rsidRDefault="00510F20" w:rsidP="00AA0CC6">
      <w:pPr>
        <w:pStyle w:val="ListParagraph"/>
        <w:numPr>
          <w:ilvl w:val="5"/>
          <w:numId w:val="19"/>
        </w:numPr>
        <w:tabs>
          <w:tab w:val="left" w:pos="993"/>
        </w:tabs>
        <w:spacing w:before="100" w:beforeAutospacing="1" w:after="100" w:afterAutospacing="1"/>
        <w:ind w:left="785"/>
        <w:jc w:val="both"/>
      </w:pPr>
      <w:r w:rsidRPr="00351E9A">
        <w:t xml:space="preserve">the right to authorise the reuse of the documents in conformity with the Commission Decision of 12 December 2011 on the </w:t>
      </w:r>
      <w:r w:rsidRPr="00BB1F81">
        <w:t>reuse of Commission documents</w:t>
      </w:r>
      <w:r w:rsidRPr="00083325">
        <w:t xml:space="preserve"> (2011/833/EU), to the extent </w:t>
      </w:r>
      <w:r>
        <w:t>it</w:t>
      </w:r>
      <w:r w:rsidRPr="00083325">
        <w:t xml:space="preserve"> is applicable and the documents fall within its scope and are not excluded by any of its provisions; for the sake of this provision, "reuse" </w:t>
      </w:r>
      <w:r>
        <w:t xml:space="preserve">and "document" </w:t>
      </w:r>
      <w:r w:rsidRPr="00083325">
        <w:t>ha</w:t>
      </w:r>
      <w:r>
        <w:t>ve</w:t>
      </w:r>
      <w:r w:rsidRPr="00083325">
        <w:t xml:space="preserve"> the meaning given to </w:t>
      </w:r>
      <w:r>
        <w:t xml:space="preserve">them </w:t>
      </w:r>
      <w:r w:rsidRPr="00083325">
        <w:t>by this Decision;</w:t>
      </w:r>
    </w:p>
    <w:p w14:paraId="3AFD8699" w14:textId="77777777" w:rsidR="009F3D21" w:rsidRDefault="00F91619" w:rsidP="00AA0CC6">
      <w:pPr>
        <w:pStyle w:val="ListParagraph"/>
        <w:numPr>
          <w:ilvl w:val="5"/>
          <w:numId w:val="19"/>
        </w:numPr>
        <w:tabs>
          <w:tab w:val="left" w:pos="993"/>
        </w:tabs>
        <w:spacing w:before="100" w:beforeAutospacing="1" w:after="100" w:afterAutospacing="1"/>
        <w:ind w:left="785"/>
        <w:jc w:val="both"/>
        <w:rPr>
          <w:snapToGrid w:val="0"/>
        </w:rPr>
      </w:pPr>
      <w:r w:rsidRPr="00351E9A">
        <w:rPr>
          <w:snapToGrid w:val="0"/>
        </w:rPr>
        <w:t xml:space="preserve">the right to store and archive the </w:t>
      </w:r>
      <w:r w:rsidRPr="004771FD">
        <w:rPr>
          <w:i/>
          <w:snapToGrid w:val="0"/>
        </w:rPr>
        <w:t>results</w:t>
      </w:r>
      <w:r>
        <w:rPr>
          <w:snapToGrid w:val="0"/>
        </w:rPr>
        <w:t xml:space="preserve"> </w:t>
      </w:r>
      <w:r w:rsidRPr="00170836">
        <w:rPr>
          <w:snapToGrid w:val="0"/>
        </w:rPr>
        <w:t>in line with the document management rules applicable to the contracting authority</w:t>
      </w:r>
      <w:r w:rsidR="00FC2FD3">
        <w:rPr>
          <w:snapToGrid w:val="0"/>
        </w:rPr>
        <w:t>, including digitisation or converting the format for preservation or new use purposes</w:t>
      </w:r>
      <w:r>
        <w:rPr>
          <w:snapToGrid w:val="0"/>
        </w:rPr>
        <w:t>;</w:t>
      </w:r>
    </w:p>
    <w:p w14:paraId="3AFD869A" w14:textId="77777777" w:rsidR="00083325" w:rsidRPr="00061B3B" w:rsidRDefault="00083325" w:rsidP="00AA0CC6">
      <w:pPr>
        <w:numPr>
          <w:ilvl w:val="0"/>
          <w:numId w:val="18"/>
        </w:numPr>
        <w:spacing w:before="100" w:beforeAutospacing="1" w:after="100" w:afterAutospacing="1"/>
        <w:ind w:left="426" w:hanging="426"/>
        <w:jc w:val="both"/>
      </w:pPr>
      <w:r w:rsidRPr="00083325">
        <w:t xml:space="preserve">where the </w:t>
      </w:r>
      <w:r w:rsidRPr="004771FD">
        <w:rPr>
          <w:i/>
        </w:rPr>
        <w:t>results</w:t>
      </w:r>
      <w:r w:rsidRPr="00083325">
        <w:t xml:space="preserve"> are or incorporate </w:t>
      </w:r>
      <w:r w:rsidRPr="00BB1F81">
        <w:t>software</w:t>
      </w:r>
      <w:r w:rsidR="00122826">
        <w:t xml:space="preserve">, </w:t>
      </w:r>
      <w:r w:rsidR="00CE0E2E">
        <w:t xml:space="preserve">including </w:t>
      </w:r>
      <w:r w:rsidR="00122826" w:rsidRPr="00083325">
        <w:t>source code, object code and, where relevant, documentation, preparatory materials and manuals</w:t>
      </w:r>
      <w:r w:rsidR="00FC2FD3">
        <w:t>, in addition to the other rights mentioned in this Article</w:t>
      </w:r>
      <w:r w:rsidRPr="00083325">
        <w:t>:</w:t>
      </w:r>
    </w:p>
    <w:p w14:paraId="4B2D6279" w14:textId="63803DA5" w:rsidR="00351E9A" w:rsidRPr="00DE0691" w:rsidRDefault="00083325" w:rsidP="00AA0CC6">
      <w:pPr>
        <w:numPr>
          <w:ilvl w:val="5"/>
          <w:numId w:val="49"/>
        </w:numPr>
        <w:tabs>
          <w:tab w:val="left" w:pos="993"/>
        </w:tabs>
        <w:spacing w:before="100" w:beforeAutospacing="1" w:after="100" w:afterAutospacing="1"/>
        <w:ind w:left="785"/>
        <w:jc w:val="both"/>
        <w:rPr>
          <w:szCs w:val="24"/>
        </w:rPr>
      </w:pPr>
      <w:r w:rsidRPr="00DE0691">
        <w:rPr>
          <w:szCs w:val="24"/>
        </w:rPr>
        <w:t xml:space="preserve">end-user rights, for all uses </w:t>
      </w:r>
      <w:r w:rsidR="005F6583" w:rsidRPr="00DE0691">
        <w:rPr>
          <w:szCs w:val="24"/>
        </w:rPr>
        <w:t>by</w:t>
      </w:r>
      <w:r w:rsidR="00965D37" w:rsidRPr="00965D37">
        <w:rPr>
          <w:szCs w:val="24"/>
        </w:rPr>
        <w:t xml:space="preserve"> </w:t>
      </w:r>
      <w:r w:rsidR="00965D37">
        <w:rPr>
          <w:szCs w:val="24"/>
        </w:rPr>
        <w:t>the SESAR 3 JU and</w:t>
      </w:r>
      <w:r w:rsidR="005F6583" w:rsidRPr="00DE0691">
        <w:rPr>
          <w:szCs w:val="24"/>
        </w:rPr>
        <w:t xml:space="preserve"> the Union or by subcontractors </w:t>
      </w:r>
      <w:r w:rsidR="005F6583">
        <w:rPr>
          <w:szCs w:val="24"/>
        </w:rPr>
        <w:t>which</w:t>
      </w:r>
      <w:r w:rsidR="005F6583" w:rsidRPr="00DE0691">
        <w:rPr>
          <w:szCs w:val="24"/>
        </w:rPr>
        <w:t xml:space="preserve"> </w:t>
      </w:r>
      <w:r w:rsidRPr="008D2462">
        <w:rPr>
          <w:szCs w:val="24"/>
        </w:rPr>
        <w:t>result</w:t>
      </w:r>
      <w:r w:rsidRPr="00DE0691">
        <w:rPr>
          <w:szCs w:val="24"/>
        </w:rPr>
        <w:t xml:space="preserve"> from this</w:t>
      </w:r>
      <w:r w:rsidR="00413BCE">
        <w:rPr>
          <w:szCs w:val="24"/>
        </w:rPr>
        <w:t xml:space="preserve"> </w:t>
      </w:r>
      <w:r w:rsidRPr="00DE0691">
        <w:rPr>
          <w:szCs w:val="24"/>
        </w:rPr>
        <w:t xml:space="preserve">FWC and </w:t>
      </w:r>
      <w:r w:rsidR="005F6583">
        <w:rPr>
          <w:szCs w:val="24"/>
        </w:rPr>
        <w:t xml:space="preserve">from </w:t>
      </w:r>
      <w:r w:rsidRPr="00DE0691">
        <w:rPr>
          <w:szCs w:val="24"/>
        </w:rPr>
        <w:t>the intention of the parties;</w:t>
      </w:r>
    </w:p>
    <w:p w14:paraId="3AFD869C" w14:textId="77777777" w:rsidR="00083325" w:rsidRPr="00510F20" w:rsidRDefault="00510F20" w:rsidP="00AA0CC6">
      <w:pPr>
        <w:numPr>
          <w:ilvl w:val="5"/>
          <w:numId w:val="49"/>
        </w:numPr>
        <w:tabs>
          <w:tab w:val="left" w:pos="993"/>
        </w:tabs>
        <w:spacing w:before="100" w:beforeAutospacing="1" w:after="100" w:afterAutospacing="1"/>
        <w:ind w:left="785"/>
        <w:jc w:val="both"/>
        <w:rPr>
          <w:szCs w:val="24"/>
        </w:rPr>
      </w:pPr>
      <w:r w:rsidRPr="00510F20">
        <w:rPr>
          <w:szCs w:val="24"/>
        </w:rPr>
        <w:t>the rights to receive both the source code and the object code;</w:t>
      </w:r>
    </w:p>
    <w:p w14:paraId="3AFD869D" w14:textId="209D57E8" w:rsidR="009F3D21" w:rsidRDefault="00510F20" w:rsidP="00965D37">
      <w:pPr>
        <w:numPr>
          <w:ilvl w:val="0"/>
          <w:numId w:val="18"/>
        </w:numPr>
        <w:spacing w:before="100" w:beforeAutospacing="1" w:after="100" w:afterAutospacing="1"/>
        <w:jc w:val="both"/>
      </w:pPr>
      <w:r w:rsidRPr="00061B3B">
        <w:t xml:space="preserve">the right to </w:t>
      </w:r>
      <w:r w:rsidRPr="00083325">
        <w:t>license</w:t>
      </w:r>
      <w:r>
        <w:t xml:space="preserve"> </w:t>
      </w:r>
      <w:r w:rsidRPr="00BB1F81">
        <w:t>to third parties</w:t>
      </w:r>
      <w:r w:rsidRPr="00083325">
        <w:t xml:space="preserve"> any of the </w:t>
      </w:r>
      <w:r>
        <w:t>exclusive</w:t>
      </w:r>
      <w:r w:rsidRPr="00083325">
        <w:t xml:space="preserve"> rights or of the modes of exploitation set out in this FWC</w:t>
      </w:r>
      <w:r>
        <w:t xml:space="preserve">; however, for </w:t>
      </w:r>
      <w:r w:rsidRPr="00BB7C76">
        <w:rPr>
          <w:i/>
        </w:rPr>
        <w:t>pre-existing materials</w:t>
      </w:r>
      <w:r>
        <w:t xml:space="preserve"> which are only licensed to </w:t>
      </w:r>
      <w:r w:rsidR="00965D37" w:rsidRPr="00965D37">
        <w:t xml:space="preserve">the SESAR 3 JU </w:t>
      </w:r>
      <w:r w:rsidR="00965D37">
        <w:t xml:space="preserve">and </w:t>
      </w:r>
      <w:r>
        <w:t>the Union, the right to sub-license does not apply, except in the two cases foreseen by Article II.13.2.;</w:t>
      </w:r>
    </w:p>
    <w:p w14:paraId="3AFD869E" w14:textId="77777777" w:rsidR="00510F20" w:rsidRPr="000E5952" w:rsidRDefault="00510F20" w:rsidP="00AA0CC6">
      <w:pPr>
        <w:numPr>
          <w:ilvl w:val="0"/>
          <w:numId w:val="18"/>
        </w:numPr>
        <w:spacing w:before="100" w:beforeAutospacing="1" w:after="100" w:afterAutospacing="1"/>
        <w:ind w:left="426" w:hanging="426"/>
        <w:jc w:val="both"/>
      </w:pPr>
      <w:r w:rsidRPr="00083325">
        <w:t xml:space="preserve">to the extent that the contractor may invoke </w:t>
      </w:r>
      <w:r w:rsidRPr="00F91619">
        <w:t>moral rights</w:t>
      </w:r>
      <w:r w:rsidRPr="00083325">
        <w:t xml:space="preserve">, the right for the contracting authority, except where otherwise provided in this FWC, to publish the </w:t>
      </w:r>
      <w:r w:rsidRPr="004771FD">
        <w:rPr>
          <w:i/>
        </w:rPr>
        <w:t>results</w:t>
      </w:r>
      <w:r w:rsidRPr="00083325">
        <w:t xml:space="preserve"> with or without mentioning the </w:t>
      </w:r>
      <w:r w:rsidRPr="00DD2B02">
        <w:rPr>
          <w:i/>
        </w:rPr>
        <w:t>creator</w:t>
      </w:r>
      <w:r w:rsidRPr="00083325">
        <w:t>(s)</w:t>
      </w:r>
      <w:r>
        <w:t>’</w:t>
      </w:r>
      <w:r w:rsidRPr="00083325">
        <w:t xml:space="preserve"> name(s), and the right to decide when and whether the </w:t>
      </w:r>
      <w:r w:rsidRPr="000E5952">
        <w:rPr>
          <w:i/>
        </w:rPr>
        <w:t>results</w:t>
      </w:r>
      <w:r w:rsidRPr="000E5952">
        <w:t xml:space="preserve"> may be disclosed and published.</w:t>
      </w:r>
    </w:p>
    <w:p w14:paraId="3AFD869F" w14:textId="28339C84" w:rsidR="00510F20" w:rsidRDefault="00510F20" w:rsidP="00510F20">
      <w:pPr>
        <w:spacing w:before="100" w:beforeAutospacing="1" w:after="100" w:afterAutospacing="1"/>
        <w:jc w:val="both"/>
        <w:rPr>
          <w:szCs w:val="24"/>
        </w:rPr>
      </w:pPr>
      <w:r w:rsidRPr="000E5952">
        <w:rPr>
          <w:szCs w:val="24"/>
        </w:rPr>
        <w:t xml:space="preserve">The contractor warrants that the exclusive rights and the modes of exploitation may be exercised by </w:t>
      </w:r>
      <w:r w:rsidR="00965D37">
        <w:rPr>
          <w:szCs w:val="24"/>
        </w:rPr>
        <w:t xml:space="preserve">the SESAR 3 JU and </w:t>
      </w:r>
      <w:r w:rsidRPr="000E5952">
        <w:rPr>
          <w:szCs w:val="24"/>
        </w:rPr>
        <w:t xml:space="preserve">the Union on all parts of the </w:t>
      </w:r>
      <w:r w:rsidRPr="000E5952">
        <w:rPr>
          <w:i/>
          <w:szCs w:val="24"/>
        </w:rPr>
        <w:t>results</w:t>
      </w:r>
      <w:r w:rsidRPr="000E5952">
        <w:rPr>
          <w:szCs w:val="24"/>
        </w:rPr>
        <w:t xml:space="preserve">, be it </w:t>
      </w:r>
      <w:r>
        <w:rPr>
          <w:szCs w:val="24"/>
        </w:rPr>
        <w:t xml:space="preserve">via </w:t>
      </w:r>
      <w:r w:rsidRPr="000E5952">
        <w:rPr>
          <w:szCs w:val="24"/>
        </w:rPr>
        <w:t xml:space="preserve">a transfer of ownership of the rights, on those parts which were specifically created by the contractor, or </w:t>
      </w:r>
      <w:r>
        <w:rPr>
          <w:szCs w:val="24"/>
        </w:rPr>
        <w:t xml:space="preserve">via </w:t>
      </w:r>
      <w:r w:rsidRPr="000E5952">
        <w:rPr>
          <w:szCs w:val="24"/>
        </w:rPr>
        <w:t xml:space="preserve">a licence of the </w:t>
      </w:r>
      <w:r w:rsidRPr="00086949">
        <w:rPr>
          <w:i/>
        </w:rPr>
        <w:t>pre-existing rights</w:t>
      </w:r>
      <w:r w:rsidRPr="000E5952">
        <w:rPr>
          <w:szCs w:val="24"/>
        </w:rPr>
        <w:t xml:space="preserve">, on those parts consisting of </w:t>
      </w:r>
      <w:r w:rsidRPr="000E5952">
        <w:rPr>
          <w:i/>
          <w:szCs w:val="24"/>
        </w:rPr>
        <w:t>pre-existing materials</w:t>
      </w:r>
      <w:r w:rsidRPr="000E5952">
        <w:rPr>
          <w:szCs w:val="24"/>
        </w:rPr>
        <w:t>.</w:t>
      </w:r>
    </w:p>
    <w:p w14:paraId="3AFD86A0" w14:textId="77777777" w:rsidR="00330739" w:rsidRPr="007658AD" w:rsidRDefault="00330739" w:rsidP="00DE0691">
      <w:pPr>
        <w:spacing w:before="100" w:beforeAutospacing="1" w:after="100" w:afterAutospacing="1"/>
        <w:jc w:val="both"/>
        <w:rPr>
          <w:snapToGrid w:val="0"/>
          <w:szCs w:val="24"/>
        </w:rPr>
      </w:pPr>
      <w:r w:rsidRPr="00FC2B61">
        <w:rPr>
          <w:szCs w:val="24"/>
        </w:rPr>
        <w:t xml:space="preserve">Where </w:t>
      </w:r>
      <w:r w:rsidRPr="004771FD">
        <w:rPr>
          <w:i/>
          <w:szCs w:val="24"/>
        </w:rPr>
        <w:t>pre-existing materials</w:t>
      </w:r>
      <w:r w:rsidRPr="00FC2B61">
        <w:rPr>
          <w:szCs w:val="24"/>
        </w:rPr>
        <w:t xml:space="preserve"> are inserted in the </w:t>
      </w:r>
      <w:r w:rsidRPr="004771FD">
        <w:rPr>
          <w:i/>
          <w:szCs w:val="24"/>
        </w:rPr>
        <w:t>results</w:t>
      </w:r>
      <w:r w:rsidRPr="00FC2B61">
        <w:rPr>
          <w:szCs w:val="24"/>
        </w:rPr>
        <w:t xml:space="preserve">, the contracting authority may accept reasonable restrictions impacting on the above list, provided that </w:t>
      </w:r>
      <w:r>
        <w:rPr>
          <w:szCs w:val="24"/>
        </w:rPr>
        <w:t xml:space="preserve">the </w:t>
      </w:r>
      <w:r w:rsidRPr="00FC2B61">
        <w:rPr>
          <w:szCs w:val="24"/>
        </w:rPr>
        <w:t xml:space="preserve">said materials are easily identifiable and separable from the rest, that they do not correspond to substantial elements of the </w:t>
      </w:r>
      <w:r w:rsidRPr="004771FD">
        <w:rPr>
          <w:i/>
          <w:szCs w:val="24"/>
        </w:rPr>
        <w:t>results</w:t>
      </w:r>
      <w:r w:rsidRPr="00FC2B61">
        <w:rPr>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Pr>
          <w:szCs w:val="24"/>
        </w:rPr>
        <w:t>s</w:t>
      </w:r>
      <w:r w:rsidRPr="00FC2B61">
        <w:rPr>
          <w:szCs w:val="24"/>
        </w:rPr>
        <w:t xml:space="preserve"> the right to refuse it.</w:t>
      </w:r>
    </w:p>
    <w:p w14:paraId="3AFD86A1" w14:textId="77777777" w:rsidR="009F3D21" w:rsidRDefault="001059F4" w:rsidP="00814F69">
      <w:pPr>
        <w:pStyle w:val="Heading3"/>
        <w:rPr>
          <w:snapToGrid w:val="0"/>
        </w:rPr>
      </w:pPr>
      <w:bookmarkStart w:id="302" w:name="_Toc132125963"/>
      <w:bookmarkStart w:id="303" w:name="_Toc135067417"/>
      <w:r>
        <w:rPr>
          <w:snapToGrid w:val="0"/>
        </w:rPr>
        <w:t>Identification of p</w:t>
      </w:r>
      <w:r w:rsidRPr="00EE7CC7">
        <w:rPr>
          <w:snapToGrid w:val="0"/>
        </w:rPr>
        <w:t>re-existing rights</w:t>
      </w:r>
      <w:bookmarkEnd w:id="302"/>
      <w:bookmarkEnd w:id="303"/>
    </w:p>
    <w:p w14:paraId="3AFD86A2" w14:textId="77777777" w:rsidR="009F3D21" w:rsidRDefault="00D50BFC" w:rsidP="00D50BFC">
      <w:pPr>
        <w:spacing w:before="100" w:beforeAutospacing="1" w:after="100" w:afterAutospacing="1"/>
        <w:jc w:val="both"/>
        <w:rPr>
          <w:snapToGrid w:val="0"/>
          <w:szCs w:val="24"/>
        </w:rPr>
      </w:pPr>
      <w:r>
        <w:rPr>
          <w:snapToGrid w:val="0"/>
          <w:szCs w:val="24"/>
        </w:rPr>
        <w:t xml:space="preserve">When delivering the </w:t>
      </w:r>
      <w:r w:rsidRPr="004771FD">
        <w:rPr>
          <w:i/>
          <w:snapToGrid w:val="0"/>
          <w:szCs w:val="24"/>
        </w:rPr>
        <w:t>results</w:t>
      </w:r>
      <w:r>
        <w:rPr>
          <w:snapToGrid w:val="0"/>
          <w:szCs w:val="24"/>
        </w:rPr>
        <w:t>,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 warrant</w:t>
      </w:r>
      <w:r w:rsidRPr="005E6B1E">
        <w:rPr>
          <w:snapToGrid w:val="0"/>
          <w:szCs w:val="24"/>
        </w:rPr>
        <w:t xml:space="preserve"> that</w:t>
      </w:r>
      <w:r>
        <w:rPr>
          <w:snapToGrid w:val="0"/>
          <w:szCs w:val="24"/>
        </w:rPr>
        <w:t>, for any use that the contracting authority may envisage within the limits set in this FWC,</w:t>
      </w:r>
      <w:r w:rsidRPr="005E6B1E">
        <w:rPr>
          <w:snapToGrid w:val="0"/>
          <w:szCs w:val="24"/>
        </w:rPr>
        <w:t xml:space="preserve"> </w:t>
      </w:r>
      <w:r>
        <w:rPr>
          <w:snapToGrid w:val="0"/>
          <w:szCs w:val="24"/>
        </w:rPr>
        <w:t xml:space="preserve">the newly created parts and the </w:t>
      </w:r>
      <w:r w:rsidRPr="004771FD">
        <w:rPr>
          <w:i/>
          <w:snapToGrid w:val="0"/>
          <w:szCs w:val="24"/>
        </w:rPr>
        <w:t>pre-existing material</w:t>
      </w:r>
      <w:r>
        <w:rPr>
          <w:snapToGrid w:val="0"/>
          <w:szCs w:val="24"/>
        </w:rPr>
        <w:t xml:space="preserve"> incorporated in the </w:t>
      </w:r>
      <w:r w:rsidRPr="004771FD">
        <w:rPr>
          <w:i/>
          <w:snapToGrid w:val="0"/>
          <w:szCs w:val="24"/>
        </w:rPr>
        <w:t>results</w:t>
      </w:r>
      <w:r>
        <w:rPr>
          <w:snapToGrid w:val="0"/>
          <w:szCs w:val="24"/>
        </w:rPr>
        <w:t xml:space="preserve"> </w:t>
      </w:r>
      <w:r w:rsidRPr="005E6B1E">
        <w:rPr>
          <w:snapToGrid w:val="0"/>
          <w:szCs w:val="24"/>
        </w:rPr>
        <w:t xml:space="preserve">are free of claims from </w:t>
      </w:r>
      <w:r w:rsidRPr="00DD2B02">
        <w:rPr>
          <w:i/>
          <w:snapToGrid w:val="0"/>
          <w:szCs w:val="24"/>
        </w:rPr>
        <w:t>creators</w:t>
      </w:r>
      <w:r>
        <w:rPr>
          <w:snapToGrid w:val="0"/>
          <w:szCs w:val="24"/>
        </w:rPr>
        <w:t xml:space="preserve"> or from any </w:t>
      </w:r>
      <w:r w:rsidRPr="005E6B1E">
        <w:rPr>
          <w:snapToGrid w:val="0"/>
          <w:szCs w:val="24"/>
        </w:rPr>
        <w:t>third parties</w:t>
      </w:r>
      <w:r>
        <w:rPr>
          <w:snapToGrid w:val="0"/>
          <w:szCs w:val="24"/>
        </w:rPr>
        <w:t xml:space="preserve"> and all the necessary </w:t>
      </w:r>
      <w:r w:rsidRPr="004771FD">
        <w:rPr>
          <w:i/>
          <w:snapToGrid w:val="0"/>
          <w:szCs w:val="24"/>
        </w:rPr>
        <w:t>pre-existing rights</w:t>
      </w:r>
      <w:r>
        <w:rPr>
          <w:snapToGrid w:val="0"/>
          <w:szCs w:val="24"/>
        </w:rPr>
        <w:t xml:space="preserve"> have been obtained or licensed.</w:t>
      </w:r>
    </w:p>
    <w:p w14:paraId="3AFD86A3" w14:textId="77777777" w:rsidR="009F3D21" w:rsidRDefault="00614EB0" w:rsidP="001059F4">
      <w:pPr>
        <w:spacing w:before="100" w:beforeAutospacing="1" w:after="100" w:afterAutospacing="1"/>
        <w:jc w:val="both"/>
        <w:rPr>
          <w:snapToGrid w:val="0"/>
          <w:szCs w:val="24"/>
        </w:rPr>
      </w:pPr>
      <w:r>
        <w:rPr>
          <w:snapToGrid w:val="0"/>
          <w:szCs w:val="24"/>
        </w:rPr>
        <w:t>To that effect, t</w:t>
      </w:r>
      <w:r w:rsidRPr="005E6B1E">
        <w:rPr>
          <w:snapToGrid w:val="0"/>
          <w:szCs w:val="24"/>
        </w:rPr>
        <w:t xml:space="preserve">he </w:t>
      </w:r>
      <w:r w:rsidR="001059F4">
        <w:rPr>
          <w:snapToGrid w:val="0"/>
          <w:szCs w:val="24"/>
        </w:rPr>
        <w:t>c</w:t>
      </w:r>
      <w:r w:rsidR="001059F4" w:rsidRPr="005E6B1E">
        <w:rPr>
          <w:snapToGrid w:val="0"/>
          <w:szCs w:val="24"/>
        </w:rPr>
        <w:t xml:space="preserve">ontractor </w:t>
      </w:r>
      <w:r w:rsidR="007C50CF">
        <w:rPr>
          <w:snapToGrid w:val="0"/>
          <w:szCs w:val="24"/>
        </w:rPr>
        <w:t>must</w:t>
      </w:r>
      <w:r w:rsidR="007C50CF" w:rsidRPr="005E6B1E">
        <w:rPr>
          <w:snapToGrid w:val="0"/>
          <w:szCs w:val="24"/>
        </w:rPr>
        <w:t xml:space="preserve"> </w:t>
      </w:r>
      <w:r w:rsidR="001059F4" w:rsidRPr="00F955B7">
        <w:rPr>
          <w:szCs w:val="24"/>
        </w:rPr>
        <w:t xml:space="preserve">establish </w:t>
      </w:r>
      <w:r w:rsidR="001059F4">
        <w:rPr>
          <w:snapToGrid w:val="0"/>
          <w:szCs w:val="24"/>
        </w:rPr>
        <w:t xml:space="preserve">a list of all </w:t>
      </w:r>
      <w:r w:rsidR="001059F4" w:rsidRPr="004771FD">
        <w:rPr>
          <w:i/>
          <w:snapToGrid w:val="0"/>
          <w:szCs w:val="24"/>
        </w:rPr>
        <w:t>pre-existing rights</w:t>
      </w:r>
      <w:r w:rsidR="001059F4">
        <w:rPr>
          <w:snapToGrid w:val="0"/>
          <w:szCs w:val="24"/>
        </w:rPr>
        <w:t xml:space="preserve"> </w:t>
      </w:r>
      <w:r w:rsidR="00377198">
        <w:rPr>
          <w:snapToGrid w:val="0"/>
          <w:szCs w:val="24"/>
        </w:rPr>
        <w:t xml:space="preserve">to </w:t>
      </w:r>
      <w:r w:rsidR="001059F4">
        <w:rPr>
          <w:snapToGrid w:val="0"/>
          <w:szCs w:val="24"/>
        </w:rPr>
        <w:t xml:space="preserve">the </w:t>
      </w:r>
      <w:r w:rsidR="001059F4" w:rsidRPr="004771FD">
        <w:rPr>
          <w:i/>
          <w:snapToGrid w:val="0"/>
          <w:szCs w:val="24"/>
        </w:rPr>
        <w:t>results</w:t>
      </w:r>
      <w:r w:rsidR="001059F4">
        <w:rPr>
          <w:snapToGrid w:val="0"/>
          <w:szCs w:val="24"/>
        </w:rPr>
        <w:t xml:space="preserve"> of this FWC or parts thereof</w:t>
      </w:r>
      <w:r w:rsidR="00FD20A7">
        <w:rPr>
          <w:snapToGrid w:val="0"/>
          <w:szCs w:val="24"/>
        </w:rPr>
        <w:t xml:space="preserve">, including identification of the rights’ owners. If there are no </w:t>
      </w:r>
      <w:r w:rsidR="00FD20A7" w:rsidRPr="004771FD">
        <w:rPr>
          <w:i/>
          <w:snapToGrid w:val="0"/>
          <w:szCs w:val="24"/>
        </w:rPr>
        <w:t>pre-existing rights</w:t>
      </w:r>
      <w:r w:rsidR="00FD20A7">
        <w:rPr>
          <w:snapToGrid w:val="0"/>
          <w:szCs w:val="24"/>
        </w:rPr>
        <w:t xml:space="preserve"> to the </w:t>
      </w:r>
      <w:r w:rsidR="00FD20A7" w:rsidRPr="004771FD">
        <w:rPr>
          <w:i/>
          <w:snapToGrid w:val="0"/>
          <w:szCs w:val="24"/>
        </w:rPr>
        <w:t>results</w:t>
      </w:r>
      <w:r w:rsidR="00FD20A7">
        <w:rPr>
          <w:snapToGrid w:val="0"/>
          <w:szCs w:val="24"/>
        </w:rPr>
        <w:t>, the contractor must provide a declaration to that effect</w:t>
      </w:r>
      <w:r w:rsidR="001059F4">
        <w:rPr>
          <w:snapToGrid w:val="0"/>
          <w:szCs w:val="24"/>
        </w:rPr>
        <w:t xml:space="preserve">. </w:t>
      </w:r>
      <w:r w:rsidR="000D6329">
        <w:rPr>
          <w:snapToGrid w:val="0"/>
          <w:szCs w:val="24"/>
        </w:rPr>
        <w:t>The contractor must provide this list</w:t>
      </w:r>
      <w:r w:rsidR="007F4144">
        <w:rPr>
          <w:snapToGrid w:val="0"/>
          <w:szCs w:val="24"/>
        </w:rPr>
        <w:t xml:space="preserve"> </w:t>
      </w:r>
      <w:r w:rsidR="00FD20A7">
        <w:rPr>
          <w:snapToGrid w:val="0"/>
          <w:szCs w:val="24"/>
        </w:rPr>
        <w:t xml:space="preserve">or declaration </w:t>
      </w:r>
      <w:r w:rsidR="007146E8">
        <w:rPr>
          <w:snapToGrid w:val="0"/>
          <w:szCs w:val="24"/>
        </w:rPr>
        <w:t>to the contracting authority</w:t>
      </w:r>
      <w:r w:rsidR="003F702D" w:rsidRPr="003F702D">
        <w:rPr>
          <w:szCs w:val="24"/>
        </w:rPr>
        <w:t xml:space="preserve"> </w:t>
      </w:r>
      <w:r w:rsidR="003F702D" w:rsidRPr="003F702D">
        <w:rPr>
          <w:snapToGrid w:val="0"/>
          <w:szCs w:val="24"/>
        </w:rPr>
        <w:t>together with the invoice for payment of the balance at the latest</w:t>
      </w:r>
      <w:r w:rsidR="001059F4">
        <w:rPr>
          <w:snapToGrid w:val="0"/>
          <w:szCs w:val="24"/>
        </w:rPr>
        <w:t>.</w:t>
      </w:r>
    </w:p>
    <w:p w14:paraId="3AFD86A4" w14:textId="0ED03733" w:rsidR="009F3D21" w:rsidRDefault="00055AFA" w:rsidP="00814F69">
      <w:pPr>
        <w:pStyle w:val="Heading3"/>
        <w:rPr>
          <w:snapToGrid w:val="0"/>
        </w:rPr>
      </w:pPr>
      <w:bookmarkStart w:id="304" w:name="_Toc132125964"/>
      <w:bookmarkStart w:id="305" w:name="_Toc135067418"/>
      <w:r>
        <w:rPr>
          <w:snapToGrid w:val="0"/>
        </w:rPr>
        <w:t>Evidence of granting</w:t>
      </w:r>
      <w:r w:rsidRPr="00EE7CC7" w:rsidDel="001C420A">
        <w:rPr>
          <w:snapToGrid w:val="0"/>
        </w:rPr>
        <w:t xml:space="preserve"> </w:t>
      </w:r>
      <w:r>
        <w:rPr>
          <w:snapToGrid w:val="0"/>
        </w:rPr>
        <w:t>of p</w:t>
      </w:r>
      <w:r w:rsidRPr="00EE7CC7">
        <w:rPr>
          <w:snapToGrid w:val="0"/>
        </w:rPr>
        <w:t>re-existing rights</w:t>
      </w:r>
      <w:bookmarkEnd w:id="304"/>
      <w:bookmarkEnd w:id="305"/>
    </w:p>
    <w:p w14:paraId="3AFD86A5" w14:textId="32ADA6EF" w:rsidR="00D50BFC" w:rsidRDefault="00D50BFC" w:rsidP="00D50BFC">
      <w:pPr>
        <w:spacing w:before="100" w:beforeAutospacing="1" w:after="100" w:afterAutospacing="1"/>
        <w:jc w:val="both"/>
        <w:rPr>
          <w:snapToGrid w:val="0"/>
          <w:szCs w:val="24"/>
        </w:rPr>
      </w:pPr>
      <w:r>
        <w:rPr>
          <w:snapToGrid w:val="0"/>
          <w:szCs w:val="24"/>
        </w:rPr>
        <w:t>Upon request by the contracting authority</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 xml:space="preserve">must, in addition to the list mentioned under Article II.13.4., </w:t>
      </w:r>
      <w:r w:rsidRPr="005E6B1E">
        <w:rPr>
          <w:snapToGrid w:val="0"/>
          <w:szCs w:val="24"/>
        </w:rPr>
        <w:t xml:space="preserve">provide </w:t>
      </w:r>
      <w:r>
        <w:rPr>
          <w:snapToGrid w:val="0"/>
          <w:szCs w:val="24"/>
        </w:rPr>
        <w:t>evidence that it has the</w:t>
      </w:r>
      <w:r w:rsidRPr="005E6B1E">
        <w:rPr>
          <w:snapToGrid w:val="0"/>
          <w:szCs w:val="24"/>
        </w:rPr>
        <w:t xml:space="preserve"> ownership or </w:t>
      </w:r>
      <w:r>
        <w:rPr>
          <w:snapToGrid w:val="0"/>
          <w:szCs w:val="24"/>
        </w:rPr>
        <w:t xml:space="preserve">the right </w:t>
      </w:r>
      <w:r w:rsidRPr="005E6B1E">
        <w:rPr>
          <w:snapToGrid w:val="0"/>
          <w:szCs w:val="24"/>
        </w:rPr>
        <w:t xml:space="preserve">to use all </w:t>
      </w:r>
      <w:r>
        <w:rPr>
          <w:snapToGrid w:val="0"/>
          <w:szCs w:val="24"/>
        </w:rPr>
        <w:t xml:space="preserve">the listed </w:t>
      </w:r>
      <w:r w:rsidRPr="004771FD">
        <w:rPr>
          <w:i/>
          <w:snapToGrid w:val="0"/>
          <w:szCs w:val="24"/>
        </w:rPr>
        <w:t>pre-existing rights</w:t>
      </w:r>
      <w:r>
        <w:rPr>
          <w:snapToGrid w:val="0"/>
          <w:szCs w:val="24"/>
        </w:rPr>
        <w:t>,</w:t>
      </w:r>
      <w:r w:rsidRPr="005E6B1E">
        <w:rPr>
          <w:snapToGrid w:val="0"/>
          <w:szCs w:val="24"/>
        </w:rPr>
        <w:t xml:space="preserve"> </w:t>
      </w:r>
      <w:r>
        <w:rPr>
          <w:snapToGrid w:val="0"/>
          <w:szCs w:val="24"/>
        </w:rPr>
        <w:t xml:space="preserve">except for the rights owned or licensed by </w:t>
      </w:r>
      <w:r w:rsidR="00965D37" w:rsidRPr="00965D37">
        <w:rPr>
          <w:snapToGrid w:val="0"/>
          <w:szCs w:val="24"/>
        </w:rPr>
        <w:t xml:space="preserve">the SESAR 3 JU </w:t>
      </w:r>
      <w:r w:rsidR="00965D37">
        <w:rPr>
          <w:snapToGrid w:val="0"/>
          <w:szCs w:val="24"/>
        </w:rPr>
        <w:t xml:space="preserve">and </w:t>
      </w:r>
      <w:r>
        <w:rPr>
          <w:snapToGrid w:val="0"/>
          <w:szCs w:val="24"/>
        </w:rPr>
        <w:t>the Union. The contracting authority may request this evidence even after the end of this FWC.</w:t>
      </w:r>
    </w:p>
    <w:p w14:paraId="3AFD86A6" w14:textId="77777777" w:rsidR="00D50BFC" w:rsidRPr="005E6B1E" w:rsidRDefault="003C7D42" w:rsidP="00D50BFC">
      <w:pPr>
        <w:spacing w:before="100" w:beforeAutospacing="1" w:after="100" w:afterAutospacing="1"/>
        <w:jc w:val="both"/>
        <w:rPr>
          <w:snapToGrid w:val="0"/>
          <w:szCs w:val="24"/>
        </w:rPr>
      </w:pPr>
      <w:r>
        <w:rPr>
          <w:snapToGrid w:val="0"/>
          <w:szCs w:val="24"/>
        </w:rPr>
        <w:t>T</w:t>
      </w:r>
      <w:r w:rsidR="00D50BFC">
        <w:rPr>
          <w:snapToGrid w:val="0"/>
          <w:szCs w:val="24"/>
        </w:rPr>
        <w:t>his provision also applies to image rights and sound recordings.</w:t>
      </w:r>
    </w:p>
    <w:p w14:paraId="3AFD86A7" w14:textId="77777777" w:rsidR="00D50BFC" w:rsidRDefault="00D50BFC" w:rsidP="00D50BFC">
      <w:pPr>
        <w:spacing w:before="100" w:beforeAutospacing="1" w:after="100" w:afterAutospacing="1"/>
        <w:jc w:val="both"/>
        <w:rPr>
          <w:snapToGrid w:val="0"/>
          <w:szCs w:val="24"/>
        </w:rPr>
      </w:pPr>
      <w:r>
        <w:rPr>
          <w:snapToGrid w:val="0"/>
          <w:szCs w:val="24"/>
        </w:rPr>
        <w:t>This evidence may refer, for example, to rights to</w:t>
      </w:r>
      <w:r w:rsidRPr="005E6B1E">
        <w:rPr>
          <w:snapToGrid w:val="0"/>
          <w:szCs w:val="24"/>
        </w:rPr>
        <w:t xml:space="preserve">: parts of other documents, images, graphs, </w:t>
      </w:r>
      <w:r>
        <w:rPr>
          <w:snapToGrid w:val="0"/>
          <w:szCs w:val="24"/>
        </w:rPr>
        <w:t xml:space="preserve">sounds, music, </w:t>
      </w:r>
      <w:r w:rsidRPr="005E6B1E">
        <w:rPr>
          <w:snapToGrid w:val="0"/>
          <w:szCs w:val="24"/>
        </w:rPr>
        <w:t>tables, data, software, technical inventions, know-how</w:t>
      </w:r>
      <w:r>
        <w:rPr>
          <w:snapToGrid w:val="0"/>
          <w:szCs w:val="24"/>
        </w:rPr>
        <w:t xml:space="preserve">, </w:t>
      </w:r>
      <w:r w:rsidRPr="005E6B1E">
        <w:rPr>
          <w:snapToGrid w:val="0"/>
          <w:szCs w:val="24"/>
        </w:rPr>
        <w:t xml:space="preserve">IT development tools, routines, subroutines or other programs </w:t>
      </w:r>
      <w:r>
        <w:rPr>
          <w:snapToGrid w:val="0"/>
          <w:szCs w:val="24"/>
        </w:rPr>
        <w:t>(‘</w:t>
      </w:r>
      <w:r w:rsidRPr="005E6B1E">
        <w:rPr>
          <w:snapToGrid w:val="0"/>
          <w:szCs w:val="24"/>
        </w:rPr>
        <w:t>background technology</w:t>
      </w:r>
      <w:r>
        <w:rPr>
          <w:snapToGrid w:val="0"/>
          <w:szCs w:val="24"/>
        </w:rPr>
        <w:t>’</w:t>
      </w:r>
      <w:r w:rsidRPr="005E6B1E">
        <w:rPr>
          <w:snapToGrid w:val="0"/>
          <w:szCs w:val="24"/>
        </w:rPr>
        <w:t>), concepts, designs, installations or pieces of art, data, source or background materials or any other parts of external origin.</w:t>
      </w:r>
    </w:p>
    <w:p w14:paraId="3AFD86A8" w14:textId="77777777" w:rsidR="009F3D21" w:rsidRDefault="007623DB" w:rsidP="001059F4">
      <w:pPr>
        <w:spacing w:before="100" w:beforeAutospacing="1" w:after="100" w:afterAutospacing="1"/>
        <w:jc w:val="both"/>
      </w:pPr>
      <w:r w:rsidRPr="00B91396">
        <w:t>Th</w:t>
      </w:r>
      <w:r>
        <w:t>is</w:t>
      </w:r>
      <w:r w:rsidRPr="00B91396">
        <w:t xml:space="preserve"> </w:t>
      </w:r>
      <w:r w:rsidR="001059F4" w:rsidRPr="00B91396">
        <w:t xml:space="preserve">evidence </w:t>
      </w:r>
      <w:r w:rsidR="007C50CF">
        <w:t>must</w:t>
      </w:r>
      <w:r w:rsidR="007C50CF" w:rsidRPr="00B91396">
        <w:t xml:space="preserve"> </w:t>
      </w:r>
      <w:r w:rsidR="001059F4" w:rsidRPr="00B91396">
        <w:t xml:space="preserve">include, as </w:t>
      </w:r>
      <w:r w:rsidR="001059F4">
        <w:t>appropriate</w:t>
      </w:r>
      <w:r w:rsidR="001059F4" w:rsidRPr="00B91396">
        <w:t>:</w:t>
      </w:r>
    </w:p>
    <w:p w14:paraId="3AFD86A9" w14:textId="77777777" w:rsidR="009F3D21" w:rsidRDefault="001059F4" w:rsidP="00AA0CC6">
      <w:pPr>
        <w:numPr>
          <w:ilvl w:val="0"/>
          <w:numId w:val="17"/>
        </w:numPr>
        <w:spacing w:before="100" w:beforeAutospacing="1" w:after="100" w:afterAutospacing="1"/>
      </w:pPr>
      <w:r>
        <w:t>the n</w:t>
      </w:r>
      <w:r w:rsidRPr="00F955B7">
        <w:t xml:space="preserve">ame and version number of </w:t>
      </w:r>
      <w:r>
        <w:t>a</w:t>
      </w:r>
      <w:r w:rsidRPr="00F955B7">
        <w:t xml:space="preserve"> software product</w:t>
      </w:r>
      <w:r>
        <w:t>;</w:t>
      </w:r>
    </w:p>
    <w:p w14:paraId="3AFD86AA" w14:textId="77777777" w:rsidR="009F3D21" w:rsidRDefault="001059F4" w:rsidP="00AA0CC6">
      <w:pPr>
        <w:numPr>
          <w:ilvl w:val="0"/>
          <w:numId w:val="17"/>
        </w:numPr>
        <w:spacing w:before="100" w:beforeAutospacing="1" w:after="100" w:afterAutospacing="1"/>
      </w:pPr>
      <w:r>
        <w:t>the f</w:t>
      </w:r>
      <w:r w:rsidRPr="00F955B7">
        <w:t>ull identi</w:t>
      </w:r>
      <w:r>
        <w:t xml:space="preserve">fication </w:t>
      </w:r>
      <w:r w:rsidRPr="00F955B7">
        <w:t>of</w:t>
      </w:r>
      <w:r w:rsidRPr="00A10B04">
        <w:t xml:space="preserve"> </w:t>
      </w:r>
      <w:r w:rsidRPr="00F955B7">
        <w:t xml:space="preserve">the </w:t>
      </w:r>
      <w:r>
        <w:t>work and its</w:t>
      </w:r>
      <w:r w:rsidRPr="00F955B7">
        <w:t xml:space="preserve"> author, developer, </w:t>
      </w:r>
      <w:r w:rsidRPr="00DD2B02">
        <w:rPr>
          <w:i/>
        </w:rPr>
        <w:t>creator</w:t>
      </w:r>
      <w:r w:rsidRPr="00F955B7">
        <w:t xml:space="preserve">, </w:t>
      </w:r>
      <w:r w:rsidRPr="0046308C">
        <w:t>translator, data entry person, graphic designer, publisher, editor, photographer, producer;</w:t>
      </w:r>
    </w:p>
    <w:p w14:paraId="3AFD86AB" w14:textId="77777777" w:rsidR="009F3D21" w:rsidRDefault="001059F4" w:rsidP="00AA0CC6">
      <w:pPr>
        <w:numPr>
          <w:ilvl w:val="0"/>
          <w:numId w:val="17"/>
        </w:numPr>
        <w:spacing w:before="100" w:beforeAutospacing="1" w:after="100" w:afterAutospacing="1"/>
      </w:pPr>
      <w:r>
        <w:t>a c</w:t>
      </w:r>
      <w:r w:rsidRPr="00C10683">
        <w:t xml:space="preserve">opy of </w:t>
      </w:r>
      <w:r>
        <w:t>the licence to use the product or of the a</w:t>
      </w:r>
      <w:r w:rsidRPr="00C10683">
        <w:t xml:space="preserve">greement </w:t>
      </w:r>
      <w:r>
        <w:t>granting the</w:t>
      </w:r>
      <w:r w:rsidRPr="00C10683">
        <w:t xml:space="preserve"> </w:t>
      </w:r>
      <w:r>
        <w:t xml:space="preserve">relevant </w:t>
      </w:r>
      <w:r w:rsidRPr="00C10683">
        <w:t>right</w:t>
      </w:r>
      <w:r>
        <w:t>s</w:t>
      </w:r>
      <w:r w:rsidRPr="00C10683">
        <w:t xml:space="preserve"> to the </w:t>
      </w:r>
      <w:r>
        <w:t>c</w:t>
      </w:r>
      <w:r w:rsidRPr="00C10683">
        <w:t>ontractor</w:t>
      </w:r>
      <w:r>
        <w:t xml:space="preserve"> </w:t>
      </w:r>
      <w:r w:rsidRPr="00C10683">
        <w:t xml:space="preserve">or </w:t>
      </w:r>
      <w:r>
        <w:t xml:space="preserve">a </w:t>
      </w:r>
      <w:r w:rsidRPr="00C10683">
        <w:t xml:space="preserve">reference to </w:t>
      </w:r>
      <w:r>
        <w:t>this licence;</w:t>
      </w:r>
    </w:p>
    <w:p w14:paraId="3AFD86AC" w14:textId="77777777" w:rsidR="009F3D21" w:rsidRDefault="001059F4" w:rsidP="00AA0CC6">
      <w:pPr>
        <w:numPr>
          <w:ilvl w:val="0"/>
          <w:numId w:val="17"/>
        </w:numPr>
        <w:spacing w:before="100" w:beforeAutospacing="1" w:after="100" w:afterAutospacing="1"/>
      </w:pPr>
      <w:r>
        <w:t xml:space="preserve">a copy of the </w:t>
      </w:r>
      <w:r w:rsidRPr="00F955B7">
        <w:t xml:space="preserve">agreement or extract from </w:t>
      </w:r>
      <w:r>
        <w:t xml:space="preserve">the </w:t>
      </w:r>
      <w:r w:rsidRPr="00F955B7">
        <w:t>employment contract</w:t>
      </w:r>
      <w:r>
        <w:t xml:space="preserve"> granting the</w:t>
      </w:r>
      <w:r w:rsidRPr="00C10683">
        <w:t xml:space="preserve"> </w:t>
      </w:r>
      <w:r>
        <w:t xml:space="preserve">relevant </w:t>
      </w:r>
      <w:r w:rsidRPr="00C10683">
        <w:t>right</w:t>
      </w:r>
      <w:r>
        <w:t>s</w:t>
      </w:r>
      <w:r w:rsidRPr="00C10683">
        <w:t xml:space="preserve"> to the </w:t>
      </w:r>
      <w:r>
        <w:t>c</w:t>
      </w:r>
      <w:r w:rsidRPr="00C10683">
        <w:t>ontractor</w:t>
      </w:r>
      <w:r>
        <w:t xml:space="preserve"> where </w:t>
      </w:r>
      <w:r w:rsidRPr="00F955B7">
        <w:t xml:space="preserve">parts </w:t>
      </w:r>
      <w:r>
        <w:t xml:space="preserve">of </w:t>
      </w:r>
      <w:r w:rsidRPr="00F955B7">
        <w:t xml:space="preserve">the </w:t>
      </w:r>
      <w:r w:rsidRPr="004771FD">
        <w:rPr>
          <w:i/>
        </w:rPr>
        <w:t>results</w:t>
      </w:r>
      <w:r w:rsidRPr="00F955B7">
        <w:t xml:space="preserve"> </w:t>
      </w:r>
      <w:r w:rsidRPr="00946596">
        <w:t>were created</w:t>
      </w:r>
      <w:r w:rsidRPr="00F955B7">
        <w:t xml:space="preserve"> by </w:t>
      </w:r>
      <w:r w:rsidR="00E7784B">
        <w:t>its</w:t>
      </w:r>
      <w:r>
        <w:t xml:space="preserve"> </w:t>
      </w:r>
      <w:r w:rsidR="00D46D61" w:rsidRPr="00022D36">
        <w:rPr>
          <w:i/>
        </w:rPr>
        <w:t>personnel</w:t>
      </w:r>
      <w:r>
        <w:t>;</w:t>
      </w:r>
    </w:p>
    <w:p w14:paraId="3AFD86AD" w14:textId="77777777" w:rsidR="001059F4" w:rsidRDefault="001059F4" w:rsidP="00AA0CC6">
      <w:pPr>
        <w:numPr>
          <w:ilvl w:val="0"/>
          <w:numId w:val="17"/>
        </w:numPr>
        <w:spacing w:before="100" w:beforeAutospacing="1" w:after="100" w:afterAutospacing="1"/>
      </w:pPr>
      <w:r>
        <w:t>t</w:t>
      </w:r>
      <w:r w:rsidRPr="0065797B">
        <w:t>he text of the disclaimer notice if any</w:t>
      </w:r>
      <w:r>
        <w:t>.</w:t>
      </w:r>
    </w:p>
    <w:p w14:paraId="3AFD86AE" w14:textId="77777777" w:rsidR="009F3D21" w:rsidRDefault="001059F4" w:rsidP="001059F4">
      <w:pPr>
        <w:spacing w:before="100" w:beforeAutospacing="1" w:after="100" w:afterAutospacing="1"/>
        <w:jc w:val="both"/>
        <w:rPr>
          <w:snapToGrid w:val="0"/>
          <w:szCs w:val="24"/>
        </w:rPr>
      </w:pPr>
      <w:r w:rsidRPr="00457A5E">
        <w:rPr>
          <w:snapToGrid w:val="0"/>
          <w:szCs w:val="24"/>
        </w:rPr>
        <w:t xml:space="preserve">Provision of evidence does not release the contractor from its responsibilities </w:t>
      </w:r>
      <w:r w:rsidR="00377198">
        <w:rPr>
          <w:snapToGrid w:val="0"/>
          <w:szCs w:val="24"/>
        </w:rPr>
        <w:t>if</w:t>
      </w:r>
      <w:r w:rsidRPr="00457A5E">
        <w:rPr>
          <w:snapToGrid w:val="0"/>
          <w:szCs w:val="24"/>
        </w:rPr>
        <w:t xml:space="preserve"> it is found that it does not hold the necessary rights, regardless of when and by whom this fact </w:t>
      </w:r>
      <w:r w:rsidR="00377198">
        <w:rPr>
          <w:snapToGrid w:val="0"/>
          <w:szCs w:val="24"/>
        </w:rPr>
        <w:t>is</w:t>
      </w:r>
      <w:r w:rsidR="00377198" w:rsidRPr="00457A5E">
        <w:rPr>
          <w:snapToGrid w:val="0"/>
          <w:szCs w:val="24"/>
        </w:rPr>
        <w:t xml:space="preserve"> </w:t>
      </w:r>
      <w:r w:rsidRPr="00457A5E">
        <w:rPr>
          <w:snapToGrid w:val="0"/>
          <w:szCs w:val="24"/>
        </w:rPr>
        <w:t>revealed.</w:t>
      </w:r>
    </w:p>
    <w:p w14:paraId="3AFD86AF" w14:textId="77777777" w:rsidR="001059F4" w:rsidRDefault="001059F4" w:rsidP="001059F4">
      <w:pPr>
        <w:spacing w:before="100" w:beforeAutospacing="1" w:after="100" w:afterAutospacing="1"/>
        <w:jc w:val="both"/>
        <w:rPr>
          <w:szCs w:val="24"/>
        </w:rPr>
      </w:pPr>
      <w:r w:rsidRPr="00C12FA1">
        <w:rPr>
          <w:szCs w:val="24"/>
        </w:rPr>
        <w:t xml:space="preserve">The contractor also warrants that </w:t>
      </w:r>
      <w:r>
        <w:rPr>
          <w:szCs w:val="24"/>
        </w:rPr>
        <w:t>it</w:t>
      </w:r>
      <w:r w:rsidRPr="00C12FA1">
        <w:rPr>
          <w:szCs w:val="24"/>
        </w:rPr>
        <w:t xml:space="preserve"> possesses the relevant rights or powers to execute the transfer and that </w:t>
      </w:r>
      <w:r>
        <w:rPr>
          <w:szCs w:val="24"/>
        </w:rPr>
        <w:t>it</w:t>
      </w:r>
      <w:r w:rsidRPr="00C12FA1">
        <w:rPr>
          <w:szCs w:val="24"/>
        </w:rPr>
        <w:t xml:space="preserve"> has paid or has verified payment of all due fees including fees </w:t>
      </w:r>
      <w:r>
        <w:rPr>
          <w:szCs w:val="24"/>
        </w:rPr>
        <w:t xml:space="preserve">due </w:t>
      </w:r>
      <w:r w:rsidRPr="00C12FA1">
        <w:rPr>
          <w:szCs w:val="24"/>
        </w:rPr>
        <w:t xml:space="preserve">to collecting societies, related to the final </w:t>
      </w:r>
      <w:r w:rsidRPr="004771FD">
        <w:rPr>
          <w:i/>
          <w:szCs w:val="24"/>
        </w:rPr>
        <w:t>results</w:t>
      </w:r>
      <w:r w:rsidRPr="00C12FA1">
        <w:rPr>
          <w:szCs w:val="24"/>
        </w:rPr>
        <w:t>.</w:t>
      </w:r>
    </w:p>
    <w:p w14:paraId="3AFD86B0" w14:textId="77777777" w:rsidR="007146E8" w:rsidRPr="00F97AD8" w:rsidRDefault="007146E8" w:rsidP="00814F69">
      <w:pPr>
        <w:pStyle w:val="Heading3"/>
        <w:rPr>
          <w:snapToGrid w:val="0"/>
        </w:rPr>
      </w:pPr>
      <w:bookmarkStart w:id="306" w:name="_Toc132125965"/>
      <w:bookmarkStart w:id="307" w:name="_Toc135067419"/>
      <w:r w:rsidRPr="00F97AD8">
        <w:rPr>
          <w:snapToGrid w:val="0"/>
        </w:rPr>
        <w:t>Quotation of works in the result</w:t>
      </w:r>
      <w:bookmarkEnd w:id="306"/>
      <w:bookmarkEnd w:id="307"/>
    </w:p>
    <w:p w14:paraId="3AFD86B1" w14:textId="77777777" w:rsidR="009F3D21" w:rsidRDefault="007146E8" w:rsidP="001059F4">
      <w:pPr>
        <w:spacing w:before="100" w:beforeAutospacing="1" w:after="100" w:afterAutospacing="1"/>
        <w:jc w:val="both"/>
        <w:rPr>
          <w:snapToGrid w:val="0"/>
          <w:szCs w:val="24"/>
        </w:rPr>
      </w:pPr>
      <w:r>
        <w:rPr>
          <w:snapToGrid w:val="0"/>
          <w:szCs w:val="24"/>
        </w:rPr>
        <w:t xml:space="preserve">In the </w:t>
      </w:r>
      <w:r w:rsidRPr="004771FD">
        <w:rPr>
          <w:i/>
          <w:snapToGrid w:val="0"/>
          <w:szCs w:val="24"/>
        </w:rPr>
        <w:t>result</w:t>
      </w:r>
      <w:r w:rsidR="00377198">
        <w:rPr>
          <w:snapToGrid w:val="0"/>
          <w:szCs w:val="24"/>
        </w:rPr>
        <w:t>,</w:t>
      </w:r>
      <w:r>
        <w:rPr>
          <w:snapToGrid w:val="0"/>
          <w:szCs w:val="24"/>
        </w:rPr>
        <w:t xml:space="preserve"> t</w:t>
      </w:r>
      <w:r w:rsidRPr="005E6B1E">
        <w:rPr>
          <w:snapToGrid w:val="0"/>
          <w:szCs w:val="24"/>
        </w:rPr>
        <w:t xml:space="preserve">he </w:t>
      </w:r>
      <w:r>
        <w:rPr>
          <w:snapToGrid w:val="0"/>
          <w:szCs w:val="24"/>
        </w:rPr>
        <w:t>c</w:t>
      </w:r>
      <w:r w:rsidRPr="005E6B1E">
        <w:rPr>
          <w:snapToGrid w:val="0"/>
          <w:szCs w:val="24"/>
        </w:rPr>
        <w:t xml:space="preserve">ontractor </w:t>
      </w:r>
      <w:r>
        <w:rPr>
          <w:snapToGrid w:val="0"/>
          <w:szCs w:val="24"/>
        </w:rPr>
        <w:t>must</w:t>
      </w:r>
      <w:r w:rsidRPr="005E6B1E">
        <w:rPr>
          <w:snapToGrid w:val="0"/>
          <w:szCs w:val="24"/>
        </w:rPr>
        <w:t xml:space="preserve"> clearly point out all quotations of existing works. The complete reference should include as appropriate</w:t>
      </w:r>
      <w:r w:rsidR="00377198">
        <w:rPr>
          <w:snapToGrid w:val="0"/>
          <w:szCs w:val="24"/>
        </w:rPr>
        <w:t>, the following</w:t>
      </w:r>
      <w:r w:rsidRPr="005E6B1E">
        <w:rPr>
          <w:snapToGrid w:val="0"/>
          <w:szCs w:val="24"/>
        </w:rPr>
        <w:t xml:space="preserve">: name of the author, title of the work, date </w:t>
      </w:r>
      <w:r>
        <w:rPr>
          <w:snapToGrid w:val="0"/>
          <w:szCs w:val="24"/>
        </w:rPr>
        <w:t xml:space="preserve">and place </w:t>
      </w:r>
      <w:r w:rsidRPr="005E6B1E">
        <w:rPr>
          <w:snapToGrid w:val="0"/>
          <w:szCs w:val="24"/>
        </w:rPr>
        <w:t>of publi</w:t>
      </w:r>
      <w:r>
        <w:rPr>
          <w:snapToGrid w:val="0"/>
          <w:szCs w:val="24"/>
        </w:rPr>
        <w:t>cation</w:t>
      </w:r>
      <w:r w:rsidRPr="005E6B1E">
        <w:rPr>
          <w:snapToGrid w:val="0"/>
          <w:szCs w:val="24"/>
        </w:rPr>
        <w:t xml:space="preserve">, date of creation, address of publication on </w:t>
      </w:r>
      <w:r w:rsidR="00377198">
        <w:rPr>
          <w:snapToGrid w:val="0"/>
          <w:szCs w:val="24"/>
        </w:rPr>
        <w:t xml:space="preserve">the </w:t>
      </w:r>
      <w:r w:rsidRPr="005E6B1E">
        <w:rPr>
          <w:snapToGrid w:val="0"/>
          <w:szCs w:val="24"/>
        </w:rPr>
        <w:t>internet, number, volume and other information</w:t>
      </w:r>
      <w:r>
        <w:rPr>
          <w:snapToGrid w:val="0"/>
          <w:szCs w:val="24"/>
        </w:rPr>
        <w:t xml:space="preserve"> </w:t>
      </w:r>
      <w:r w:rsidR="00377198">
        <w:rPr>
          <w:snapToGrid w:val="0"/>
          <w:szCs w:val="24"/>
        </w:rPr>
        <w:t>that</w:t>
      </w:r>
      <w:r>
        <w:rPr>
          <w:snapToGrid w:val="0"/>
          <w:szCs w:val="24"/>
        </w:rPr>
        <w:t xml:space="preserve"> allows</w:t>
      </w:r>
      <w:r w:rsidRPr="005E6B1E">
        <w:rPr>
          <w:snapToGrid w:val="0"/>
          <w:szCs w:val="24"/>
        </w:rPr>
        <w:t xml:space="preserve"> the origin</w:t>
      </w:r>
      <w:r>
        <w:rPr>
          <w:snapToGrid w:val="0"/>
          <w:szCs w:val="24"/>
        </w:rPr>
        <w:t xml:space="preserve"> to be easily </w:t>
      </w:r>
      <w:r w:rsidRPr="005E6B1E">
        <w:rPr>
          <w:snapToGrid w:val="0"/>
          <w:szCs w:val="24"/>
        </w:rPr>
        <w:t>identif</w:t>
      </w:r>
      <w:r>
        <w:rPr>
          <w:snapToGrid w:val="0"/>
          <w:szCs w:val="24"/>
        </w:rPr>
        <w:t>ied.</w:t>
      </w:r>
    </w:p>
    <w:p w14:paraId="3AFD86B2" w14:textId="77777777" w:rsidR="001059F4" w:rsidRDefault="007623DB" w:rsidP="00814F69">
      <w:pPr>
        <w:pStyle w:val="Heading3"/>
        <w:rPr>
          <w:snapToGrid w:val="0"/>
        </w:rPr>
      </w:pPr>
      <w:bookmarkStart w:id="308" w:name="_Toc132125966"/>
      <w:bookmarkStart w:id="309" w:name="_Toc135067420"/>
      <w:r>
        <w:rPr>
          <w:snapToGrid w:val="0"/>
        </w:rPr>
        <w:t>Moral rights of c</w:t>
      </w:r>
      <w:r w:rsidR="001059F4">
        <w:rPr>
          <w:snapToGrid w:val="0"/>
        </w:rPr>
        <w:t>reators</w:t>
      </w:r>
      <w:bookmarkEnd w:id="308"/>
      <w:bookmarkEnd w:id="309"/>
    </w:p>
    <w:p w14:paraId="3AFD86B3" w14:textId="77777777" w:rsidR="009F3D21" w:rsidRDefault="001059F4" w:rsidP="000040CF">
      <w:pPr>
        <w:spacing w:before="100" w:beforeAutospacing="1" w:after="100" w:afterAutospacing="1"/>
        <w:jc w:val="both"/>
        <w:rPr>
          <w:snapToGrid w:val="0"/>
          <w:szCs w:val="24"/>
        </w:rPr>
      </w:pPr>
      <w:r w:rsidRPr="005E6B1E">
        <w:rPr>
          <w:snapToGrid w:val="0"/>
          <w:szCs w:val="24"/>
        </w:rPr>
        <w:t xml:space="preserve">By delivering the </w:t>
      </w:r>
      <w:r w:rsidRPr="004771FD">
        <w:rPr>
          <w:i/>
          <w:snapToGrid w:val="0"/>
          <w:szCs w:val="24"/>
        </w:rPr>
        <w:t>results</w:t>
      </w:r>
      <w:r w:rsidR="004A66F7">
        <w:rPr>
          <w:snapToGrid w:val="0"/>
          <w:szCs w:val="24"/>
        </w:rPr>
        <w:t>,</w:t>
      </w:r>
      <w:r w:rsidRPr="005E6B1E">
        <w:rPr>
          <w:snapToGrid w:val="0"/>
          <w:szCs w:val="24"/>
        </w:rPr>
        <w:t xml:space="preserve"> the </w:t>
      </w:r>
      <w:r>
        <w:rPr>
          <w:snapToGrid w:val="0"/>
          <w:szCs w:val="24"/>
        </w:rPr>
        <w:t>c</w:t>
      </w:r>
      <w:r w:rsidRPr="005E6B1E">
        <w:rPr>
          <w:snapToGrid w:val="0"/>
          <w:szCs w:val="24"/>
        </w:rPr>
        <w:t xml:space="preserve">ontractor </w:t>
      </w:r>
      <w:r>
        <w:rPr>
          <w:snapToGrid w:val="0"/>
          <w:szCs w:val="24"/>
        </w:rPr>
        <w:t>warrants</w:t>
      </w:r>
      <w:r w:rsidRPr="005E6B1E">
        <w:rPr>
          <w:snapToGrid w:val="0"/>
          <w:szCs w:val="24"/>
        </w:rPr>
        <w:t xml:space="preserve"> that the </w:t>
      </w:r>
      <w:r w:rsidRPr="00DD2B02">
        <w:rPr>
          <w:i/>
          <w:snapToGrid w:val="0"/>
          <w:szCs w:val="24"/>
        </w:rPr>
        <w:t>creators</w:t>
      </w:r>
      <w:r w:rsidRPr="005E6B1E">
        <w:rPr>
          <w:snapToGrid w:val="0"/>
          <w:szCs w:val="24"/>
        </w:rPr>
        <w:t xml:space="preserve"> </w:t>
      </w:r>
      <w:r w:rsidR="00FE2A92">
        <w:rPr>
          <w:snapToGrid w:val="0"/>
          <w:szCs w:val="24"/>
        </w:rPr>
        <w:t>will</w:t>
      </w:r>
      <w:r w:rsidR="00FE2A92" w:rsidRPr="005E6B1E">
        <w:rPr>
          <w:snapToGrid w:val="0"/>
          <w:szCs w:val="24"/>
        </w:rPr>
        <w:t xml:space="preserve"> </w:t>
      </w:r>
      <w:r w:rsidRPr="005E6B1E">
        <w:rPr>
          <w:snapToGrid w:val="0"/>
          <w:szCs w:val="24"/>
        </w:rPr>
        <w:t xml:space="preserve">not </w:t>
      </w:r>
      <w:r w:rsidR="00377198">
        <w:rPr>
          <w:snapToGrid w:val="0"/>
          <w:szCs w:val="24"/>
        </w:rPr>
        <w:t>object to the following</w:t>
      </w:r>
      <w:r w:rsidR="00377198" w:rsidRPr="007623DB">
        <w:rPr>
          <w:snapToGrid w:val="0"/>
          <w:szCs w:val="24"/>
        </w:rPr>
        <w:t xml:space="preserve"> </w:t>
      </w:r>
      <w:r w:rsidR="007623DB">
        <w:rPr>
          <w:snapToGrid w:val="0"/>
          <w:szCs w:val="24"/>
        </w:rPr>
        <w:t>on the basis of their moral rights under copyright:</w:t>
      </w:r>
    </w:p>
    <w:p w14:paraId="3AFD86B4" w14:textId="77777777" w:rsidR="009F3D21" w:rsidRDefault="0039640D" w:rsidP="00AA0CC6">
      <w:pPr>
        <w:numPr>
          <w:ilvl w:val="0"/>
          <w:numId w:val="23"/>
        </w:numPr>
        <w:spacing w:before="100" w:beforeAutospacing="1" w:after="100" w:afterAutospacing="1"/>
        <w:jc w:val="both"/>
      </w:pPr>
      <w:r w:rsidRPr="00061B3B">
        <w:t xml:space="preserve">that </w:t>
      </w:r>
      <w:r w:rsidR="001059F4" w:rsidRPr="00061B3B">
        <w:t xml:space="preserve">their names be </w:t>
      </w:r>
      <w:r w:rsidR="007623DB" w:rsidRPr="00061B3B">
        <w:t xml:space="preserve">mentioned or not mentioned </w:t>
      </w:r>
      <w:r w:rsidR="001059F4" w:rsidRPr="00061B3B">
        <w:t xml:space="preserve">when the </w:t>
      </w:r>
      <w:r w:rsidR="001059F4" w:rsidRPr="004771FD">
        <w:rPr>
          <w:i/>
        </w:rPr>
        <w:t>results</w:t>
      </w:r>
      <w:r w:rsidR="001059F4" w:rsidRPr="00061B3B">
        <w:t xml:space="preserve"> are presented to the public</w:t>
      </w:r>
      <w:r w:rsidRPr="00061B3B">
        <w:t>;</w:t>
      </w:r>
    </w:p>
    <w:p w14:paraId="3AFD86B5" w14:textId="77777777" w:rsidR="009F3D21" w:rsidRDefault="001059F4" w:rsidP="00AA0CC6">
      <w:pPr>
        <w:numPr>
          <w:ilvl w:val="0"/>
          <w:numId w:val="23"/>
        </w:numPr>
        <w:spacing w:before="100" w:beforeAutospacing="1" w:after="100" w:afterAutospacing="1"/>
        <w:jc w:val="both"/>
      </w:pPr>
      <w:r w:rsidRPr="00061B3B">
        <w:t xml:space="preserve">that the </w:t>
      </w:r>
      <w:r w:rsidRPr="004771FD">
        <w:rPr>
          <w:i/>
        </w:rPr>
        <w:t>results</w:t>
      </w:r>
      <w:r w:rsidRPr="00061B3B">
        <w:t xml:space="preserve"> be divulged</w:t>
      </w:r>
      <w:r w:rsidR="007623DB" w:rsidRPr="00061B3B">
        <w:t xml:space="preserve"> or not after they have been delivered in their final version to the contracting authority</w:t>
      </w:r>
      <w:r w:rsidR="0039640D" w:rsidRPr="00061B3B">
        <w:t>;</w:t>
      </w:r>
    </w:p>
    <w:p w14:paraId="3AFD86B6" w14:textId="77777777" w:rsidR="009F3D21" w:rsidRDefault="0039640D" w:rsidP="00AA0CC6">
      <w:pPr>
        <w:numPr>
          <w:ilvl w:val="0"/>
          <w:numId w:val="23"/>
        </w:numPr>
        <w:spacing w:before="100" w:beforeAutospacing="1" w:after="100" w:afterAutospacing="1"/>
        <w:jc w:val="both"/>
      </w:pPr>
      <w:r w:rsidRPr="00061B3B">
        <w:t xml:space="preserve">that the </w:t>
      </w:r>
      <w:r w:rsidRPr="004771FD">
        <w:rPr>
          <w:i/>
        </w:rPr>
        <w:t>results</w:t>
      </w:r>
      <w:r w:rsidRPr="00061B3B">
        <w:t xml:space="preserve"> be adapted, provided that this is done in a manner which is not prejudicial to the </w:t>
      </w:r>
      <w:r w:rsidRPr="00DD2B02">
        <w:rPr>
          <w:i/>
        </w:rPr>
        <w:t>creator</w:t>
      </w:r>
      <w:r w:rsidR="00DD2B02">
        <w:t>’</w:t>
      </w:r>
      <w:r w:rsidRPr="00061B3B">
        <w:t>s honour or reputation.</w:t>
      </w:r>
    </w:p>
    <w:p w14:paraId="3AFD86B7" w14:textId="77777777" w:rsidR="009F3D21" w:rsidRDefault="00237EDA" w:rsidP="001059F4">
      <w:pPr>
        <w:spacing w:before="100" w:beforeAutospacing="1" w:after="100" w:afterAutospacing="1"/>
        <w:jc w:val="both"/>
        <w:rPr>
          <w:bCs/>
          <w:snapToGrid w:val="0"/>
          <w:szCs w:val="24"/>
        </w:rPr>
      </w:pPr>
      <w:r>
        <w:rPr>
          <w:bCs/>
          <w:snapToGrid w:val="0"/>
          <w:szCs w:val="24"/>
        </w:rPr>
        <w:t xml:space="preserve">If moral rights on parts of the </w:t>
      </w:r>
      <w:r w:rsidRPr="004771FD">
        <w:rPr>
          <w:bCs/>
          <w:i/>
          <w:snapToGrid w:val="0"/>
          <w:szCs w:val="24"/>
        </w:rPr>
        <w:t>results</w:t>
      </w:r>
      <w:r>
        <w:rPr>
          <w:bCs/>
          <w:snapToGrid w:val="0"/>
          <w:szCs w:val="24"/>
        </w:rPr>
        <w:t xml:space="preserve"> protected by copyright may exist, t</w:t>
      </w:r>
      <w:r w:rsidR="001059F4">
        <w:rPr>
          <w:bCs/>
          <w:snapToGrid w:val="0"/>
          <w:szCs w:val="24"/>
        </w:rPr>
        <w:t xml:space="preserve">he contractor </w:t>
      </w:r>
      <w:r w:rsidR="007C50CF">
        <w:rPr>
          <w:bCs/>
          <w:snapToGrid w:val="0"/>
          <w:szCs w:val="24"/>
        </w:rPr>
        <w:t xml:space="preserve">must </w:t>
      </w:r>
      <w:r w:rsidR="001059F4">
        <w:rPr>
          <w:bCs/>
          <w:snapToGrid w:val="0"/>
          <w:szCs w:val="24"/>
        </w:rPr>
        <w:t xml:space="preserve">obtain the consent of </w:t>
      </w:r>
      <w:r w:rsidR="001059F4" w:rsidRPr="00DD2B02">
        <w:rPr>
          <w:bCs/>
          <w:i/>
          <w:snapToGrid w:val="0"/>
          <w:szCs w:val="24"/>
        </w:rPr>
        <w:t>creators</w:t>
      </w:r>
      <w:r w:rsidR="001059F4">
        <w:rPr>
          <w:bCs/>
          <w:snapToGrid w:val="0"/>
          <w:szCs w:val="24"/>
        </w:rPr>
        <w:t xml:space="preserve"> regarding the granting </w:t>
      </w:r>
      <w:r>
        <w:rPr>
          <w:bCs/>
          <w:snapToGrid w:val="0"/>
          <w:szCs w:val="24"/>
        </w:rPr>
        <w:t xml:space="preserve">or waiver </w:t>
      </w:r>
      <w:r w:rsidR="001059F4">
        <w:rPr>
          <w:bCs/>
          <w:snapToGrid w:val="0"/>
          <w:szCs w:val="24"/>
        </w:rPr>
        <w:t xml:space="preserve">of the relevant </w:t>
      </w:r>
      <w:r>
        <w:rPr>
          <w:bCs/>
          <w:snapToGrid w:val="0"/>
          <w:szCs w:val="24"/>
        </w:rPr>
        <w:t xml:space="preserve">moral </w:t>
      </w:r>
      <w:r w:rsidR="001059F4">
        <w:rPr>
          <w:bCs/>
          <w:snapToGrid w:val="0"/>
          <w:szCs w:val="24"/>
        </w:rPr>
        <w:t xml:space="preserve">rights </w:t>
      </w:r>
      <w:r>
        <w:rPr>
          <w:bCs/>
          <w:snapToGrid w:val="0"/>
          <w:szCs w:val="24"/>
        </w:rPr>
        <w:t xml:space="preserve">in accordance with the applicable legal provisions </w:t>
      </w:r>
      <w:r w:rsidR="001059F4">
        <w:rPr>
          <w:bCs/>
          <w:snapToGrid w:val="0"/>
          <w:szCs w:val="24"/>
        </w:rPr>
        <w:t>and be ready to provide documentary evidence upon request.</w:t>
      </w:r>
    </w:p>
    <w:p w14:paraId="3AFD86B8" w14:textId="77777777" w:rsidR="009F3D21" w:rsidRDefault="000408DE" w:rsidP="00814F69">
      <w:pPr>
        <w:pStyle w:val="Heading3"/>
        <w:rPr>
          <w:snapToGrid w:val="0"/>
        </w:rPr>
      </w:pPr>
      <w:bookmarkStart w:id="310" w:name="_Toc132125967"/>
      <w:bookmarkStart w:id="311" w:name="_Toc135067421"/>
      <w:r w:rsidRPr="00F97AD8">
        <w:rPr>
          <w:snapToGrid w:val="0"/>
        </w:rPr>
        <w:t>Image rights and sound recording</w:t>
      </w:r>
      <w:r w:rsidR="00FE2A92">
        <w:rPr>
          <w:snapToGrid w:val="0"/>
        </w:rPr>
        <w:t>s</w:t>
      </w:r>
      <w:bookmarkEnd w:id="310"/>
      <w:bookmarkEnd w:id="311"/>
    </w:p>
    <w:p w14:paraId="3AFD86B9" w14:textId="77777777" w:rsidR="009F3D21" w:rsidRDefault="001059F4" w:rsidP="001059F4">
      <w:pPr>
        <w:spacing w:before="100" w:beforeAutospacing="1" w:after="100" w:afterAutospacing="1"/>
        <w:jc w:val="both"/>
        <w:rPr>
          <w:bCs/>
          <w:snapToGrid w:val="0"/>
          <w:szCs w:val="24"/>
        </w:rPr>
      </w:pPr>
      <w:r>
        <w:rPr>
          <w:szCs w:val="24"/>
        </w:rPr>
        <w:t>If</w:t>
      </w:r>
      <w:r w:rsidRPr="005E6B1E">
        <w:rPr>
          <w:szCs w:val="24"/>
        </w:rPr>
        <w:t xml:space="preserve"> natural persons </w:t>
      </w:r>
      <w:r>
        <w:rPr>
          <w:szCs w:val="24"/>
        </w:rPr>
        <w:t>appear</w:t>
      </w:r>
      <w:r w:rsidRPr="005E6B1E">
        <w:rPr>
          <w:szCs w:val="24"/>
        </w:rPr>
        <w:t xml:space="preserve"> in a </w:t>
      </w:r>
      <w:r w:rsidRPr="004771FD">
        <w:rPr>
          <w:i/>
          <w:szCs w:val="24"/>
        </w:rPr>
        <w:t>result</w:t>
      </w:r>
      <w:r>
        <w:rPr>
          <w:szCs w:val="24"/>
        </w:rPr>
        <w:t xml:space="preserve"> or their voice</w:t>
      </w:r>
      <w:r w:rsidR="00A962C4" w:rsidRPr="00A962C4">
        <w:rPr>
          <w:szCs w:val="24"/>
        </w:rPr>
        <w:t xml:space="preserve"> </w:t>
      </w:r>
      <w:r w:rsidR="00A962C4">
        <w:rPr>
          <w:szCs w:val="24"/>
        </w:rPr>
        <w:t>or any other private element</w:t>
      </w:r>
      <w:r>
        <w:rPr>
          <w:szCs w:val="24"/>
        </w:rPr>
        <w:t xml:space="preserve"> is recorded</w:t>
      </w:r>
      <w:r w:rsidR="00A962C4" w:rsidRPr="00A962C4">
        <w:rPr>
          <w:szCs w:val="24"/>
        </w:rPr>
        <w:t xml:space="preserve"> </w:t>
      </w:r>
      <w:r w:rsidR="00A962C4">
        <w:rPr>
          <w:szCs w:val="24"/>
        </w:rPr>
        <w:t xml:space="preserve">in a </w:t>
      </w:r>
      <w:r w:rsidR="00A962C4" w:rsidRPr="005E6B1E">
        <w:rPr>
          <w:szCs w:val="24"/>
        </w:rPr>
        <w:t>recognisable</w:t>
      </w:r>
      <w:r w:rsidR="00A962C4">
        <w:rPr>
          <w:szCs w:val="24"/>
        </w:rPr>
        <w:t xml:space="preserve"> manner</w:t>
      </w:r>
      <w:r w:rsidR="00124E13">
        <w:rPr>
          <w:szCs w:val="24"/>
        </w:rPr>
        <w:t>,</w:t>
      </w:r>
      <w:r>
        <w:rPr>
          <w:szCs w:val="24"/>
        </w:rPr>
        <w:t xml:space="preserve"> </w:t>
      </w:r>
      <w:r w:rsidRPr="005E6B1E">
        <w:rPr>
          <w:szCs w:val="24"/>
        </w:rPr>
        <w:t xml:space="preserve">the </w:t>
      </w:r>
      <w:r>
        <w:rPr>
          <w:szCs w:val="24"/>
        </w:rPr>
        <w:t>c</w:t>
      </w:r>
      <w:r w:rsidRPr="005E6B1E">
        <w:rPr>
          <w:szCs w:val="24"/>
        </w:rPr>
        <w:t xml:space="preserve">ontractor </w:t>
      </w:r>
      <w:r w:rsidR="007C50CF">
        <w:rPr>
          <w:szCs w:val="24"/>
        </w:rPr>
        <w:t xml:space="preserve">must </w:t>
      </w:r>
      <w:r w:rsidR="00A962C4">
        <w:rPr>
          <w:szCs w:val="24"/>
        </w:rPr>
        <w:t>obtain</w:t>
      </w:r>
      <w:r w:rsidR="00A962C4" w:rsidRPr="005E6B1E">
        <w:rPr>
          <w:szCs w:val="24"/>
        </w:rPr>
        <w:t xml:space="preserve"> </w:t>
      </w:r>
      <w:r w:rsidRPr="005E6B1E">
        <w:rPr>
          <w:szCs w:val="24"/>
        </w:rPr>
        <w:t xml:space="preserve">a statement </w:t>
      </w:r>
      <w:r w:rsidR="00DA4849">
        <w:rPr>
          <w:szCs w:val="24"/>
        </w:rPr>
        <w:t>by</w:t>
      </w:r>
      <w:r w:rsidR="00DA4849" w:rsidRPr="005E6B1E">
        <w:rPr>
          <w:szCs w:val="24"/>
        </w:rPr>
        <w:t xml:space="preserve"> </w:t>
      </w:r>
      <w:r w:rsidRPr="005E6B1E">
        <w:rPr>
          <w:szCs w:val="24"/>
        </w:rPr>
        <w:t>these persons</w:t>
      </w:r>
      <w:r>
        <w:rPr>
          <w:szCs w:val="24"/>
        </w:rPr>
        <w:t xml:space="preserve"> (or</w:t>
      </w:r>
      <w:r w:rsidR="00DA4849">
        <w:rPr>
          <w:szCs w:val="24"/>
        </w:rPr>
        <w:t>,</w:t>
      </w:r>
      <w:r w:rsidR="00DA4849" w:rsidRPr="00DA4849">
        <w:rPr>
          <w:szCs w:val="24"/>
        </w:rPr>
        <w:t xml:space="preserve"> </w:t>
      </w:r>
      <w:r w:rsidR="00DA4849">
        <w:rPr>
          <w:szCs w:val="24"/>
        </w:rPr>
        <w:t>in the case of minors,</w:t>
      </w:r>
      <w:r>
        <w:rPr>
          <w:szCs w:val="24"/>
        </w:rPr>
        <w:t xml:space="preserve"> </w:t>
      </w:r>
      <w:r w:rsidR="00DA4849">
        <w:rPr>
          <w:szCs w:val="24"/>
        </w:rPr>
        <w:t xml:space="preserve">by </w:t>
      </w:r>
      <w:r>
        <w:rPr>
          <w:szCs w:val="24"/>
        </w:rPr>
        <w:t>the persons exercising parental authority)</w:t>
      </w:r>
      <w:r w:rsidR="007C50CF">
        <w:rPr>
          <w:szCs w:val="24"/>
        </w:rPr>
        <w:t xml:space="preserve"> </w:t>
      </w:r>
      <w:r>
        <w:rPr>
          <w:szCs w:val="24"/>
        </w:rPr>
        <w:t>giv</w:t>
      </w:r>
      <w:r w:rsidR="00DA4849">
        <w:rPr>
          <w:szCs w:val="24"/>
        </w:rPr>
        <w:t>ing</w:t>
      </w:r>
      <w:r>
        <w:rPr>
          <w:szCs w:val="24"/>
        </w:rPr>
        <w:t xml:space="preserve"> their permission</w:t>
      </w:r>
      <w:r w:rsidRPr="005E6B1E">
        <w:rPr>
          <w:szCs w:val="24"/>
        </w:rPr>
        <w:t xml:space="preserve"> for t</w:t>
      </w:r>
      <w:r>
        <w:rPr>
          <w:szCs w:val="24"/>
        </w:rPr>
        <w:t>he described use of their image</w:t>
      </w:r>
      <w:r w:rsidR="005E1AB2">
        <w:rPr>
          <w:szCs w:val="24"/>
        </w:rPr>
        <w:t>,</w:t>
      </w:r>
      <w:r>
        <w:rPr>
          <w:szCs w:val="24"/>
        </w:rPr>
        <w:t xml:space="preserve"> voice</w:t>
      </w:r>
      <w:r w:rsidRPr="00213A41">
        <w:rPr>
          <w:szCs w:val="24"/>
        </w:rPr>
        <w:t xml:space="preserve"> </w:t>
      </w:r>
      <w:r w:rsidR="005E1AB2">
        <w:rPr>
          <w:szCs w:val="24"/>
        </w:rPr>
        <w:t xml:space="preserve">or private element and, </w:t>
      </w:r>
      <w:r>
        <w:rPr>
          <w:szCs w:val="24"/>
        </w:rPr>
        <w:t>on request</w:t>
      </w:r>
      <w:r w:rsidR="005E1AB2">
        <w:rPr>
          <w:szCs w:val="24"/>
        </w:rPr>
        <w:t xml:space="preserve">, submit a copy of the permission to </w:t>
      </w:r>
      <w:r>
        <w:rPr>
          <w:szCs w:val="24"/>
        </w:rPr>
        <w:t>the contracting authority</w:t>
      </w:r>
      <w:r w:rsidRPr="005E6B1E">
        <w:rPr>
          <w:szCs w:val="24"/>
        </w:rPr>
        <w:t xml:space="preserve">. </w:t>
      </w:r>
      <w:r w:rsidR="005E1AB2" w:rsidRPr="00573D60">
        <w:rPr>
          <w:bCs/>
          <w:snapToGrid w:val="0"/>
          <w:szCs w:val="24"/>
        </w:rPr>
        <w:t xml:space="preserve">The contractor </w:t>
      </w:r>
      <w:r w:rsidR="00BF3BF6">
        <w:rPr>
          <w:bCs/>
          <w:snapToGrid w:val="0"/>
          <w:szCs w:val="24"/>
        </w:rPr>
        <w:t>must</w:t>
      </w:r>
      <w:r w:rsidR="00BF3BF6" w:rsidRPr="00573D60">
        <w:rPr>
          <w:bCs/>
          <w:snapToGrid w:val="0"/>
          <w:szCs w:val="24"/>
        </w:rPr>
        <w:t xml:space="preserve"> </w:t>
      </w:r>
      <w:r w:rsidR="005E1AB2">
        <w:rPr>
          <w:bCs/>
          <w:snapToGrid w:val="0"/>
          <w:szCs w:val="24"/>
        </w:rPr>
        <w:t xml:space="preserve">take the necessary measures to obtain such </w:t>
      </w:r>
      <w:r w:rsidR="005E1AB2" w:rsidRPr="00573D60">
        <w:rPr>
          <w:bCs/>
          <w:snapToGrid w:val="0"/>
          <w:szCs w:val="24"/>
        </w:rPr>
        <w:t xml:space="preserve">consent </w:t>
      </w:r>
      <w:r w:rsidR="005E1AB2">
        <w:rPr>
          <w:bCs/>
          <w:snapToGrid w:val="0"/>
          <w:szCs w:val="24"/>
        </w:rPr>
        <w:t>in accordance with the applicable legal provisions</w:t>
      </w:r>
      <w:r w:rsidR="005E1AB2" w:rsidRPr="00573D60">
        <w:rPr>
          <w:bCs/>
          <w:snapToGrid w:val="0"/>
          <w:szCs w:val="24"/>
        </w:rPr>
        <w:t>.</w:t>
      </w:r>
    </w:p>
    <w:p w14:paraId="3AFD86BA" w14:textId="77777777" w:rsidR="001059F4" w:rsidRPr="00F97AD8" w:rsidRDefault="00222BA4" w:rsidP="00814F69">
      <w:pPr>
        <w:pStyle w:val="Heading3"/>
        <w:rPr>
          <w:snapToGrid w:val="0"/>
        </w:rPr>
      </w:pPr>
      <w:bookmarkStart w:id="312" w:name="_Toc132125968"/>
      <w:bookmarkStart w:id="313" w:name="_Toc135067422"/>
      <w:r w:rsidRPr="00F97AD8">
        <w:rPr>
          <w:snapToGrid w:val="0"/>
        </w:rPr>
        <w:t>C</w:t>
      </w:r>
      <w:r w:rsidR="001059F4" w:rsidRPr="00F97AD8">
        <w:rPr>
          <w:snapToGrid w:val="0"/>
        </w:rPr>
        <w:t xml:space="preserve">opyright </w:t>
      </w:r>
      <w:r w:rsidR="000408DE" w:rsidRPr="00F97AD8">
        <w:rPr>
          <w:snapToGrid w:val="0"/>
        </w:rPr>
        <w:t xml:space="preserve">notice </w:t>
      </w:r>
      <w:r w:rsidR="001059F4" w:rsidRPr="00F97AD8">
        <w:rPr>
          <w:snapToGrid w:val="0"/>
        </w:rPr>
        <w:t>for pre-existing rights</w:t>
      </w:r>
      <w:bookmarkEnd w:id="312"/>
      <w:bookmarkEnd w:id="313"/>
    </w:p>
    <w:p w14:paraId="3AFD86BB" w14:textId="0D4721B5" w:rsidR="001059F4" w:rsidRPr="007F13AD" w:rsidRDefault="001059F4" w:rsidP="007F13AD">
      <w:pPr>
        <w:spacing w:before="100" w:beforeAutospacing="1" w:after="100" w:afterAutospacing="1"/>
        <w:jc w:val="both"/>
        <w:rPr>
          <w:szCs w:val="24"/>
        </w:rPr>
      </w:pPr>
      <w:r w:rsidRPr="008A4C12">
        <w:rPr>
          <w:szCs w:val="24"/>
        </w:rPr>
        <w:t xml:space="preserve">When the contractor retains </w:t>
      </w:r>
      <w:r w:rsidRPr="004771FD">
        <w:rPr>
          <w:i/>
          <w:szCs w:val="24"/>
        </w:rPr>
        <w:t>pre-existing rights</w:t>
      </w:r>
      <w:r w:rsidRPr="007F13AD">
        <w:rPr>
          <w:szCs w:val="24"/>
        </w:rPr>
        <w:t xml:space="preserve"> on parts of the </w:t>
      </w:r>
      <w:r w:rsidRPr="004771FD">
        <w:rPr>
          <w:i/>
          <w:szCs w:val="24"/>
        </w:rPr>
        <w:t>results</w:t>
      </w:r>
      <w:r w:rsidRPr="007F13AD">
        <w:rPr>
          <w:szCs w:val="24"/>
        </w:rPr>
        <w:t xml:space="preserve">, reference </w:t>
      </w:r>
      <w:r w:rsidR="00E73ED7" w:rsidRPr="007F13AD">
        <w:rPr>
          <w:szCs w:val="24"/>
        </w:rPr>
        <w:t xml:space="preserve">must </w:t>
      </w:r>
      <w:r w:rsidRPr="007F13AD">
        <w:rPr>
          <w:szCs w:val="24"/>
        </w:rPr>
        <w:t xml:space="preserve">be inserted to that effect when the </w:t>
      </w:r>
      <w:r w:rsidRPr="004771FD">
        <w:rPr>
          <w:i/>
          <w:szCs w:val="24"/>
        </w:rPr>
        <w:t>result</w:t>
      </w:r>
      <w:r w:rsidRPr="007F13AD">
        <w:rPr>
          <w:szCs w:val="24"/>
        </w:rPr>
        <w:t xml:space="preserve"> is used as set out in Article I.</w:t>
      </w:r>
      <w:r w:rsidR="004B26A5">
        <w:rPr>
          <w:szCs w:val="24"/>
        </w:rPr>
        <w:t>9</w:t>
      </w:r>
      <w:r w:rsidRPr="007F13AD">
        <w:rPr>
          <w:szCs w:val="24"/>
        </w:rPr>
        <w:t>.1</w:t>
      </w:r>
      <w:r w:rsidR="00DA4849">
        <w:rPr>
          <w:szCs w:val="24"/>
        </w:rPr>
        <w:t>,</w:t>
      </w:r>
      <w:r w:rsidRPr="007F13AD">
        <w:rPr>
          <w:szCs w:val="24"/>
        </w:rPr>
        <w:t xml:space="preserve"> with the following disclaimer: </w:t>
      </w:r>
      <w:r w:rsidR="007C5423">
        <w:rPr>
          <w:szCs w:val="24"/>
        </w:rPr>
        <w:t>‘</w:t>
      </w:r>
      <w:r w:rsidRPr="007C5423">
        <w:rPr>
          <w:szCs w:val="24"/>
        </w:rPr>
        <w:t>©</w:t>
      </w:r>
      <w:r w:rsidR="007C5423">
        <w:rPr>
          <w:szCs w:val="24"/>
        </w:rPr>
        <w:t xml:space="preserve"> </w:t>
      </w:r>
      <w:r w:rsidR="007C5423" w:rsidRPr="007C5423">
        <w:rPr>
          <w:szCs w:val="24"/>
        </w:rPr>
        <w:t xml:space="preserve">— </w:t>
      </w:r>
      <w:r w:rsidRPr="007C5423">
        <w:rPr>
          <w:szCs w:val="24"/>
        </w:rPr>
        <w:t>year</w:t>
      </w:r>
      <w:r w:rsidRPr="007F13AD">
        <w:rPr>
          <w:szCs w:val="24"/>
        </w:rPr>
        <w:t xml:space="preserve"> </w:t>
      </w:r>
      <w:r w:rsidR="007C5423" w:rsidRPr="007C5423">
        <w:rPr>
          <w:szCs w:val="24"/>
        </w:rPr>
        <w:t xml:space="preserve">— </w:t>
      </w:r>
      <w:r w:rsidR="00517327">
        <w:rPr>
          <w:szCs w:val="24"/>
        </w:rPr>
        <w:t>SESAR 3 Joint Undertaking</w:t>
      </w:r>
      <w:r w:rsidRPr="007F13AD">
        <w:rPr>
          <w:szCs w:val="24"/>
        </w:rPr>
        <w:t xml:space="preserve">. All rights reserved. Certain parts are licensed under conditions to </w:t>
      </w:r>
      <w:r w:rsidR="00517327">
        <w:rPr>
          <w:szCs w:val="24"/>
        </w:rPr>
        <w:t xml:space="preserve">the SESAR 3 JU and </w:t>
      </w:r>
      <w:r w:rsidRPr="007F13AD">
        <w:rPr>
          <w:szCs w:val="24"/>
        </w:rPr>
        <w:t>the EU</w:t>
      </w:r>
      <w:r w:rsidR="007C5423">
        <w:rPr>
          <w:szCs w:val="24"/>
        </w:rPr>
        <w:t>’</w:t>
      </w:r>
      <w:r w:rsidR="000408DE">
        <w:rPr>
          <w:bCs/>
          <w:snapToGrid w:val="0"/>
          <w:szCs w:val="24"/>
        </w:rPr>
        <w:t>, or with any other equivalent disclaimer as the contracting authority may consider best appropriate, or as the parties may agree on a case-by-case basis</w:t>
      </w:r>
      <w:r w:rsidRPr="007F13AD">
        <w:rPr>
          <w:szCs w:val="24"/>
        </w:rPr>
        <w:t xml:space="preserve">. </w:t>
      </w:r>
      <w:r w:rsidR="000408DE">
        <w:rPr>
          <w:bCs/>
          <w:snapToGrid w:val="0"/>
          <w:szCs w:val="24"/>
        </w:rPr>
        <w:t>This does not apply where inserting such reference would be impossible, notably for practical reasons.</w:t>
      </w:r>
    </w:p>
    <w:p w14:paraId="3AFD86BC" w14:textId="77777777" w:rsidR="001059F4" w:rsidRPr="00F97AD8" w:rsidRDefault="001059F4" w:rsidP="00814F69">
      <w:pPr>
        <w:pStyle w:val="Heading3"/>
        <w:rPr>
          <w:snapToGrid w:val="0"/>
        </w:rPr>
      </w:pPr>
      <w:bookmarkStart w:id="314" w:name="_Toc132125969"/>
      <w:bookmarkStart w:id="315" w:name="_Toc135067423"/>
      <w:r w:rsidRPr="00F97AD8">
        <w:rPr>
          <w:snapToGrid w:val="0"/>
        </w:rPr>
        <w:t>Visibility of Union funding and disclaimer</w:t>
      </w:r>
      <w:bookmarkEnd w:id="314"/>
      <w:bookmarkEnd w:id="315"/>
    </w:p>
    <w:p w14:paraId="3AFD86BD" w14:textId="768E5B8E" w:rsidR="009F3D21" w:rsidRDefault="001059F4" w:rsidP="001059F4">
      <w:pPr>
        <w:spacing w:before="100" w:beforeAutospacing="1" w:after="100" w:afterAutospacing="1"/>
        <w:jc w:val="both"/>
        <w:rPr>
          <w:color w:val="000000"/>
        </w:rPr>
      </w:pPr>
      <w:r>
        <w:rPr>
          <w:color w:val="000000"/>
        </w:rPr>
        <w:t xml:space="preserve">When making use of the </w:t>
      </w:r>
      <w:r w:rsidRPr="004771FD">
        <w:rPr>
          <w:i/>
          <w:color w:val="000000"/>
        </w:rPr>
        <w:t>results</w:t>
      </w:r>
      <w:r>
        <w:rPr>
          <w:color w:val="000000"/>
        </w:rPr>
        <w:t xml:space="preserve">, </w:t>
      </w:r>
      <w:r w:rsidRPr="00EE7CC7">
        <w:rPr>
          <w:color w:val="000000"/>
        </w:rPr>
        <w:t xml:space="preserve">the </w:t>
      </w:r>
      <w:r>
        <w:rPr>
          <w:color w:val="000000"/>
        </w:rPr>
        <w:t>c</w:t>
      </w:r>
      <w:r w:rsidRPr="00EE7CC7">
        <w:rPr>
          <w:color w:val="000000"/>
        </w:rPr>
        <w:t xml:space="preserve">ontractor </w:t>
      </w:r>
      <w:r w:rsidR="00E73ED7">
        <w:rPr>
          <w:color w:val="000000"/>
        </w:rPr>
        <w:t xml:space="preserve">must </w:t>
      </w:r>
      <w:r>
        <w:rPr>
          <w:color w:val="000000"/>
        </w:rPr>
        <w:t xml:space="preserve">declare </w:t>
      </w:r>
      <w:r w:rsidRPr="00EE7CC7">
        <w:rPr>
          <w:color w:val="000000"/>
        </w:rPr>
        <w:t>that the</w:t>
      </w:r>
      <w:r>
        <w:rPr>
          <w:color w:val="000000"/>
        </w:rPr>
        <w:t>y</w:t>
      </w:r>
      <w:r w:rsidRPr="00EE7CC7">
        <w:rPr>
          <w:color w:val="000000"/>
        </w:rPr>
        <w:t xml:space="preserve"> </w:t>
      </w:r>
      <w:r>
        <w:rPr>
          <w:color w:val="000000"/>
        </w:rPr>
        <w:t xml:space="preserve">have </w:t>
      </w:r>
      <w:r w:rsidRPr="006E65FC">
        <w:rPr>
          <w:color w:val="000000"/>
        </w:rPr>
        <w:t>been</w:t>
      </w:r>
      <w:r>
        <w:rPr>
          <w:color w:val="000000"/>
        </w:rPr>
        <w:t xml:space="preserve"> </w:t>
      </w:r>
      <w:r w:rsidRPr="00EE7CC7">
        <w:rPr>
          <w:color w:val="000000"/>
        </w:rPr>
        <w:t xml:space="preserve">produced </w:t>
      </w:r>
      <w:r w:rsidR="00DA4849">
        <w:rPr>
          <w:color w:val="000000"/>
        </w:rPr>
        <w:t>under</w:t>
      </w:r>
      <w:r w:rsidR="00DA4849" w:rsidRPr="00EE7CC7">
        <w:rPr>
          <w:color w:val="000000"/>
        </w:rPr>
        <w:t xml:space="preserve"> </w:t>
      </w:r>
      <w:r>
        <w:rPr>
          <w:color w:val="000000"/>
        </w:rPr>
        <w:t>a contract</w:t>
      </w:r>
      <w:r w:rsidRPr="00EE7CC7">
        <w:rPr>
          <w:color w:val="000000"/>
        </w:rPr>
        <w:t xml:space="preserve"> </w:t>
      </w:r>
      <w:r>
        <w:rPr>
          <w:color w:val="000000"/>
        </w:rPr>
        <w:t xml:space="preserve">with </w:t>
      </w:r>
      <w:r w:rsidR="003E536F">
        <w:rPr>
          <w:color w:val="000000"/>
        </w:rPr>
        <w:t>the SESAR 3 JU/</w:t>
      </w:r>
      <w:r>
        <w:rPr>
          <w:color w:val="000000"/>
        </w:rPr>
        <w:t xml:space="preserve">the Union and </w:t>
      </w:r>
      <w:r w:rsidRPr="00EE7CC7">
        <w:rPr>
          <w:color w:val="000000"/>
        </w:rPr>
        <w:t xml:space="preserve">that the opinions expressed are those of the </w:t>
      </w:r>
      <w:r w:rsidRPr="00F5205C">
        <w:rPr>
          <w:color w:val="000000"/>
        </w:rPr>
        <w:t>contractor only and do not represent the contracting aut</w:t>
      </w:r>
      <w:r w:rsidR="00DD2B02">
        <w:rPr>
          <w:color w:val="000000"/>
        </w:rPr>
        <w:t>hority’</w:t>
      </w:r>
      <w:r w:rsidRPr="00F5205C">
        <w:rPr>
          <w:color w:val="000000"/>
        </w:rPr>
        <w:t>s official position.</w:t>
      </w:r>
      <w:r>
        <w:rPr>
          <w:color w:val="000000"/>
        </w:rPr>
        <w:t xml:space="preserve"> The contracting authority may waive this obligation in writing</w:t>
      </w:r>
      <w:r w:rsidR="00E537E2">
        <w:rPr>
          <w:color w:val="000000"/>
        </w:rPr>
        <w:t xml:space="preserve"> or provide the text of the disclaimer</w:t>
      </w:r>
      <w:r>
        <w:rPr>
          <w:color w:val="000000"/>
        </w:rPr>
        <w:t>.</w:t>
      </w:r>
    </w:p>
    <w:p w14:paraId="3AFD86BE" w14:textId="0DD0DE60" w:rsidR="005D2702" w:rsidRPr="007D129C" w:rsidRDefault="005D2702" w:rsidP="009C320E">
      <w:pPr>
        <w:pStyle w:val="Heading2"/>
      </w:pPr>
      <w:bookmarkStart w:id="316" w:name="_Toc528240960"/>
      <w:bookmarkStart w:id="317" w:name="_Toc132121951"/>
      <w:bookmarkStart w:id="318" w:name="_Toc132125970"/>
      <w:bookmarkStart w:id="319" w:name="_Toc135067424"/>
      <w:r w:rsidRPr="007D129C">
        <w:t>Force majeure</w:t>
      </w:r>
      <w:bookmarkEnd w:id="316"/>
      <w:bookmarkEnd w:id="317"/>
      <w:bookmarkEnd w:id="318"/>
      <w:bookmarkEnd w:id="319"/>
    </w:p>
    <w:p w14:paraId="3AFD86BF" w14:textId="77777777" w:rsidR="008151C8"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1</w:t>
      </w:r>
      <w:r w:rsidRPr="007D129C">
        <w:tab/>
      </w:r>
      <w:r w:rsidR="00FB0E8F">
        <w:t>If a</w:t>
      </w:r>
      <w:r w:rsidRPr="007D129C">
        <w:rPr>
          <w:color w:val="000000"/>
        </w:rPr>
        <w:t xml:space="preserve"> party </w:t>
      </w:r>
      <w:r w:rsidR="00FB0E8F">
        <w:rPr>
          <w:color w:val="000000"/>
        </w:rPr>
        <w:t>is affected by</w:t>
      </w:r>
      <w:r w:rsidRPr="007D129C">
        <w:rPr>
          <w:color w:val="000000"/>
        </w:rPr>
        <w:t xml:space="preserve"> </w:t>
      </w:r>
      <w:r w:rsidRPr="00DD2B02">
        <w:rPr>
          <w:i/>
          <w:color w:val="000000"/>
        </w:rPr>
        <w:t>force majeure</w:t>
      </w:r>
      <w:r w:rsidR="00FB0E8F">
        <w:rPr>
          <w:color w:val="000000"/>
        </w:rPr>
        <w:t>, it</w:t>
      </w:r>
      <w:r w:rsidR="007E7CDE">
        <w:rPr>
          <w:color w:val="000000"/>
        </w:rPr>
        <w:t xml:space="preserve"> </w:t>
      </w:r>
      <w:r w:rsidR="00823A0B" w:rsidRPr="00CA5BE2">
        <w:rPr>
          <w:color w:val="000000"/>
        </w:rPr>
        <w:t>must</w:t>
      </w:r>
      <w:r w:rsidR="00823A0B" w:rsidRPr="007D129C">
        <w:rPr>
          <w:color w:val="000000"/>
        </w:rPr>
        <w:t xml:space="preserve"> </w:t>
      </w:r>
      <w:r w:rsidR="00FB0E8F">
        <w:rPr>
          <w:color w:val="000000"/>
        </w:rPr>
        <w:t xml:space="preserve">immediately </w:t>
      </w:r>
      <w:r w:rsidRPr="00B37BF1">
        <w:rPr>
          <w:i/>
          <w:color w:val="000000"/>
        </w:rPr>
        <w:t>notify</w:t>
      </w:r>
      <w:r w:rsidRPr="007D129C">
        <w:rPr>
          <w:color w:val="000000"/>
        </w:rPr>
        <w:t xml:space="preserve"> the other</w:t>
      </w:r>
      <w:r w:rsidR="007C5423">
        <w:rPr>
          <w:color w:val="000000"/>
        </w:rPr>
        <w:t xml:space="preserve"> party</w:t>
      </w:r>
      <w:r w:rsidRPr="007D129C">
        <w:rPr>
          <w:color w:val="000000"/>
        </w:rPr>
        <w:t>, stating the nature</w:t>
      </w:r>
      <w:r w:rsidR="00DA4849">
        <w:rPr>
          <w:color w:val="000000"/>
        </w:rPr>
        <w:t xml:space="preserve"> of the circumstances</w:t>
      </w:r>
      <w:r w:rsidRPr="007D129C">
        <w:rPr>
          <w:color w:val="000000"/>
        </w:rPr>
        <w:t xml:space="preserve">, </w:t>
      </w:r>
      <w:r w:rsidR="00DA4849">
        <w:rPr>
          <w:color w:val="000000"/>
        </w:rPr>
        <w:t xml:space="preserve">their </w:t>
      </w:r>
      <w:r w:rsidRPr="007D129C">
        <w:rPr>
          <w:color w:val="000000"/>
        </w:rPr>
        <w:t>likely duration and foreseeable effects.</w:t>
      </w:r>
    </w:p>
    <w:p w14:paraId="3AFD86C0" w14:textId="3AF84207" w:rsidR="005D2702" w:rsidRPr="007D129C" w:rsidRDefault="005D2702" w:rsidP="001F4EED">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2</w:t>
      </w:r>
      <w:r w:rsidRPr="007D129C">
        <w:tab/>
      </w:r>
      <w:r w:rsidR="003F2EC0">
        <w:rPr>
          <w:color w:val="000000"/>
        </w:rPr>
        <w:t xml:space="preserve">A party is not liable for any delay or failure to perform its obligations under the FWC </w:t>
      </w:r>
      <w:r w:rsidR="00D574EC">
        <w:rPr>
          <w:color w:val="000000"/>
        </w:rPr>
        <w:t xml:space="preserve">or a </w:t>
      </w:r>
      <w:r w:rsidR="00D574EC" w:rsidRPr="00D574EC">
        <w:rPr>
          <w:i/>
          <w:color w:val="000000"/>
        </w:rPr>
        <w:t>specific contract</w:t>
      </w:r>
      <w:r w:rsidR="00D574EC">
        <w:rPr>
          <w:color w:val="000000"/>
        </w:rPr>
        <w:t xml:space="preserve"> </w:t>
      </w:r>
      <w:r w:rsidR="003F2EC0">
        <w:rPr>
          <w:color w:val="000000"/>
        </w:rPr>
        <w:t xml:space="preserve">if that delay or failure is a </w:t>
      </w:r>
      <w:r w:rsidR="003F2EC0" w:rsidRPr="00086949">
        <w:rPr>
          <w:color w:val="000000"/>
        </w:rPr>
        <w:t>result</w:t>
      </w:r>
      <w:r w:rsidR="003F2EC0">
        <w:rPr>
          <w:color w:val="000000"/>
        </w:rPr>
        <w:t xml:space="preserve"> of </w:t>
      </w:r>
      <w:r w:rsidR="00B37BF1" w:rsidRPr="00DD2B02">
        <w:rPr>
          <w:i/>
          <w:color w:val="000000"/>
        </w:rPr>
        <w:t>force majeure</w:t>
      </w:r>
      <w:r w:rsidRPr="007D129C">
        <w:rPr>
          <w:color w:val="000000"/>
        </w:rPr>
        <w:t xml:space="preserve">. </w:t>
      </w:r>
      <w:r w:rsidR="003F2EC0">
        <w:rPr>
          <w:color w:val="000000"/>
        </w:rPr>
        <w:t>If</w:t>
      </w:r>
      <w:r w:rsidR="003F2EC0" w:rsidRPr="007D129C">
        <w:rPr>
          <w:color w:val="000000"/>
        </w:rPr>
        <w:t xml:space="preserve"> </w:t>
      </w:r>
      <w:r w:rsidRPr="007D129C">
        <w:rPr>
          <w:color w:val="000000"/>
        </w:rPr>
        <w:t xml:space="preserve">the </w:t>
      </w:r>
      <w:r w:rsidR="007E7CDE">
        <w:rPr>
          <w:color w:val="000000"/>
        </w:rPr>
        <w:t>c</w:t>
      </w:r>
      <w:r w:rsidRPr="007D129C">
        <w:rPr>
          <w:color w:val="000000"/>
        </w:rPr>
        <w:t xml:space="preserve">ontractor is unable to </w:t>
      </w:r>
      <w:r w:rsidR="00EA79E1">
        <w:rPr>
          <w:color w:val="000000"/>
        </w:rPr>
        <w:t xml:space="preserve">fulfil </w:t>
      </w:r>
      <w:r w:rsidR="00B972A7">
        <w:rPr>
          <w:color w:val="000000"/>
        </w:rPr>
        <w:t>its</w:t>
      </w:r>
      <w:r w:rsidRPr="007D129C">
        <w:rPr>
          <w:color w:val="000000"/>
        </w:rPr>
        <w:t xml:space="preserve"> contractual obligations owing to </w:t>
      </w:r>
      <w:r w:rsidR="00B37BF1" w:rsidRPr="00DD2B02">
        <w:rPr>
          <w:i/>
          <w:color w:val="000000"/>
        </w:rPr>
        <w:t>force majeure</w:t>
      </w:r>
      <w:r w:rsidRPr="007D129C">
        <w:rPr>
          <w:color w:val="000000"/>
        </w:rPr>
        <w:t>,</w:t>
      </w:r>
      <w:r w:rsidR="00A162E3">
        <w:rPr>
          <w:color w:val="000000"/>
        </w:rPr>
        <w:t xml:space="preserve"> it</w:t>
      </w:r>
      <w:r w:rsidRPr="007D129C">
        <w:rPr>
          <w:color w:val="000000"/>
        </w:rPr>
        <w:t xml:space="preserve"> </w:t>
      </w:r>
      <w:r w:rsidR="006A734E">
        <w:rPr>
          <w:color w:val="000000"/>
        </w:rPr>
        <w:t>has</w:t>
      </w:r>
      <w:r w:rsidRPr="007D129C">
        <w:rPr>
          <w:color w:val="000000"/>
        </w:rPr>
        <w:t xml:space="preserve"> the right to remuneration only for </w:t>
      </w:r>
      <w:r w:rsidR="00164D7D">
        <w:rPr>
          <w:color w:val="000000"/>
        </w:rPr>
        <w:t xml:space="preserve">the </w:t>
      </w:r>
      <w:r w:rsidR="000F57BB">
        <w:rPr>
          <w:color w:val="000000"/>
        </w:rPr>
        <w:t>services</w:t>
      </w:r>
      <w:r w:rsidRPr="007D129C">
        <w:rPr>
          <w:color w:val="000000"/>
        </w:rPr>
        <w:t xml:space="preserve"> actually </w:t>
      </w:r>
      <w:r w:rsidR="003F2EC0">
        <w:rPr>
          <w:color w:val="000000"/>
        </w:rPr>
        <w:t>provided</w:t>
      </w:r>
      <w:r w:rsidRPr="007D129C">
        <w:rPr>
          <w:color w:val="000000"/>
        </w:rPr>
        <w:t>.</w:t>
      </w:r>
    </w:p>
    <w:p w14:paraId="3AFD86C1" w14:textId="2E4DFE19" w:rsidR="00823A0B" w:rsidRDefault="005D2702" w:rsidP="00064A06">
      <w:pPr>
        <w:spacing w:before="100" w:beforeAutospacing="1" w:after="100" w:afterAutospacing="1"/>
        <w:ind w:left="851" w:hanging="851"/>
        <w:jc w:val="both"/>
        <w:rPr>
          <w:color w:val="000000"/>
        </w:rPr>
      </w:pPr>
      <w:r w:rsidRPr="007D129C">
        <w:rPr>
          <w:b/>
        </w:rPr>
        <w:t>II.1</w:t>
      </w:r>
      <w:r w:rsidR="008151C8">
        <w:rPr>
          <w:b/>
        </w:rPr>
        <w:t>4</w:t>
      </w:r>
      <w:r w:rsidRPr="007D129C">
        <w:rPr>
          <w:b/>
        </w:rPr>
        <w:t>.</w:t>
      </w:r>
      <w:r w:rsidR="00EE05A5">
        <w:rPr>
          <w:b/>
        </w:rPr>
        <w:t>3</w:t>
      </w:r>
      <w:r w:rsidRPr="007D129C">
        <w:tab/>
      </w:r>
      <w:r w:rsidRPr="007D129C">
        <w:rPr>
          <w:color w:val="000000"/>
        </w:rPr>
        <w:t xml:space="preserve">The parties </w:t>
      </w:r>
      <w:r w:rsidR="00823A0B">
        <w:rPr>
          <w:color w:val="000000"/>
        </w:rPr>
        <w:t xml:space="preserve">must </w:t>
      </w:r>
      <w:r w:rsidRPr="007D129C">
        <w:rPr>
          <w:color w:val="000000"/>
        </w:rPr>
        <w:t xml:space="preserve">take </w:t>
      </w:r>
      <w:r w:rsidR="00164D7D">
        <w:rPr>
          <w:color w:val="000000"/>
        </w:rPr>
        <w:t xml:space="preserve">all </w:t>
      </w:r>
      <w:r w:rsidR="00FB0E8F">
        <w:rPr>
          <w:color w:val="000000"/>
        </w:rPr>
        <w:t xml:space="preserve">necessary </w:t>
      </w:r>
      <w:r w:rsidRPr="007D129C">
        <w:rPr>
          <w:color w:val="000000"/>
        </w:rPr>
        <w:t xml:space="preserve">measures to </w:t>
      </w:r>
      <w:r w:rsidR="00EA79E1">
        <w:rPr>
          <w:color w:val="000000"/>
        </w:rPr>
        <w:t>limit any</w:t>
      </w:r>
      <w:r w:rsidRPr="007D129C">
        <w:rPr>
          <w:color w:val="000000"/>
        </w:rPr>
        <w:t xml:space="preserve"> damage </w:t>
      </w:r>
      <w:r w:rsidR="00EA79E1">
        <w:rPr>
          <w:color w:val="000000"/>
        </w:rPr>
        <w:t xml:space="preserve">due to </w:t>
      </w:r>
      <w:r w:rsidR="00B37BF1" w:rsidRPr="00DD2B02">
        <w:rPr>
          <w:i/>
          <w:color w:val="000000"/>
        </w:rPr>
        <w:t>force majeure</w:t>
      </w:r>
      <w:r w:rsidRPr="007D129C">
        <w:rPr>
          <w:color w:val="000000"/>
        </w:rPr>
        <w:t>.</w:t>
      </w:r>
    </w:p>
    <w:p w14:paraId="0119C154" w14:textId="258A991D" w:rsidR="00C84A44" w:rsidRPr="00C84A44" w:rsidRDefault="00C84A44" w:rsidP="00064A06">
      <w:pPr>
        <w:spacing w:before="100" w:beforeAutospacing="1" w:after="100" w:afterAutospacing="1"/>
        <w:ind w:left="851" w:hanging="851"/>
        <w:jc w:val="both"/>
        <w:rPr>
          <w:color w:val="000000"/>
        </w:rPr>
      </w:pPr>
      <w:r>
        <w:rPr>
          <w:b/>
          <w:color w:val="000000"/>
        </w:rPr>
        <w:t>II.14.4</w:t>
      </w:r>
      <w:r>
        <w:rPr>
          <w:color w:val="000000"/>
        </w:rPr>
        <w:tab/>
      </w:r>
      <w:r>
        <w:rPr>
          <w:i/>
          <w:color w:val="000000"/>
        </w:rPr>
        <w:t>Force majeure</w:t>
      </w:r>
      <w:r>
        <w:rPr>
          <w:color w:val="000000"/>
        </w:rPr>
        <w:t xml:space="preserve"> either suspends the </w:t>
      </w:r>
      <w:r>
        <w:rPr>
          <w:i/>
          <w:color w:val="000000"/>
        </w:rPr>
        <w:t>implementation of the FWC</w:t>
      </w:r>
      <w:r>
        <w:rPr>
          <w:color w:val="000000"/>
        </w:rPr>
        <w:t xml:space="preserve"> as provided for in Article II.17 or leads to the termination of the FWC as provided for in Article II.18.</w:t>
      </w:r>
      <w:r w:rsidR="00D574EC">
        <w:rPr>
          <w:color w:val="000000"/>
        </w:rPr>
        <w:t xml:space="preserve"> </w:t>
      </w:r>
      <w:r w:rsidR="00D574EC" w:rsidRPr="00A2480E">
        <w:rPr>
          <w:color w:val="000000"/>
        </w:rPr>
        <w:t xml:space="preserve">The effects of the suspension of the FWC due to </w:t>
      </w:r>
      <w:r w:rsidR="00D574EC" w:rsidRPr="00A2480E">
        <w:rPr>
          <w:i/>
          <w:color w:val="000000"/>
        </w:rPr>
        <w:t xml:space="preserve">Force Majeure </w:t>
      </w:r>
      <w:r w:rsidR="00D574EC" w:rsidRPr="00A2480E">
        <w:rPr>
          <w:color w:val="000000"/>
        </w:rPr>
        <w:t>on the duration is laid down in Article I.3.</w:t>
      </w:r>
      <w:r w:rsidR="0019238D">
        <w:rPr>
          <w:color w:val="000000"/>
        </w:rPr>
        <w:t>4</w:t>
      </w:r>
      <w:r w:rsidR="00D574EC" w:rsidRPr="00A2480E">
        <w:rPr>
          <w:color w:val="000000"/>
        </w:rPr>
        <w:t>.</w:t>
      </w:r>
    </w:p>
    <w:p w14:paraId="3AFD86C2" w14:textId="6A69546B" w:rsidR="005D2702" w:rsidRPr="007D129C" w:rsidRDefault="005D2702" w:rsidP="009C320E">
      <w:pPr>
        <w:pStyle w:val="Heading2"/>
      </w:pPr>
      <w:bookmarkStart w:id="320" w:name="_Toc528240961"/>
      <w:bookmarkStart w:id="321" w:name="_Toc132121952"/>
      <w:bookmarkStart w:id="322" w:name="_Toc132125971"/>
      <w:bookmarkStart w:id="323" w:name="_Toc135067425"/>
      <w:r w:rsidRPr="007D129C">
        <w:t>L</w:t>
      </w:r>
      <w:r w:rsidR="00EA79E1">
        <w:t>iquidated damages</w:t>
      </w:r>
      <w:bookmarkEnd w:id="320"/>
      <w:r w:rsidR="00EC2C79">
        <w:t xml:space="preserve"> </w:t>
      </w:r>
      <w:r w:rsidR="00EC2C79" w:rsidRPr="0058063A">
        <w:t>for delay</w:t>
      </w:r>
      <w:r w:rsidR="00826E1A">
        <w:t xml:space="preserve"> in delivery</w:t>
      </w:r>
      <w:bookmarkEnd w:id="321"/>
      <w:bookmarkEnd w:id="322"/>
      <w:bookmarkEnd w:id="323"/>
    </w:p>
    <w:p w14:paraId="3AFD86C3" w14:textId="77777777" w:rsidR="00F17921" w:rsidRPr="00F17921" w:rsidRDefault="00876849" w:rsidP="00814F69">
      <w:pPr>
        <w:pStyle w:val="Heading3"/>
        <w:rPr>
          <w:szCs w:val="24"/>
        </w:rPr>
      </w:pPr>
      <w:r>
        <w:t xml:space="preserve"> </w:t>
      </w:r>
      <w:bookmarkStart w:id="324" w:name="_Toc132125972"/>
      <w:bookmarkStart w:id="325" w:name="_Toc135067426"/>
      <w:r w:rsidR="00F17921" w:rsidRPr="00F17921">
        <w:t>Delay in deliver</w:t>
      </w:r>
      <w:r w:rsidR="00D8339A">
        <w:t>y</w:t>
      </w:r>
      <w:bookmarkEnd w:id="324"/>
      <w:bookmarkEnd w:id="325"/>
    </w:p>
    <w:p w14:paraId="3AFD86C4" w14:textId="17982E4E" w:rsidR="009F3D21" w:rsidRDefault="00A23BD9" w:rsidP="00F17921">
      <w:pPr>
        <w:spacing w:before="100" w:beforeAutospacing="1" w:after="100" w:afterAutospacing="1"/>
        <w:jc w:val="both"/>
        <w:rPr>
          <w:szCs w:val="24"/>
        </w:rPr>
      </w:pPr>
      <w:r>
        <w:rPr>
          <w:szCs w:val="24"/>
        </w:rPr>
        <w:t>I</w:t>
      </w:r>
      <w:r w:rsidR="00E73ED7" w:rsidRPr="001A3275">
        <w:rPr>
          <w:szCs w:val="24"/>
        </w:rPr>
        <w:t xml:space="preserve">f </w:t>
      </w:r>
      <w:r w:rsidR="005D2702" w:rsidRPr="001A3275">
        <w:rPr>
          <w:szCs w:val="24"/>
        </w:rPr>
        <w:t xml:space="preserve">the </w:t>
      </w:r>
      <w:r w:rsidR="00EA79E1" w:rsidRPr="001A3275">
        <w:rPr>
          <w:szCs w:val="24"/>
        </w:rPr>
        <w:t>c</w:t>
      </w:r>
      <w:r w:rsidR="00B972A7" w:rsidRPr="001A3275">
        <w:rPr>
          <w:szCs w:val="24"/>
        </w:rPr>
        <w:t>ontractor fail</w:t>
      </w:r>
      <w:r w:rsidR="00E73ED7" w:rsidRPr="001A3275">
        <w:rPr>
          <w:szCs w:val="24"/>
        </w:rPr>
        <w:t>s</w:t>
      </w:r>
      <w:r w:rsidR="00B972A7" w:rsidRPr="001A3275">
        <w:rPr>
          <w:szCs w:val="24"/>
        </w:rPr>
        <w:t xml:space="preserve"> to perform it</w:t>
      </w:r>
      <w:r w:rsidR="005D2702" w:rsidRPr="001A3275">
        <w:rPr>
          <w:szCs w:val="24"/>
        </w:rPr>
        <w:t>s</w:t>
      </w:r>
      <w:r w:rsidR="0034686A" w:rsidRPr="001A3275">
        <w:rPr>
          <w:szCs w:val="24"/>
        </w:rPr>
        <w:t xml:space="preserve"> contractual</w:t>
      </w:r>
      <w:r w:rsidR="005D2702" w:rsidRPr="001A3275">
        <w:rPr>
          <w:szCs w:val="24"/>
        </w:rPr>
        <w:t xml:space="preserve"> obligations </w:t>
      </w:r>
      <w:r w:rsidR="00D12102" w:rsidRPr="001A3275">
        <w:rPr>
          <w:szCs w:val="24"/>
        </w:rPr>
        <w:t xml:space="preserve">within the </w:t>
      </w:r>
      <w:r w:rsidR="00D8339A">
        <w:rPr>
          <w:szCs w:val="24"/>
        </w:rPr>
        <w:t xml:space="preserve">applicable </w:t>
      </w:r>
      <w:r w:rsidR="005D2702" w:rsidRPr="007D129C">
        <w:t xml:space="preserve">time limits set </w:t>
      </w:r>
      <w:r w:rsidR="00D8339A">
        <w:t xml:space="preserve">out in this </w:t>
      </w:r>
      <w:r w:rsidR="00EA79E1">
        <w:t>FWC</w:t>
      </w:r>
      <w:r w:rsidR="00EC2C79">
        <w:t xml:space="preserve"> </w:t>
      </w:r>
      <w:r w:rsidR="00EC2C79" w:rsidRPr="0058063A">
        <w:t xml:space="preserve">or </w:t>
      </w:r>
      <w:r w:rsidR="00E02322" w:rsidRPr="0058063A">
        <w:t>a</w:t>
      </w:r>
      <w:r w:rsidR="00EC2C79" w:rsidRPr="0058063A">
        <w:t xml:space="preserve"> </w:t>
      </w:r>
      <w:r w:rsidR="00EC2C79" w:rsidRPr="0058063A">
        <w:rPr>
          <w:i/>
        </w:rPr>
        <w:t>specific contract</w:t>
      </w:r>
      <w:r w:rsidR="00D12102" w:rsidRPr="0058063A">
        <w:rPr>
          <w:szCs w:val="24"/>
        </w:rPr>
        <w:t>,</w:t>
      </w:r>
      <w:r w:rsidR="00D12102" w:rsidRPr="001A3275" w:rsidDel="00D12102">
        <w:rPr>
          <w:szCs w:val="24"/>
        </w:rPr>
        <w:t xml:space="preserve"> </w:t>
      </w:r>
      <w:r w:rsidR="005D2702" w:rsidRPr="001A3275">
        <w:rPr>
          <w:szCs w:val="24"/>
        </w:rPr>
        <w:t xml:space="preserve">the </w:t>
      </w:r>
      <w:r w:rsidR="00601EBD" w:rsidRPr="001A3275">
        <w:rPr>
          <w:szCs w:val="24"/>
        </w:rPr>
        <w:t xml:space="preserve">contracting authority </w:t>
      </w:r>
      <w:r w:rsidR="005D2702" w:rsidRPr="001A3275">
        <w:rPr>
          <w:szCs w:val="24"/>
        </w:rPr>
        <w:t xml:space="preserve">may </w:t>
      </w:r>
      <w:r w:rsidR="00C16ED0">
        <w:rPr>
          <w:szCs w:val="24"/>
        </w:rPr>
        <w:t xml:space="preserve">claim </w:t>
      </w:r>
      <w:r w:rsidR="005D2702" w:rsidRPr="001A3275">
        <w:rPr>
          <w:szCs w:val="24"/>
        </w:rPr>
        <w:t xml:space="preserve">liquidated damages </w:t>
      </w:r>
      <w:r w:rsidR="00164D7D" w:rsidRPr="001A3275">
        <w:rPr>
          <w:szCs w:val="24"/>
        </w:rPr>
        <w:t xml:space="preserve">for each </w:t>
      </w:r>
      <w:r w:rsidR="005D2702" w:rsidRPr="001A3275">
        <w:rPr>
          <w:szCs w:val="24"/>
        </w:rPr>
        <w:t xml:space="preserve">day of delay </w:t>
      </w:r>
      <w:r w:rsidR="007C5423">
        <w:rPr>
          <w:szCs w:val="24"/>
        </w:rPr>
        <w:t>using</w:t>
      </w:r>
      <w:r w:rsidR="005D2702" w:rsidRPr="001A3275">
        <w:rPr>
          <w:szCs w:val="24"/>
        </w:rPr>
        <w:t xml:space="preserve"> the following formula:</w:t>
      </w:r>
    </w:p>
    <w:p w14:paraId="3AFD86C5" w14:textId="77777777" w:rsidR="009F3D21" w:rsidRDefault="00BE414F" w:rsidP="00F17921">
      <w:pPr>
        <w:spacing w:after="100" w:afterAutospacing="1"/>
        <w:ind w:firstLine="11"/>
        <w:jc w:val="both"/>
        <w:rPr>
          <w:szCs w:val="24"/>
          <w:lang w:eastAsia="en-GB"/>
        </w:rPr>
      </w:pPr>
      <w:r w:rsidRPr="00E50831">
        <w:rPr>
          <w:szCs w:val="24"/>
        </w:rPr>
        <w:t>0.3 x</w:t>
      </w:r>
      <w:r w:rsidRPr="00E50831">
        <w:rPr>
          <w:i/>
          <w:szCs w:val="24"/>
        </w:rPr>
        <w:t xml:space="preserve"> </w:t>
      </w:r>
      <w:r w:rsidR="00933978" w:rsidRPr="00E50831">
        <w:rPr>
          <w:szCs w:val="24"/>
        </w:rPr>
        <w:t>(</w:t>
      </w:r>
      <w:r w:rsidR="005D2702" w:rsidRPr="00E50831">
        <w:rPr>
          <w:i/>
          <w:iCs/>
          <w:szCs w:val="24"/>
          <w:lang w:eastAsia="en-GB"/>
        </w:rPr>
        <w:t>V/d</w:t>
      </w:r>
      <w:r w:rsidR="00933978" w:rsidRPr="00E50831">
        <w:rPr>
          <w:iCs/>
          <w:szCs w:val="24"/>
          <w:lang w:eastAsia="en-GB"/>
        </w:rPr>
        <w:t>)</w:t>
      </w:r>
    </w:p>
    <w:p w14:paraId="3AFD86C6" w14:textId="77777777" w:rsidR="009F3D21" w:rsidRDefault="00DA4849" w:rsidP="00F17921">
      <w:pPr>
        <w:spacing w:after="100" w:afterAutospacing="1"/>
        <w:ind w:firstLine="11"/>
        <w:jc w:val="both"/>
        <w:rPr>
          <w:szCs w:val="24"/>
          <w:lang w:eastAsia="en-GB"/>
        </w:rPr>
      </w:pPr>
      <w:r>
        <w:rPr>
          <w:szCs w:val="24"/>
          <w:lang w:eastAsia="en-GB"/>
        </w:rPr>
        <w:t>where:</w:t>
      </w:r>
    </w:p>
    <w:p w14:paraId="3AFD86C7" w14:textId="44966D73" w:rsidR="005D2702" w:rsidRPr="0058063A" w:rsidRDefault="005D2702" w:rsidP="00F17921">
      <w:pPr>
        <w:spacing w:after="100" w:afterAutospacing="1"/>
        <w:ind w:firstLine="11"/>
        <w:jc w:val="both"/>
        <w:rPr>
          <w:szCs w:val="24"/>
          <w:lang w:eastAsia="en-GB"/>
        </w:rPr>
      </w:pPr>
      <w:r w:rsidRPr="007D129C">
        <w:rPr>
          <w:i/>
          <w:iCs/>
          <w:szCs w:val="24"/>
          <w:lang w:eastAsia="en-GB"/>
        </w:rPr>
        <w:t>V</w:t>
      </w:r>
      <w:r w:rsidRPr="007D129C">
        <w:rPr>
          <w:szCs w:val="24"/>
          <w:lang w:eastAsia="en-GB"/>
        </w:rPr>
        <w:t xml:space="preserve"> is the </w:t>
      </w:r>
      <w:r w:rsidR="00810EF6" w:rsidRPr="007D129C">
        <w:t xml:space="preserve">price </w:t>
      </w:r>
      <w:r w:rsidRPr="007D129C">
        <w:t xml:space="preserve">of the relevant </w:t>
      </w:r>
      <w:r w:rsidR="009B378A" w:rsidRPr="0058063A">
        <w:t xml:space="preserve">order of services </w:t>
      </w:r>
      <w:r w:rsidR="00D8339A" w:rsidRPr="0058063A">
        <w:t xml:space="preserve">or deliverable or </w:t>
      </w:r>
      <w:r w:rsidR="00D8339A" w:rsidRPr="0058063A">
        <w:rPr>
          <w:i/>
        </w:rPr>
        <w:t>result</w:t>
      </w:r>
      <w:r w:rsidRPr="0058063A">
        <w:rPr>
          <w:szCs w:val="24"/>
          <w:lang w:eastAsia="en-GB"/>
        </w:rPr>
        <w:t>;</w:t>
      </w:r>
    </w:p>
    <w:p w14:paraId="3AFD86C8" w14:textId="235C2FDA" w:rsidR="003530CD" w:rsidRDefault="005D2702" w:rsidP="00F17921">
      <w:pPr>
        <w:spacing w:after="100" w:afterAutospacing="1"/>
        <w:ind w:firstLine="11"/>
        <w:jc w:val="both"/>
        <w:rPr>
          <w:szCs w:val="24"/>
          <w:lang w:eastAsia="en-GB"/>
        </w:rPr>
      </w:pPr>
      <w:r w:rsidRPr="0058063A">
        <w:rPr>
          <w:i/>
          <w:iCs/>
          <w:szCs w:val="24"/>
          <w:lang w:eastAsia="en-GB"/>
        </w:rPr>
        <w:t>d</w:t>
      </w:r>
      <w:r w:rsidRPr="0058063A">
        <w:rPr>
          <w:szCs w:val="24"/>
          <w:lang w:eastAsia="en-GB"/>
        </w:rPr>
        <w:t xml:space="preserve"> is the duration specified in the relevant </w:t>
      </w:r>
      <w:r w:rsidRPr="0058063A">
        <w:rPr>
          <w:i/>
          <w:szCs w:val="24"/>
          <w:lang w:eastAsia="en-GB"/>
        </w:rPr>
        <w:t>specific contract</w:t>
      </w:r>
      <w:r w:rsidR="006C6DE1" w:rsidRPr="0058063A">
        <w:rPr>
          <w:szCs w:val="24"/>
          <w:lang w:eastAsia="en-GB"/>
        </w:rPr>
        <w:t xml:space="preserve"> </w:t>
      </w:r>
      <w:r w:rsidR="00AA15E5" w:rsidRPr="0058063A">
        <w:rPr>
          <w:szCs w:val="24"/>
          <w:lang w:eastAsia="en-GB"/>
        </w:rPr>
        <w:t xml:space="preserve">for </w:t>
      </w:r>
      <w:r w:rsidR="00721490" w:rsidRPr="0058063A">
        <w:rPr>
          <w:szCs w:val="24"/>
          <w:lang w:eastAsia="en-GB"/>
        </w:rPr>
        <w:t xml:space="preserve">delivery of </w:t>
      </w:r>
      <w:r w:rsidR="00AA15E5" w:rsidRPr="0058063A">
        <w:rPr>
          <w:szCs w:val="24"/>
          <w:lang w:eastAsia="en-GB"/>
        </w:rPr>
        <w:t xml:space="preserve">the </w:t>
      </w:r>
      <w:r w:rsidR="00AA15E5" w:rsidRPr="0058063A">
        <w:t xml:space="preserve">relevant </w:t>
      </w:r>
      <w:r w:rsidR="009B378A" w:rsidRPr="0058063A">
        <w:t xml:space="preserve">services </w:t>
      </w:r>
      <w:r w:rsidR="00AA15E5" w:rsidRPr="0058063A">
        <w:t xml:space="preserve">or deliverable or </w:t>
      </w:r>
      <w:r w:rsidR="00AA15E5" w:rsidRPr="0058063A">
        <w:rPr>
          <w:i/>
        </w:rPr>
        <w:t>result</w:t>
      </w:r>
      <w:r w:rsidR="00AA15E5" w:rsidRPr="0058063A">
        <w:t xml:space="preserve"> </w:t>
      </w:r>
      <w:r w:rsidR="00D37684" w:rsidRPr="0058063A">
        <w:t>or,</w:t>
      </w:r>
      <w:r w:rsidR="00D37684" w:rsidRPr="00BD4601">
        <w:t xml:space="preserve"> failing that, the period between </w:t>
      </w:r>
      <w:r w:rsidR="00D37684" w:rsidRPr="00E52B1F">
        <w:t xml:space="preserve">the date </w:t>
      </w:r>
      <w:r w:rsidR="00250BEA" w:rsidRPr="00E52B1F">
        <w:t xml:space="preserve">specified in </w:t>
      </w:r>
      <w:r w:rsidR="00250BEA" w:rsidRPr="008C4E2B">
        <w:t>Article I.4.</w:t>
      </w:r>
      <w:r w:rsidR="008C4E2B" w:rsidRPr="008C4E2B">
        <w:t>1</w:t>
      </w:r>
      <w:r w:rsidR="00250BEA" w:rsidRPr="008C4E2B">
        <w:t xml:space="preserve"> </w:t>
      </w:r>
      <w:r w:rsidR="00D37684" w:rsidRPr="00E52B1F">
        <w:t xml:space="preserve">and the </w:t>
      </w:r>
      <w:r w:rsidR="00250BEA" w:rsidRPr="00E52B1F">
        <w:t xml:space="preserve">date of </w:t>
      </w:r>
      <w:r w:rsidR="00D37684" w:rsidRPr="00E52B1F">
        <w:t xml:space="preserve">delivery or </w:t>
      </w:r>
      <w:r w:rsidR="007658CC" w:rsidRPr="00E52B1F">
        <w:t>performance</w:t>
      </w:r>
      <w:r w:rsidR="007658CC" w:rsidRPr="00BD4601">
        <w:t xml:space="preserve"> </w:t>
      </w:r>
      <w:r w:rsidR="00D37684" w:rsidRPr="00BD4601">
        <w:t>specified in the</w:t>
      </w:r>
      <w:r w:rsidR="00D37684" w:rsidRPr="007D129C">
        <w:rPr>
          <w:szCs w:val="24"/>
          <w:lang w:eastAsia="en-GB"/>
        </w:rPr>
        <w:t xml:space="preserve"> relevant sp</w:t>
      </w:r>
      <w:r w:rsidR="00D37684" w:rsidRPr="00734399">
        <w:rPr>
          <w:i/>
          <w:szCs w:val="24"/>
          <w:lang w:eastAsia="en-GB"/>
        </w:rPr>
        <w:t>ecific contract</w:t>
      </w:r>
      <w:r w:rsidR="00D37684">
        <w:rPr>
          <w:szCs w:val="24"/>
          <w:lang w:eastAsia="en-GB"/>
        </w:rPr>
        <w:t>,</w:t>
      </w:r>
      <w:r w:rsidR="00D37684" w:rsidRPr="007D129C">
        <w:rPr>
          <w:szCs w:val="24"/>
          <w:lang w:eastAsia="en-GB"/>
        </w:rPr>
        <w:t xml:space="preserve"> </w:t>
      </w:r>
      <w:r w:rsidR="006C6DE1" w:rsidRPr="007D129C">
        <w:rPr>
          <w:szCs w:val="24"/>
          <w:lang w:eastAsia="en-GB"/>
        </w:rPr>
        <w:t>expressed in days</w:t>
      </w:r>
      <w:r w:rsidR="00F17921">
        <w:rPr>
          <w:szCs w:val="24"/>
          <w:lang w:eastAsia="en-GB"/>
        </w:rPr>
        <w:t>.</w:t>
      </w:r>
    </w:p>
    <w:p w14:paraId="3AFD86C9" w14:textId="6AAF87F9" w:rsidR="003530CD" w:rsidRDefault="003530CD" w:rsidP="00F17921">
      <w:pPr>
        <w:spacing w:after="100" w:afterAutospacing="1"/>
        <w:ind w:firstLine="11"/>
        <w:jc w:val="both"/>
        <w:rPr>
          <w:szCs w:val="24"/>
          <w:lang w:eastAsia="en-GB"/>
        </w:rPr>
      </w:pPr>
      <w:r w:rsidRPr="00FB7902">
        <w:rPr>
          <w:szCs w:val="24"/>
          <w:lang w:eastAsia="en-GB"/>
        </w:rPr>
        <w:t xml:space="preserve">Liquidated damages </w:t>
      </w:r>
      <w:r w:rsidR="002375E3">
        <w:rPr>
          <w:szCs w:val="24"/>
          <w:lang w:eastAsia="en-GB"/>
        </w:rPr>
        <w:t xml:space="preserve">for delay in delivery </w:t>
      </w:r>
      <w:r w:rsidRPr="00FB7902">
        <w:rPr>
          <w:szCs w:val="24"/>
          <w:lang w:eastAsia="en-GB"/>
        </w:rPr>
        <w:t xml:space="preserve">may be </w:t>
      </w:r>
      <w:r w:rsidR="007C5423">
        <w:rPr>
          <w:szCs w:val="24"/>
          <w:lang w:eastAsia="en-GB"/>
        </w:rPr>
        <w:t>imposed together</w:t>
      </w:r>
      <w:r w:rsidRPr="00FB7902">
        <w:rPr>
          <w:szCs w:val="24"/>
          <w:lang w:eastAsia="en-GB"/>
        </w:rPr>
        <w:t xml:space="preserve"> with a reduction in price under the conditions </w:t>
      </w:r>
      <w:r w:rsidR="007C5423">
        <w:rPr>
          <w:szCs w:val="24"/>
          <w:lang w:eastAsia="en-GB"/>
        </w:rPr>
        <w:t>laid down in</w:t>
      </w:r>
      <w:r w:rsidRPr="00FB7902">
        <w:rPr>
          <w:szCs w:val="24"/>
          <w:lang w:eastAsia="en-GB"/>
        </w:rPr>
        <w:t xml:space="preserve"> Article II.16</w:t>
      </w:r>
      <w:r w:rsidR="00C9356B">
        <w:rPr>
          <w:szCs w:val="24"/>
          <w:lang w:eastAsia="en-GB"/>
        </w:rPr>
        <w:t xml:space="preserve"> or a substitution of the contractor under the conditions laid down in Article II.4.12</w:t>
      </w:r>
      <w:r w:rsidRPr="00FB7902">
        <w:rPr>
          <w:szCs w:val="24"/>
          <w:lang w:eastAsia="en-GB"/>
        </w:rPr>
        <w:t>.</w:t>
      </w:r>
    </w:p>
    <w:p w14:paraId="7462348F" w14:textId="3CAD44BC" w:rsidR="00F42615" w:rsidRPr="00CF5880" w:rsidRDefault="00F42615" w:rsidP="00CF5880">
      <w:pPr>
        <w:spacing w:before="100" w:beforeAutospacing="1" w:after="100" w:afterAutospacing="1"/>
        <w:jc w:val="both"/>
      </w:pPr>
      <w:r w:rsidRPr="007E675C">
        <w:t xml:space="preserve">Any claim for liquidated damages does not affect </w:t>
      </w:r>
      <w:r>
        <w:t xml:space="preserve">(a) </w:t>
      </w:r>
      <w:r w:rsidRPr="007E675C">
        <w:t>the contractor</w:t>
      </w:r>
      <w:r>
        <w:t>’</w:t>
      </w:r>
      <w:r w:rsidRPr="007E675C">
        <w:t xml:space="preserve">s liability </w:t>
      </w:r>
      <w:r>
        <w:t xml:space="preserve">for damages that liquidated damages would not cover, (b) </w:t>
      </w:r>
      <w:r w:rsidRPr="007E675C">
        <w:t>the contracting authority</w:t>
      </w:r>
      <w:r>
        <w:t>’</w:t>
      </w:r>
      <w:r w:rsidRPr="007E675C">
        <w:t xml:space="preserve">s rights under </w:t>
      </w:r>
      <w:r>
        <w:t>A</w:t>
      </w:r>
      <w:r w:rsidRPr="007E675C">
        <w:t>rticle II.1</w:t>
      </w:r>
      <w:r>
        <w:t xml:space="preserve">8, nor (c) the contracting authority’s rights under </w:t>
      </w:r>
      <w:r>
        <w:rPr>
          <w:szCs w:val="24"/>
          <w:lang w:eastAsia="en-GB"/>
        </w:rPr>
        <w:t xml:space="preserve">Article II.4.12 or </w:t>
      </w:r>
      <w:r w:rsidRPr="0058063A">
        <w:rPr>
          <w:szCs w:val="24"/>
          <w:lang w:eastAsia="en-GB"/>
        </w:rPr>
        <w:t xml:space="preserve">(d) any other right or remedy that the contracting authority may have under the FWC or a </w:t>
      </w:r>
      <w:r w:rsidRPr="0058063A">
        <w:rPr>
          <w:i/>
          <w:szCs w:val="24"/>
          <w:lang w:eastAsia="en-GB"/>
        </w:rPr>
        <w:t>specific contract</w:t>
      </w:r>
      <w:r w:rsidRPr="0058063A">
        <w:t>.</w:t>
      </w:r>
    </w:p>
    <w:p w14:paraId="3AFD86CA" w14:textId="77777777" w:rsidR="00E46630" w:rsidRPr="00E46630" w:rsidRDefault="008151C8" w:rsidP="00814F69">
      <w:pPr>
        <w:pStyle w:val="Heading3"/>
      </w:pPr>
      <w:bookmarkStart w:id="326" w:name="_Toc132125973"/>
      <w:bookmarkStart w:id="327" w:name="_Toc135067427"/>
      <w:r>
        <w:t>Procedure</w:t>
      </w:r>
      <w:bookmarkEnd w:id="326"/>
      <w:bookmarkEnd w:id="327"/>
    </w:p>
    <w:p w14:paraId="3AFD86CB" w14:textId="5B7921E6" w:rsidR="009F3D21" w:rsidRDefault="008151C8" w:rsidP="00E46630">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007C5423">
        <w:rPr>
          <w:szCs w:val="24"/>
          <w:lang w:eastAsia="en-GB"/>
        </w:rPr>
        <w:t xml:space="preserve"> the contractor of</w:t>
      </w:r>
      <w:r w:rsidRPr="00D8339A">
        <w:rPr>
          <w:szCs w:val="24"/>
          <w:lang w:eastAsia="en-GB"/>
        </w:rPr>
        <w:t xml:space="preserve"> </w:t>
      </w:r>
      <w:r>
        <w:rPr>
          <w:szCs w:val="24"/>
          <w:lang w:eastAsia="en-GB"/>
        </w:rPr>
        <w:t xml:space="preserve">its intention to apply liquidated damages </w:t>
      </w:r>
      <w:r w:rsidR="00826E1A" w:rsidRPr="0058063A">
        <w:rPr>
          <w:szCs w:val="24"/>
          <w:lang w:eastAsia="en-GB"/>
        </w:rPr>
        <w:t>for delay in delivery</w:t>
      </w:r>
      <w:r w:rsidR="00826E1A">
        <w:rPr>
          <w:szCs w:val="24"/>
          <w:lang w:eastAsia="en-GB"/>
        </w:rPr>
        <w:t xml:space="preserve"> </w:t>
      </w:r>
      <w:r>
        <w:rPr>
          <w:szCs w:val="24"/>
          <w:lang w:eastAsia="en-GB"/>
        </w:rPr>
        <w:t>and the corresponding calculated amount.</w:t>
      </w:r>
    </w:p>
    <w:p w14:paraId="3AFD86CC" w14:textId="2F63DAF4" w:rsidR="009F3D21" w:rsidRDefault="008151C8" w:rsidP="00E46630">
      <w:pPr>
        <w:spacing w:before="100" w:beforeAutospacing="1" w:after="100" w:afterAutospacing="1"/>
        <w:jc w:val="both"/>
        <w:rPr>
          <w:szCs w:val="24"/>
          <w:lang w:eastAsia="en-GB"/>
        </w:rPr>
      </w:pPr>
      <w:r w:rsidRPr="0058063A">
        <w:rPr>
          <w:szCs w:val="24"/>
          <w:lang w:eastAsia="en-GB"/>
        </w:rPr>
        <w:t xml:space="preserve">The contractor </w:t>
      </w:r>
      <w:r w:rsidR="00CA6247" w:rsidRPr="0058063A">
        <w:rPr>
          <w:szCs w:val="24"/>
        </w:rPr>
        <w:t xml:space="preserve">has 30 days following the date of receipt to </w:t>
      </w:r>
      <w:r w:rsidRPr="0058063A">
        <w:rPr>
          <w:szCs w:val="24"/>
          <w:lang w:eastAsia="en-GB"/>
        </w:rPr>
        <w:t xml:space="preserve">submit observations. </w:t>
      </w:r>
      <w:r w:rsidR="002D1772" w:rsidRPr="0058063A">
        <w:rPr>
          <w:szCs w:val="24"/>
          <w:lang w:eastAsia="en-GB"/>
        </w:rPr>
        <w:t>Failing that</w:t>
      </w:r>
      <w:r w:rsidR="00C84849" w:rsidRPr="0058063A">
        <w:rPr>
          <w:szCs w:val="24"/>
          <w:lang w:eastAsia="en-GB"/>
        </w:rPr>
        <w:t xml:space="preserve">, the decision becomes enforceable the day after the time limit </w:t>
      </w:r>
      <w:r w:rsidR="00CA6247" w:rsidRPr="0058063A">
        <w:rPr>
          <w:szCs w:val="24"/>
          <w:lang w:eastAsia="en-GB"/>
        </w:rPr>
        <w:t xml:space="preserve">for </w:t>
      </w:r>
      <w:r w:rsidR="002D1772" w:rsidRPr="0058063A">
        <w:rPr>
          <w:szCs w:val="24"/>
          <w:lang w:eastAsia="en-GB"/>
        </w:rPr>
        <w:t>submit</w:t>
      </w:r>
      <w:r w:rsidR="00CA6247" w:rsidRPr="0058063A">
        <w:rPr>
          <w:szCs w:val="24"/>
          <w:lang w:eastAsia="en-GB"/>
        </w:rPr>
        <w:t>ting</w:t>
      </w:r>
      <w:r w:rsidR="002D1772" w:rsidRPr="0058063A">
        <w:rPr>
          <w:szCs w:val="24"/>
          <w:lang w:eastAsia="en-GB"/>
        </w:rPr>
        <w:t xml:space="preserve"> observations</w:t>
      </w:r>
      <w:r w:rsidR="00C84849" w:rsidRPr="0058063A">
        <w:rPr>
          <w:szCs w:val="24"/>
          <w:lang w:eastAsia="en-GB"/>
        </w:rPr>
        <w:t xml:space="preserve"> has elapsed.</w:t>
      </w:r>
    </w:p>
    <w:p w14:paraId="3AFD86CD" w14:textId="77777777" w:rsidR="009F3D21" w:rsidRDefault="00C84849" w:rsidP="00E46630">
      <w:pPr>
        <w:spacing w:before="100" w:beforeAutospacing="1" w:after="100" w:afterAutospacing="1"/>
        <w:jc w:val="both"/>
        <w:rPr>
          <w:szCs w:val="24"/>
          <w:lang w:eastAsia="en-GB"/>
        </w:rPr>
      </w:pPr>
      <w:r>
        <w:rPr>
          <w:szCs w:val="24"/>
          <w:lang w:eastAsia="en-GB"/>
        </w:rPr>
        <w:t>If the contractor submits observations, the contracting authority</w:t>
      </w:r>
      <w:r w:rsidR="004D304D">
        <w:rPr>
          <w:szCs w:val="24"/>
          <w:lang w:eastAsia="en-GB"/>
        </w:rPr>
        <w:t>,</w:t>
      </w:r>
      <w:r w:rsidR="004D304D" w:rsidRPr="004D304D">
        <w:rPr>
          <w:szCs w:val="24"/>
          <w:lang w:eastAsia="en-GB"/>
        </w:rPr>
        <w:t xml:space="preserve"> taking into account the relevant observations</w:t>
      </w:r>
      <w:r w:rsidR="004D304D">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w:t>
      </w:r>
    </w:p>
    <w:p w14:paraId="3AFD86CE" w14:textId="77777777" w:rsidR="009F3D21" w:rsidRDefault="00C84849" w:rsidP="00E46630">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the withdrawal of its intention to apply liquidated damages; or</w:t>
      </w:r>
    </w:p>
    <w:p w14:paraId="3AFD86CF" w14:textId="25CEE073" w:rsidR="009F3D21" w:rsidRDefault="00C84849" w:rsidP="00E46630">
      <w:pPr>
        <w:spacing w:before="100" w:beforeAutospacing="1" w:after="100" w:afterAutospacing="1"/>
        <w:jc w:val="both"/>
        <w:rPr>
          <w:szCs w:val="24"/>
          <w:lang w:eastAsia="en-GB"/>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final decision to apply liquidated damages and the corresponding amount.</w:t>
      </w:r>
    </w:p>
    <w:p w14:paraId="3AFD86D0" w14:textId="77777777" w:rsidR="00F17921" w:rsidRPr="00F17921" w:rsidRDefault="00F17921" w:rsidP="00814F69">
      <w:pPr>
        <w:pStyle w:val="Heading3"/>
      </w:pPr>
      <w:bookmarkStart w:id="328" w:name="_Toc132125974"/>
      <w:bookmarkStart w:id="329" w:name="_Toc135067428"/>
      <w:r w:rsidRPr="00F17921">
        <w:t xml:space="preserve">Nature of </w:t>
      </w:r>
      <w:r w:rsidR="0055322C">
        <w:t>liquidated damages</w:t>
      </w:r>
      <w:bookmarkEnd w:id="328"/>
      <w:bookmarkEnd w:id="329"/>
    </w:p>
    <w:p w14:paraId="3AFD86D1" w14:textId="720EF1DD" w:rsidR="007E675C" w:rsidRDefault="005D2702" w:rsidP="00064A06">
      <w:pPr>
        <w:spacing w:before="100" w:beforeAutospacing="1" w:after="100" w:afterAutospacing="1"/>
        <w:jc w:val="both"/>
      </w:pPr>
      <w:r w:rsidRPr="007E675C">
        <w:rPr>
          <w:szCs w:val="24"/>
        </w:rPr>
        <w:t>The</w:t>
      </w:r>
      <w:r w:rsidRPr="007D129C">
        <w:t xml:space="preserve"> </w:t>
      </w:r>
      <w:r w:rsidR="00601EBD">
        <w:t xml:space="preserve">parties </w:t>
      </w:r>
      <w:r w:rsidRPr="007D129C">
        <w:t xml:space="preserve">expressly acknowledge and agree that any </w:t>
      </w:r>
      <w:r w:rsidR="007117B5">
        <w:t>amount</w:t>
      </w:r>
      <w:r w:rsidR="007117B5" w:rsidRPr="007D129C">
        <w:t xml:space="preserve"> </w:t>
      </w:r>
      <w:r w:rsidRPr="007D129C">
        <w:t xml:space="preserve">payable under this </w:t>
      </w:r>
      <w:r w:rsidR="00205AC9">
        <w:t>Article</w:t>
      </w:r>
      <w:r w:rsidR="00205AC9" w:rsidRPr="007D129C">
        <w:t xml:space="preserve"> </w:t>
      </w:r>
      <w:r w:rsidR="007117B5">
        <w:t>is</w:t>
      </w:r>
      <w:r w:rsidR="007117B5" w:rsidRPr="007D129C">
        <w:t xml:space="preserve"> </w:t>
      </w:r>
      <w:r w:rsidRPr="007D129C">
        <w:t>not</w:t>
      </w:r>
      <w:r w:rsidR="007117B5">
        <w:t xml:space="preserve"> a</w:t>
      </w:r>
      <w:r w:rsidRPr="007D129C">
        <w:t xml:space="preserve"> penalt</w:t>
      </w:r>
      <w:r w:rsidR="007117B5">
        <w:t>y</w:t>
      </w:r>
      <w:r w:rsidRPr="007D129C">
        <w:t xml:space="preserve"> and</w:t>
      </w:r>
      <w:r w:rsidR="007177FE">
        <w:t xml:space="preserve">, in view of all </w:t>
      </w:r>
      <w:r w:rsidR="00182594">
        <w:t xml:space="preserve">the </w:t>
      </w:r>
      <w:r w:rsidR="007177FE">
        <w:t>circumstances</w:t>
      </w:r>
      <w:r w:rsidR="00D95C80">
        <w:t xml:space="preserve"> including the legitimate interest of the contracting authority</w:t>
      </w:r>
      <w:r w:rsidR="00B83514">
        <w:t xml:space="preserve"> for a timely delivery to fulfil its mission of public services</w:t>
      </w:r>
      <w:r w:rsidR="007177FE">
        <w:t>,</w:t>
      </w:r>
      <w:r w:rsidRPr="007D129C">
        <w:t xml:space="preserve"> represent</w:t>
      </w:r>
      <w:r w:rsidR="007117B5">
        <w:t>s</w:t>
      </w:r>
      <w:r w:rsidRPr="007D129C">
        <w:t xml:space="preserve"> a reasonable estimate of fair compensation for the </w:t>
      </w:r>
      <w:r w:rsidR="00A12A4D">
        <w:t xml:space="preserve">damage </w:t>
      </w:r>
      <w:r w:rsidR="00280483">
        <w:t xml:space="preserve">that may be </w:t>
      </w:r>
      <w:r w:rsidR="00931A5E">
        <w:t xml:space="preserve">incurred </w:t>
      </w:r>
      <w:r w:rsidR="00280483">
        <w:t xml:space="preserve">by the contracting authority </w:t>
      </w:r>
      <w:r w:rsidR="00931A5E" w:rsidRPr="0058063A">
        <w:t xml:space="preserve">due to failure to </w:t>
      </w:r>
      <w:r w:rsidR="007117B5" w:rsidRPr="0058063A">
        <w:t>provide the services</w:t>
      </w:r>
      <w:r w:rsidR="00100FF9" w:rsidRPr="0058063A">
        <w:t xml:space="preserve"> within the applicable time</w:t>
      </w:r>
      <w:r w:rsidR="00CA6247" w:rsidRPr="0058063A">
        <w:t xml:space="preserve"> </w:t>
      </w:r>
      <w:r w:rsidR="00100FF9" w:rsidRPr="0058063A">
        <w:t>limits set out in this FWC</w:t>
      </w:r>
      <w:r w:rsidR="00E02322" w:rsidRPr="0058063A">
        <w:t xml:space="preserve"> or in a </w:t>
      </w:r>
      <w:r w:rsidR="00E02322" w:rsidRPr="0058063A">
        <w:rPr>
          <w:i/>
          <w:iCs/>
        </w:rPr>
        <w:t>specific contract</w:t>
      </w:r>
      <w:r w:rsidRPr="0058063A">
        <w:t>.</w:t>
      </w:r>
    </w:p>
    <w:p w14:paraId="3AFD86D4" w14:textId="086DA1F3" w:rsidR="002F3000" w:rsidRPr="007D129C" w:rsidRDefault="00B232DE" w:rsidP="009C320E">
      <w:pPr>
        <w:pStyle w:val="Heading2"/>
      </w:pPr>
      <w:bookmarkStart w:id="330" w:name="_Toc130395236"/>
      <w:bookmarkStart w:id="331" w:name="_Toc130395237"/>
      <w:bookmarkStart w:id="332" w:name="_Toc528240962"/>
      <w:bookmarkStart w:id="333" w:name="_Toc132121953"/>
      <w:bookmarkStart w:id="334" w:name="_Toc132125975"/>
      <w:bookmarkStart w:id="335" w:name="_Toc135067429"/>
      <w:bookmarkEnd w:id="330"/>
      <w:bookmarkEnd w:id="331"/>
      <w:r>
        <w:t>Reduction in price</w:t>
      </w:r>
      <w:bookmarkEnd w:id="332"/>
      <w:bookmarkEnd w:id="333"/>
      <w:bookmarkEnd w:id="334"/>
      <w:bookmarkEnd w:id="335"/>
    </w:p>
    <w:p w14:paraId="3AFD86D5" w14:textId="77777777" w:rsidR="008151C8" w:rsidRPr="0058063A" w:rsidRDefault="008151C8" w:rsidP="00814F69">
      <w:pPr>
        <w:pStyle w:val="Heading3"/>
      </w:pPr>
      <w:bookmarkStart w:id="336" w:name="_Toc132125976"/>
      <w:bookmarkStart w:id="337" w:name="_Toc135067430"/>
      <w:r w:rsidRPr="0058063A">
        <w:t>Quality standards</w:t>
      </w:r>
      <w:bookmarkEnd w:id="336"/>
      <w:bookmarkEnd w:id="337"/>
    </w:p>
    <w:p w14:paraId="3AFD86D6" w14:textId="5C98B80A" w:rsidR="009F3D21" w:rsidRDefault="006B6D1D" w:rsidP="008151C8">
      <w:pPr>
        <w:spacing w:before="100" w:beforeAutospacing="1" w:after="100" w:afterAutospacing="1"/>
        <w:jc w:val="both"/>
      </w:pPr>
      <w:r w:rsidRPr="0058063A">
        <w:rPr>
          <w:szCs w:val="24"/>
        </w:rPr>
        <w:t>I</w:t>
      </w:r>
      <w:r w:rsidR="008151C8" w:rsidRPr="0058063A">
        <w:rPr>
          <w:szCs w:val="24"/>
        </w:rPr>
        <w:t xml:space="preserve">f the contractor fails to </w:t>
      </w:r>
      <w:r w:rsidR="00C6425A" w:rsidRPr="0058063A">
        <w:rPr>
          <w:szCs w:val="24"/>
        </w:rPr>
        <w:t>provide</w:t>
      </w:r>
      <w:r w:rsidR="008151C8" w:rsidRPr="0058063A">
        <w:rPr>
          <w:szCs w:val="24"/>
        </w:rPr>
        <w:t xml:space="preserve"> the service </w:t>
      </w:r>
      <w:r w:rsidR="00C6425A" w:rsidRPr="0058063A">
        <w:rPr>
          <w:szCs w:val="24"/>
        </w:rPr>
        <w:t xml:space="preserve">in accordance with </w:t>
      </w:r>
      <w:r w:rsidR="008424BB" w:rsidRPr="0058063A">
        <w:rPr>
          <w:szCs w:val="24"/>
        </w:rPr>
        <w:t xml:space="preserve">high quality standards, the state of the art in the industry and the provisions of the FWC and/or a </w:t>
      </w:r>
      <w:r w:rsidR="008424BB" w:rsidRPr="0058063A">
        <w:rPr>
          <w:i/>
          <w:szCs w:val="24"/>
        </w:rPr>
        <w:t xml:space="preserve">specific contract </w:t>
      </w:r>
      <w:r w:rsidR="008424BB" w:rsidRPr="0058063A">
        <w:rPr>
          <w:szCs w:val="24"/>
        </w:rPr>
        <w:t>(</w:t>
      </w:r>
      <w:r w:rsidR="008424BB">
        <w:t>in particular the tender specifications and the terms of its tender</w:t>
      </w:r>
      <w:r w:rsidR="003979CA" w:rsidRPr="0058063A">
        <w:rPr>
          <w:szCs w:val="24"/>
        </w:rPr>
        <w:t>),</w:t>
      </w:r>
      <w:r w:rsidR="008151C8" w:rsidRPr="0058063A">
        <w:rPr>
          <w:szCs w:val="24"/>
        </w:rPr>
        <w:t xml:space="preserve"> the contracting authority may</w:t>
      </w:r>
      <w:r w:rsidR="00B532F5" w:rsidRPr="0058063A">
        <w:rPr>
          <w:szCs w:val="24"/>
        </w:rPr>
        <w:t>, even if th</w:t>
      </w:r>
      <w:r w:rsidR="003979CA" w:rsidRPr="0058063A">
        <w:rPr>
          <w:szCs w:val="24"/>
        </w:rPr>
        <w:t>is failure</w:t>
      </w:r>
      <w:r w:rsidR="00B532F5" w:rsidRPr="0058063A">
        <w:rPr>
          <w:szCs w:val="24"/>
        </w:rPr>
        <w:t xml:space="preserve"> constitute</w:t>
      </w:r>
      <w:r w:rsidR="003979CA" w:rsidRPr="0058063A">
        <w:rPr>
          <w:szCs w:val="24"/>
        </w:rPr>
        <w:t>s</w:t>
      </w:r>
      <w:r w:rsidR="00B532F5" w:rsidRPr="0058063A">
        <w:rPr>
          <w:szCs w:val="24"/>
        </w:rPr>
        <w:t xml:space="preserve"> a breach that could trigger Article II.18.1,</w:t>
      </w:r>
      <w:r w:rsidR="008151C8" w:rsidRPr="0058063A">
        <w:rPr>
          <w:szCs w:val="24"/>
        </w:rPr>
        <w:t xml:space="preserve"> </w:t>
      </w:r>
      <w:r w:rsidR="00C6425A" w:rsidRPr="0058063A">
        <w:rPr>
          <w:szCs w:val="24"/>
        </w:rPr>
        <w:t xml:space="preserve">reduce </w:t>
      </w:r>
      <w:r w:rsidR="007E7E45" w:rsidRPr="0058063A">
        <w:rPr>
          <w:szCs w:val="24"/>
        </w:rPr>
        <w:t>the price</w:t>
      </w:r>
      <w:r w:rsidR="00B532F5" w:rsidRPr="0058063A">
        <w:rPr>
          <w:szCs w:val="24"/>
        </w:rPr>
        <w:t xml:space="preserve"> </w:t>
      </w:r>
      <w:r w:rsidR="003979CA" w:rsidRPr="0058063A">
        <w:rPr>
          <w:szCs w:val="24"/>
        </w:rPr>
        <w:t>in</w:t>
      </w:r>
      <w:r w:rsidR="007E7E45" w:rsidRPr="0058063A">
        <w:rPr>
          <w:szCs w:val="24"/>
        </w:rPr>
        <w:t xml:space="preserve"> direct proportion to </w:t>
      </w:r>
      <w:r w:rsidR="007E7E45" w:rsidRPr="0058063A">
        <w:t xml:space="preserve">the difference, upon the time of the signature of the FWC, between the value of the unperformed obligations or low quality delivery and the value of the agreed </w:t>
      </w:r>
      <w:r w:rsidR="00BD017B" w:rsidRPr="0058063A">
        <w:t>services</w:t>
      </w:r>
      <w:r w:rsidR="007E7E45" w:rsidRPr="0058063A">
        <w:t>.</w:t>
      </w:r>
      <w:r w:rsidR="00BD017B">
        <w:t xml:space="preserve"> </w:t>
      </w:r>
      <w:r w:rsidR="00D3647C" w:rsidRPr="00A06575">
        <w:t xml:space="preserve">This </w:t>
      </w:r>
      <w:r w:rsidR="00832EAE" w:rsidRPr="00A06575">
        <w:t>includes</w:t>
      </w:r>
      <w:r w:rsidR="00A06575">
        <w:t>,</w:t>
      </w:r>
      <w:r w:rsidR="00832EAE" w:rsidRPr="00A06575">
        <w:t xml:space="preserve"> in particular</w:t>
      </w:r>
      <w:r w:rsidR="00A06575">
        <w:t>,</w:t>
      </w:r>
      <w:r w:rsidR="00D3647C" w:rsidRPr="00A06575">
        <w:t xml:space="preserve"> case</w:t>
      </w:r>
      <w:r w:rsidR="00CA6247" w:rsidRPr="00A06575">
        <w:t>s</w:t>
      </w:r>
      <w:r w:rsidR="00C6425A" w:rsidRPr="00A06575">
        <w:t xml:space="preserve"> </w:t>
      </w:r>
      <w:r w:rsidR="00832EAE" w:rsidRPr="00A06575">
        <w:t xml:space="preserve">where </w:t>
      </w:r>
      <w:r w:rsidR="00C6425A" w:rsidRPr="00A06575">
        <w:t xml:space="preserve">the contracting authority cannot approve a </w:t>
      </w:r>
      <w:r w:rsidR="00C6425A" w:rsidRPr="00A06575">
        <w:rPr>
          <w:i/>
        </w:rPr>
        <w:t>result</w:t>
      </w:r>
      <w:r w:rsidR="00C6425A" w:rsidRPr="00A06575">
        <w:t>, report or deliverable</w:t>
      </w:r>
      <w:r w:rsidR="00A06575" w:rsidRPr="00A06575">
        <w:t>,</w:t>
      </w:r>
      <w:r w:rsidR="00C6425A" w:rsidRPr="00A06575">
        <w:t xml:space="preserve"> as defined in Article I.6</w:t>
      </w:r>
      <w:r w:rsidR="00A06575" w:rsidRPr="00A06575">
        <w:t>,</w:t>
      </w:r>
      <w:r w:rsidR="00C6425A" w:rsidRPr="00A06575">
        <w:t xml:space="preserve"> after the contractor has submitted the required additional information, correction or new version</w:t>
      </w:r>
      <w:r w:rsidR="00D3647C" w:rsidRPr="00A06575">
        <w:t>.</w:t>
      </w:r>
    </w:p>
    <w:p w14:paraId="3AFD86D7" w14:textId="52A67CAA" w:rsidR="003530CD" w:rsidRDefault="003530CD" w:rsidP="003530CD">
      <w:pPr>
        <w:spacing w:after="100" w:afterAutospacing="1"/>
        <w:ind w:firstLine="11"/>
        <w:jc w:val="both"/>
        <w:rPr>
          <w:szCs w:val="24"/>
          <w:lang w:eastAsia="en-GB"/>
        </w:rPr>
      </w:pPr>
      <w:r w:rsidRPr="00FB7902">
        <w:rPr>
          <w:szCs w:val="24"/>
          <w:lang w:eastAsia="en-GB"/>
        </w:rPr>
        <w:t xml:space="preserve">A reduction in price may be </w:t>
      </w:r>
      <w:r w:rsidR="00CA6247">
        <w:rPr>
          <w:szCs w:val="24"/>
          <w:lang w:eastAsia="en-GB"/>
        </w:rPr>
        <w:t>imposed together</w:t>
      </w:r>
      <w:r w:rsidRPr="00FB7902">
        <w:rPr>
          <w:szCs w:val="24"/>
          <w:lang w:eastAsia="en-GB"/>
        </w:rPr>
        <w:t xml:space="preserve"> with liquidated damages </w:t>
      </w:r>
      <w:r w:rsidR="00BA445D">
        <w:rPr>
          <w:szCs w:val="24"/>
          <w:lang w:eastAsia="en-GB"/>
        </w:rPr>
        <w:t xml:space="preserve">for delay in delivery </w:t>
      </w:r>
      <w:r w:rsidRPr="00FB7902">
        <w:rPr>
          <w:szCs w:val="24"/>
          <w:lang w:eastAsia="en-GB"/>
        </w:rPr>
        <w:t>under the conditions of Article II.15.</w:t>
      </w:r>
    </w:p>
    <w:p w14:paraId="58096D15" w14:textId="69D92DF3" w:rsidR="006B6D1D" w:rsidRDefault="006B6D1D" w:rsidP="006B6D1D">
      <w:pPr>
        <w:spacing w:before="100" w:beforeAutospacing="1" w:after="100" w:afterAutospacing="1"/>
        <w:jc w:val="both"/>
      </w:pPr>
      <w:r w:rsidRPr="007E675C">
        <w:t xml:space="preserve">Any </w:t>
      </w:r>
      <w:r>
        <w:t>reduction in price does not affect the contractor’</w:t>
      </w:r>
      <w:r w:rsidRPr="007E675C">
        <w:t>s liability or the contracting authority</w:t>
      </w:r>
      <w:r>
        <w:t>’</w:t>
      </w:r>
      <w:r w:rsidRPr="007E675C">
        <w:t xml:space="preserve">s rights under </w:t>
      </w:r>
      <w:r>
        <w:t>A</w:t>
      </w:r>
      <w:r w:rsidRPr="007E675C">
        <w:t>rticle II.1</w:t>
      </w:r>
      <w:r>
        <w:t>8 for damages that the reduction in price would not cover</w:t>
      </w:r>
      <w:r w:rsidRPr="00337E19">
        <w:rPr>
          <w:szCs w:val="24"/>
          <w:lang w:eastAsia="en-GB"/>
        </w:rPr>
        <w:t xml:space="preserve"> </w:t>
      </w:r>
      <w:r>
        <w:rPr>
          <w:szCs w:val="24"/>
          <w:lang w:eastAsia="en-GB"/>
        </w:rPr>
        <w:t xml:space="preserve">or </w:t>
      </w:r>
      <w:r w:rsidRPr="0058063A">
        <w:rPr>
          <w:szCs w:val="24"/>
          <w:lang w:eastAsia="en-GB"/>
        </w:rPr>
        <w:t xml:space="preserve">any other right or remedy that the contracting authority may have under the FWC or a </w:t>
      </w:r>
      <w:r w:rsidRPr="0058063A">
        <w:rPr>
          <w:i/>
          <w:iCs/>
          <w:szCs w:val="24"/>
          <w:lang w:eastAsia="en-GB"/>
        </w:rPr>
        <w:t>specific contract</w:t>
      </w:r>
      <w:r w:rsidRPr="0058063A">
        <w:t>.</w:t>
      </w:r>
    </w:p>
    <w:p w14:paraId="3AFD86D8" w14:textId="77777777" w:rsidR="00C6425A" w:rsidRPr="00E46630" w:rsidRDefault="00C6425A" w:rsidP="00814F69">
      <w:pPr>
        <w:pStyle w:val="Heading3"/>
      </w:pPr>
      <w:bookmarkStart w:id="338" w:name="_Toc132125977"/>
      <w:bookmarkStart w:id="339" w:name="_Toc135067431"/>
      <w:r>
        <w:t>Procedure</w:t>
      </w:r>
      <w:bookmarkEnd w:id="338"/>
      <w:bookmarkEnd w:id="339"/>
    </w:p>
    <w:p w14:paraId="3AFD86D9" w14:textId="1EB59F52" w:rsidR="009F3D21" w:rsidRDefault="00C6425A" w:rsidP="00C6425A">
      <w:pPr>
        <w:spacing w:before="100" w:beforeAutospacing="1" w:after="100" w:afterAutospacing="1"/>
        <w:jc w:val="both"/>
        <w:rPr>
          <w:szCs w:val="24"/>
          <w:lang w:eastAsia="en-GB"/>
        </w:rPr>
      </w:pPr>
      <w:r>
        <w:rPr>
          <w:szCs w:val="24"/>
          <w:lang w:eastAsia="en-GB"/>
        </w:rPr>
        <w:t xml:space="preserve">The contracting authority must </w:t>
      </w:r>
      <w:r w:rsidRPr="00B37BF1">
        <w:rPr>
          <w:i/>
          <w:szCs w:val="24"/>
          <w:lang w:eastAsia="en-GB"/>
        </w:rPr>
        <w:t>formally notify</w:t>
      </w:r>
      <w:r w:rsidRPr="00D8339A">
        <w:rPr>
          <w:szCs w:val="24"/>
          <w:lang w:eastAsia="en-GB"/>
        </w:rPr>
        <w:t xml:space="preserve"> </w:t>
      </w:r>
      <w:r w:rsidR="00CA6247">
        <w:rPr>
          <w:szCs w:val="24"/>
          <w:lang w:eastAsia="en-GB"/>
        </w:rPr>
        <w:t xml:space="preserve">the contractor of </w:t>
      </w:r>
      <w:r>
        <w:rPr>
          <w:szCs w:val="24"/>
          <w:lang w:eastAsia="en-GB"/>
        </w:rPr>
        <w:t xml:space="preserve">its intention to reduce </w:t>
      </w:r>
      <w:r w:rsidR="002834C9">
        <w:rPr>
          <w:szCs w:val="24"/>
          <w:lang w:eastAsia="en-GB"/>
        </w:rPr>
        <w:t xml:space="preserve">the price </w:t>
      </w:r>
      <w:r>
        <w:rPr>
          <w:szCs w:val="24"/>
          <w:lang w:eastAsia="en-GB"/>
        </w:rPr>
        <w:t>and the corresponding calculated amount.</w:t>
      </w:r>
    </w:p>
    <w:p w14:paraId="3AFD86DA" w14:textId="004F958F" w:rsidR="009F3D21" w:rsidRDefault="002D1772" w:rsidP="002D1772">
      <w:pPr>
        <w:spacing w:before="100" w:beforeAutospacing="1" w:after="100" w:afterAutospacing="1"/>
        <w:jc w:val="both"/>
        <w:rPr>
          <w:szCs w:val="24"/>
          <w:lang w:eastAsia="en-GB"/>
        </w:rPr>
      </w:pPr>
      <w:r>
        <w:rPr>
          <w:szCs w:val="24"/>
          <w:lang w:eastAsia="en-GB"/>
        </w:rPr>
        <w:t xml:space="preserve">The contractor </w:t>
      </w:r>
      <w:r w:rsidR="00CA6247">
        <w:rPr>
          <w:szCs w:val="24"/>
        </w:rPr>
        <w:t>has</w:t>
      </w:r>
      <w:r w:rsidR="00CA6247" w:rsidRPr="005F267B">
        <w:rPr>
          <w:szCs w:val="24"/>
        </w:rPr>
        <w:t xml:space="preserve"> 30 days </w:t>
      </w:r>
      <w:r w:rsidR="00CA6247">
        <w:rPr>
          <w:szCs w:val="24"/>
        </w:rPr>
        <w:t>following</w:t>
      </w:r>
      <w:r w:rsidR="00CA6247" w:rsidRPr="005F267B">
        <w:rPr>
          <w:szCs w:val="24"/>
        </w:rPr>
        <w:t xml:space="preserve"> the date of receipt to </w:t>
      </w:r>
      <w:r>
        <w:rPr>
          <w:szCs w:val="24"/>
          <w:lang w:eastAsia="en-GB"/>
        </w:rPr>
        <w:t xml:space="preserve">submit observations. Failing that, the decision becomes enforceable the day after the time limit </w:t>
      </w:r>
      <w:r w:rsidR="00CA6247">
        <w:rPr>
          <w:szCs w:val="24"/>
          <w:lang w:eastAsia="en-GB"/>
        </w:rPr>
        <w:t xml:space="preserve">for </w:t>
      </w:r>
      <w:r>
        <w:rPr>
          <w:szCs w:val="24"/>
          <w:lang w:eastAsia="en-GB"/>
        </w:rPr>
        <w:t>submit</w:t>
      </w:r>
      <w:r w:rsidR="00CA6247">
        <w:rPr>
          <w:szCs w:val="24"/>
          <w:lang w:eastAsia="en-GB"/>
        </w:rPr>
        <w:t>ting</w:t>
      </w:r>
      <w:r>
        <w:rPr>
          <w:szCs w:val="24"/>
          <w:lang w:eastAsia="en-GB"/>
        </w:rPr>
        <w:t xml:space="preserve"> observations has elapsed.</w:t>
      </w:r>
    </w:p>
    <w:p w14:paraId="3AFD86DB" w14:textId="77777777" w:rsidR="009F3D21" w:rsidRDefault="00C6425A" w:rsidP="00C6425A">
      <w:pPr>
        <w:spacing w:before="100" w:beforeAutospacing="1" w:after="100" w:afterAutospacing="1"/>
        <w:jc w:val="both"/>
        <w:rPr>
          <w:szCs w:val="24"/>
          <w:lang w:eastAsia="en-GB"/>
        </w:rPr>
      </w:pPr>
      <w:r>
        <w:rPr>
          <w:szCs w:val="24"/>
          <w:lang w:eastAsia="en-GB"/>
        </w:rPr>
        <w:t>If the contractor submits observations, the contracting authority</w:t>
      </w:r>
      <w:r w:rsidR="002D0D69">
        <w:rPr>
          <w:szCs w:val="24"/>
          <w:lang w:eastAsia="en-GB"/>
        </w:rPr>
        <w:t xml:space="preserve">, </w:t>
      </w:r>
      <w:r w:rsidR="002D0D69" w:rsidRPr="002D0D69">
        <w:rPr>
          <w:szCs w:val="24"/>
          <w:lang w:eastAsia="en-GB"/>
        </w:rPr>
        <w:t>taking into account the relevant observations</w:t>
      </w:r>
      <w:r w:rsidR="002D0D69">
        <w:rPr>
          <w:szCs w:val="24"/>
          <w:lang w:eastAsia="en-GB"/>
        </w:rPr>
        <w:t>,</w:t>
      </w:r>
      <w:r>
        <w:rPr>
          <w:szCs w:val="24"/>
          <w:lang w:eastAsia="en-GB"/>
        </w:rPr>
        <w:t xml:space="preserve"> </w:t>
      </w:r>
      <w:r w:rsidR="00BF3BF6">
        <w:rPr>
          <w:szCs w:val="24"/>
          <w:lang w:eastAsia="en-GB"/>
        </w:rPr>
        <w:t xml:space="preserve">must </w:t>
      </w:r>
      <w:r w:rsidRPr="00B37BF1">
        <w:rPr>
          <w:i/>
          <w:szCs w:val="24"/>
          <w:lang w:eastAsia="en-GB"/>
        </w:rPr>
        <w:t>notify</w:t>
      </w:r>
      <w:r w:rsidR="00CA6247">
        <w:rPr>
          <w:szCs w:val="24"/>
          <w:lang w:eastAsia="en-GB"/>
        </w:rPr>
        <w:t xml:space="preserve"> the contractor</w:t>
      </w:r>
      <w:r>
        <w:rPr>
          <w:szCs w:val="24"/>
          <w:lang w:eastAsia="en-GB"/>
        </w:rPr>
        <w:t>:</w:t>
      </w:r>
    </w:p>
    <w:p w14:paraId="3AFD86DC" w14:textId="38ADD5C5" w:rsidR="009F3D21" w:rsidRDefault="00C6425A" w:rsidP="00C6425A">
      <w:pPr>
        <w:spacing w:before="100" w:beforeAutospacing="1" w:after="100" w:afterAutospacing="1"/>
        <w:jc w:val="both"/>
        <w:rPr>
          <w:szCs w:val="24"/>
          <w:lang w:eastAsia="en-GB"/>
        </w:rPr>
      </w:pPr>
      <w:r>
        <w:rPr>
          <w:szCs w:val="24"/>
          <w:lang w:eastAsia="en-GB"/>
        </w:rPr>
        <w:t xml:space="preserve">(a) </w:t>
      </w:r>
      <w:r w:rsidR="00CA6247">
        <w:rPr>
          <w:szCs w:val="24"/>
          <w:lang w:eastAsia="en-GB"/>
        </w:rPr>
        <w:t xml:space="preserve">of </w:t>
      </w:r>
      <w:r>
        <w:rPr>
          <w:szCs w:val="24"/>
          <w:lang w:eastAsia="en-GB"/>
        </w:rPr>
        <w:t xml:space="preserve">the withdrawal of its intention to reduce </w:t>
      </w:r>
      <w:r w:rsidR="002834C9">
        <w:rPr>
          <w:szCs w:val="24"/>
          <w:lang w:eastAsia="en-GB"/>
        </w:rPr>
        <w:t>the price</w:t>
      </w:r>
      <w:r>
        <w:rPr>
          <w:szCs w:val="24"/>
          <w:lang w:eastAsia="en-GB"/>
        </w:rPr>
        <w:t>; or</w:t>
      </w:r>
    </w:p>
    <w:p w14:paraId="3AFD86DD" w14:textId="04DF6CE4" w:rsidR="009F3D21" w:rsidRDefault="00C6425A" w:rsidP="008151C8">
      <w:pPr>
        <w:spacing w:before="100" w:beforeAutospacing="1" w:after="100" w:afterAutospacing="1"/>
        <w:jc w:val="both"/>
        <w:rPr>
          <w:szCs w:val="24"/>
          <w:lang w:eastAsia="en-GB"/>
        </w:rPr>
      </w:pPr>
      <w:r>
        <w:rPr>
          <w:szCs w:val="24"/>
          <w:lang w:eastAsia="en-GB"/>
        </w:rPr>
        <w:t xml:space="preserve">(b) </w:t>
      </w:r>
      <w:r w:rsidR="00CA6247">
        <w:rPr>
          <w:szCs w:val="24"/>
          <w:lang w:eastAsia="en-GB"/>
        </w:rPr>
        <w:t xml:space="preserve">of </w:t>
      </w:r>
      <w:r w:rsidR="00175987">
        <w:rPr>
          <w:szCs w:val="24"/>
          <w:lang w:eastAsia="en-GB"/>
        </w:rPr>
        <w:t xml:space="preserve">its </w:t>
      </w:r>
      <w:r>
        <w:rPr>
          <w:szCs w:val="24"/>
          <w:lang w:eastAsia="en-GB"/>
        </w:rPr>
        <w:t xml:space="preserve">final decision to reduce </w:t>
      </w:r>
      <w:r w:rsidR="002834C9">
        <w:rPr>
          <w:szCs w:val="24"/>
          <w:lang w:eastAsia="en-GB"/>
        </w:rPr>
        <w:t xml:space="preserve">the price </w:t>
      </w:r>
      <w:r>
        <w:rPr>
          <w:szCs w:val="24"/>
          <w:lang w:eastAsia="en-GB"/>
        </w:rPr>
        <w:t>and the corresponding amount.</w:t>
      </w:r>
    </w:p>
    <w:p w14:paraId="3AFD86E0" w14:textId="17F1A44D" w:rsidR="00C90471" w:rsidRPr="007D129C" w:rsidRDefault="00C90471" w:rsidP="009C320E">
      <w:pPr>
        <w:pStyle w:val="Heading2"/>
      </w:pPr>
      <w:bookmarkStart w:id="340" w:name="_Toc130395239"/>
      <w:bookmarkStart w:id="341" w:name="_Toc130395240"/>
      <w:bookmarkStart w:id="342" w:name="_Toc410815925"/>
      <w:bookmarkStart w:id="343" w:name="_Toc410816001"/>
      <w:bookmarkStart w:id="344" w:name="_Toc410827400"/>
      <w:bookmarkStart w:id="345" w:name="_Toc410827568"/>
      <w:bookmarkStart w:id="346" w:name="_Toc410827666"/>
      <w:bookmarkStart w:id="347" w:name="_Toc410827779"/>
      <w:bookmarkStart w:id="348" w:name="_Toc410815926"/>
      <w:bookmarkStart w:id="349" w:name="_Toc410816002"/>
      <w:bookmarkStart w:id="350" w:name="_Toc410827401"/>
      <w:bookmarkStart w:id="351" w:name="_Toc410827569"/>
      <w:bookmarkStart w:id="352" w:name="_Toc410827667"/>
      <w:bookmarkStart w:id="353" w:name="_Toc410827780"/>
      <w:bookmarkStart w:id="354" w:name="_Toc528240963"/>
      <w:bookmarkStart w:id="355" w:name="_Toc132121954"/>
      <w:bookmarkStart w:id="356" w:name="_Toc132125978"/>
      <w:bookmarkStart w:id="357" w:name="_Toc135067432"/>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7D129C">
        <w:t>S</w:t>
      </w:r>
      <w:r w:rsidR="00BB53F3">
        <w:t xml:space="preserve">uspension of the </w:t>
      </w:r>
      <w:r w:rsidR="00F9784D">
        <w:t>implementation</w:t>
      </w:r>
      <w:r w:rsidR="00C5759A">
        <w:t xml:space="preserve"> of the FWC</w:t>
      </w:r>
      <w:bookmarkEnd w:id="354"/>
      <w:bookmarkEnd w:id="355"/>
      <w:bookmarkEnd w:id="356"/>
      <w:bookmarkEnd w:id="357"/>
    </w:p>
    <w:p w14:paraId="3AFD86E1" w14:textId="193E4D6D" w:rsidR="00640594" w:rsidRPr="00640594" w:rsidRDefault="00640594" w:rsidP="009F72E1">
      <w:pPr>
        <w:pStyle w:val="Heading3"/>
      </w:pPr>
      <w:bookmarkStart w:id="358" w:name="_Toc132125979"/>
      <w:bookmarkStart w:id="359" w:name="_Toc135067433"/>
      <w:r w:rsidRPr="00640594">
        <w:t>Suspension by the contractor</w:t>
      </w:r>
      <w:bookmarkEnd w:id="358"/>
      <w:bookmarkEnd w:id="359"/>
    </w:p>
    <w:p w14:paraId="3AFD86E2" w14:textId="6663F19A" w:rsidR="00CB78A6" w:rsidRDefault="00CB78A6" w:rsidP="00F42E19">
      <w:pPr>
        <w:spacing w:before="100" w:beforeAutospacing="1" w:after="100" w:afterAutospacing="1"/>
        <w:jc w:val="both"/>
        <w:rPr>
          <w:szCs w:val="24"/>
          <w:lang w:eastAsia="en-GB"/>
        </w:rPr>
      </w:pPr>
      <w:r>
        <w:rPr>
          <w:szCs w:val="24"/>
          <w:lang w:eastAsia="en-GB"/>
        </w:rPr>
        <w:t xml:space="preserve">If </w:t>
      </w:r>
      <w:r w:rsidR="005155D5">
        <w:rPr>
          <w:szCs w:val="24"/>
          <w:lang w:eastAsia="en-GB"/>
        </w:rPr>
        <w:t xml:space="preserve">the </w:t>
      </w:r>
      <w:r w:rsidR="005155D5" w:rsidRPr="00086949">
        <w:rPr>
          <w:i/>
        </w:rPr>
        <w:t xml:space="preserve">performance </w:t>
      </w:r>
      <w:r w:rsidR="005155D5" w:rsidRPr="0058063A">
        <w:rPr>
          <w:i/>
        </w:rPr>
        <w:t xml:space="preserve">of </w:t>
      </w:r>
      <w:r w:rsidR="00F640BF" w:rsidRPr="0058063A">
        <w:rPr>
          <w:i/>
        </w:rPr>
        <w:t xml:space="preserve">a specific </w:t>
      </w:r>
      <w:r w:rsidR="005155D5" w:rsidRPr="0058063A">
        <w:rPr>
          <w:i/>
        </w:rPr>
        <w:t>contract</w:t>
      </w:r>
      <w:r w:rsidR="005155D5" w:rsidRPr="0058063A">
        <w:rPr>
          <w:szCs w:val="24"/>
          <w:lang w:eastAsia="en-GB"/>
        </w:rPr>
        <w:t xml:space="preserve"> </w:t>
      </w:r>
      <w:r>
        <w:rPr>
          <w:szCs w:val="24"/>
          <w:lang w:eastAsia="en-GB"/>
        </w:rPr>
        <w:t xml:space="preserve">is affected by </w:t>
      </w:r>
      <w:r w:rsidR="00B37BF1" w:rsidRPr="00DD2B02">
        <w:rPr>
          <w:i/>
          <w:color w:val="000000"/>
        </w:rPr>
        <w:t>force majeure</w:t>
      </w:r>
      <w:r>
        <w:rPr>
          <w:szCs w:val="24"/>
          <w:lang w:eastAsia="en-GB"/>
        </w:rPr>
        <w:t xml:space="preserve">, </w:t>
      </w:r>
      <w:r w:rsidR="005155D5">
        <w:rPr>
          <w:szCs w:val="24"/>
          <w:lang w:eastAsia="en-GB"/>
        </w:rPr>
        <w:t xml:space="preserve">the contractor </w:t>
      </w:r>
      <w:r>
        <w:rPr>
          <w:szCs w:val="24"/>
          <w:lang w:eastAsia="en-GB"/>
        </w:rPr>
        <w:t xml:space="preserve">may suspend the </w:t>
      </w:r>
      <w:r w:rsidR="00FD76C0">
        <w:rPr>
          <w:szCs w:val="24"/>
          <w:lang w:eastAsia="en-GB"/>
        </w:rPr>
        <w:t>provision</w:t>
      </w:r>
      <w:r>
        <w:rPr>
          <w:szCs w:val="24"/>
          <w:lang w:eastAsia="en-GB"/>
        </w:rPr>
        <w:t xml:space="preserve"> of the services under </w:t>
      </w:r>
      <w:r w:rsidR="00F640BF" w:rsidRPr="0058063A">
        <w:rPr>
          <w:szCs w:val="24"/>
          <w:lang w:eastAsia="en-GB"/>
        </w:rPr>
        <w:t>that</w:t>
      </w:r>
      <w:r>
        <w:rPr>
          <w:szCs w:val="24"/>
          <w:lang w:eastAsia="en-GB"/>
        </w:rPr>
        <w:t xml:space="preserve"> </w:t>
      </w:r>
      <w:r w:rsidRPr="00734399">
        <w:rPr>
          <w:i/>
          <w:szCs w:val="24"/>
          <w:lang w:eastAsia="en-GB"/>
        </w:rPr>
        <w:t>specific contract</w:t>
      </w:r>
      <w:r>
        <w:rPr>
          <w:szCs w:val="24"/>
          <w:lang w:eastAsia="en-GB"/>
        </w:rPr>
        <w:t>.</w:t>
      </w:r>
    </w:p>
    <w:p w14:paraId="3AFD86E3" w14:textId="13A8B71B" w:rsidR="00CB78A6" w:rsidRDefault="00CB78A6" w:rsidP="000516AE">
      <w:pPr>
        <w:spacing w:before="100" w:beforeAutospacing="1" w:after="100" w:afterAutospacing="1"/>
        <w:jc w:val="both"/>
        <w:rPr>
          <w:szCs w:val="24"/>
          <w:lang w:eastAsia="en-GB"/>
        </w:rPr>
      </w:pPr>
      <w:r>
        <w:rPr>
          <w:szCs w:val="24"/>
          <w:lang w:eastAsia="en-GB"/>
        </w:rPr>
        <w:t xml:space="preserve">The contractor must immediately </w:t>
      </w:r>
      <w:r w:rsidR="00FD7094">
        <w:rPr>
          <w:i/>
          <w:szCs w:val="24"/>
          <w:lang w:eastAsia="en-GB"/>
        </w:rPr>
        <w:t xml:space="preserve">formally </w:t>
      </w:r>
      <w:r w:rsidRPr="00B37BF1">
        <w:rPr>
          <w:i/>
          <w:szCs w:val="24"/>
          <w:lang w:eastAsia="en-GB"/>
        </w:rPr>
        <w:t>notify</w:t>
      </w:r>
      <w:r>
        <w:rPr>
          <w:szCs w:val="24"/>
          <w:lang w:eastAsia="en-GB"/>
        </w:rPr>
        <w:t xml:space="preserve"> the contracting authority of the suspension. The </w:t>
      </w:r>
      <w:r w:rsidRPr="00B37BF1">
        <w:rPr>
          <w:i/>
          <w:szCs w:val="24"/>
          <w:lang w:eastAsia="en-GB"/>
        </w:rPr>
        <w:t>notification</w:t>
      </w:r>
      <w:r>
        <w:rPr>
          <w:szCs w:val="24"/>
          <w:lang w:eastAsia="en-GB"/>
        </w:rPr>
        <w:t xml:space="preserve"> must include a description of the </w:t>
      </w:r>
      <w:r w:rsidR="00B37BF1" w:rsidRPr="00DD2B02">
        <w:rPr>
          <w:i/>
          <w:color w:val="000000"/>
        </w:rPr>
        <w:t>force majeure</w:t>
      </w:r>
      <w:r w:rsidR="00B37BF1">
        <w:rPr>
          <w:szCs w:val="24"/>
          <w:lang w:eastAsia="en-GB"/>
        </w:rPr>
        <w:t xml:space="preserve"> </w:t>
      </w:r>
      <w:r>
        <w:rPr>
          <w:szCs w:val="24"/>
          <w:lang w:eastAsia="en-GB"/>
        </w:rPr>
        <w:t>and state when the contractor expects to resume the provision of services.</w:t>
      </w:r>
    </w:p>
    <w:p w14:paraId="3AFD86E4" w14:textId="77E7D379" w:rsidR="00640594" w:rsidRDefault="00CB78A6" w:rsidP="00CD39B6">
      <w:pPr>
        <w:spacing w:before="100" w:beforeAutospacing="1" w:after="100" w:afterAutospacing="1"/>
        <w:jc w:val="both"/>
        <w:rPr>
          <w:szCs w:val="24"/>
          <w:lang w:eastAsia="en-GB"/>
        </w:rPr>
      </w:pPr>
      <w:r>
        <w:rPr>
          <w:szCs w:val="24"/>
          <w:lang w:eastAsia="en-GB"/>
        </w:rPr>
        <w:t xml:space="preserve">The contractor must </w:t>
      </w:r>
      <w:r w:rsidRPr="0058063A">
        <w:rPr>
          <w:i/>
          <w:szCs w:val="24"/>
          <w:lang w:eastAsia="en-GB"/>
        </w:rPr>
        <w:t>notify</w:t>
      </w:r>
      <w:r>
        <w:rPr>
          <w:szCs w:val="24"/>
          <w:lang w:eastAsia="en-GB"/>
        </w:rPr>
        <w:t xml:space="preserve"> the contracting authority as soon as it is able to resume </w:t>
      </w:r>
      <w:r w:rsidR="007658CC" w:rsidRPr="004771FD">
        <w:rPr>
          <w:i/>
          <w:szCs w:val="24"/>
          <w:lang w:eastAsia="en-GB"/>
        </w:rPr>
        <w:t>performance of the specific contract</w:t>
      </w:r>
      <w:r>
        <w:rPr>
          <w:szCs w:val="24"/>
          <w:lang w:eastAsia="en-GB"/>
        </w:rPr>
        <w:t xml:space="preserve">, unless the contracting authority has already terminated the FWC or </w:t>
      </w:r>
      <w:r w:rsidR="00175987">
        <w:rPr>
          <w:szCs w:val="24"/>
          <w:lang w:eastAsia="en-GB"/>
        </w:rPr>
        <w:t>the</w:t>
      </w:r>
      <w:r w:rsidR="000210A9">
        <w:rPr>
          <w:szCs w:val="24"/>
          <w:lang w:eastAsia="en-GB"/>
        </w:rPr>
        <w:t xml:space="preserve"> </w:t>
      </w:r>
      <w:r w:rsidRPr="00734399">
        <w:rPr>
          <w:i/>
          <w:szCs w:val="24"/>
          <w:lang w:eastAsia="en-GB"/>
        </w:rPr>
        <w:t>specific contract</w:t>
      </w:r>
      <w:r>
        <w:rPr>
          <w:szCs w:val="24"/>
          <w:lang w:eastAsia="en-GB"/>
        </w:rPr>
        <w:t>.</w:t>
      </w:r>
    </w:p>
    <w:p w14:paraId="3243BFBE" w14:textId="4549EE5D" w:rsidR="00A6387B" w:rsidRPr="00A6387B" w:rsidRDefault="00A6387B" w:rsidP="00A6387B">
      <w:pPr>
        <w:autoSpaceDE w:val="0"/>
        <w:autoSpaceDN w:val="0"/>
        <w:adjustRightInd w:val="0"/>
        <w:spacing w:before="100" w:beforeAutospacing="1" w:after="100" w:afterAutospacing="1"/>
        <w:jc w:val="both"/>
      </w:pPr>
      <w:r>
        <w:t xml:space="preserve">The contracting authority is not entitled to compensation for suspension of any part of the FWC or a </w:t>
      </w:r>
      <w:r w:rsidRPr="00734399">
        <w:rPr>
          <w:i/>
        </w:rPr>
        <w:t>specific contract</w:t>
      </w:r>
      <w:r w:rsidR="00FD7094">
        <w:rPr>
          <w:i/>
        </w:rPr>
        <w:t xml:space="preserve">, </w:t>
      </w:r>
      <w:r w:rsidR="00FD7094">
        <w:t xml:space="preserve">in the event of </w:t>
      </w:r>
      <w:r w:rsidR="00FD7094">
        <w:rPr>
          <w:i/>
        </w:rPr>
        <w:t>force majeure</w:t>
      </w:r>
      <w:r>
        <w:t>.</w:t>
      </w:r>
    </w:p>
    <w:p w14:paraId="3AFD86E5" w14:textId="77777777" w:rsidR="00640594" w:rsidRDefault="00640594" w:rsidP="00814F69">
      <w:pPr>
        <w:pStyle w:val="Heading3"/>
      </w:pPr>
      <w:bookmarkStart w:id="360" w:name="_Toc132125980"/>
      <w:bookmarkStart w:id="361" w:name="_Toc135067434"/>
      <w:r>
        <w:t>Suspension by the contracting authority</w:t>
      </w:r>
      <w:bookmarkEnd w:id="360"/>
      <w:bookmarkEnd w:id="361"/>
    </w:p>
    <w:p w14:paraId="3AFD86E6" w14:textId="77777777" w:rsidR="009B7F64" w:rsidRPr="0003387A" w:rsidRDefault="009B7F64" w:rsidP="00F42E19">
      <w:pPr>
        <w:spacing w:before="100" w:beforeAutospacing="1" w:after="100" w:afterAutospacing="1"/>
        <w:jc w:val="both"/>
        <w:rPr>
          <w:szCs w:val="24"/>
          <w:lang w:eastAsia="en-GB"/>
        </w:rPr>
      </w:pPr>
      <w:r w:rsidRPr="0003387A">
        <w:rPr>
          <w:szCs w:val="24"/>
          <w:lang w:eastAsia="en-GB"/>
        </w:rPr>
        <w:t xml:space="preserve">The </w:t>
      </w:r>
      <w:r>
        <w:rPr>
          <w:szCs w:val="24"/>
          <w:lang w:eastAsia="en-GB"/>
        </w:rPr>
        <w:t xml:space="preserve">contracting authority </w:t>
      </w:r>
      <w:r w:rsidRPr="0003387A">
        <w:rPr>
          <w:szCs w:val="24"/>
          <w:lang w:eastAsia="en-GB"/>
        </w:rPr>
        <w:t xml:space="preserve">may suspend the </w:t>
      </w:r>
      <w:r w:rsidR="00F9784D" w:rsidRPr="00937BC6">
        <w:rPr>
          <w:i/>
          <w:szCs w:val="24"/>
          <w:lang w:eastAsia="en-GB"/>
        </w:rPr>
        <w:t>implementation</w:t>
      </w:r>
      <w:r w:rsidRPr="00937BC6">
        <w:rPr>
          <w:i/>
          <w:szCs w:val="24"/>
          <w:lang w:eastAsia="en-GB"/>
        </w:rPr>
        <w:t xml:space="preserve"> of the FWC</w:t>
      </w:r>
      <w:r>
        <w:rPr>
          <w:szCs w:val="24"/>
          <w:lang w:eastAsia="en-GB"/>
        </w:rPr>
        <w:t xml:space="preserve"> </w:t>
      </w:r>
      <w:r w:rsidR="007F3C3E" w:rsidRPr="0003387A">
        <w:rPr>
          <w:szCs w:val="24"/>
          <w:lang w:eastAsia="en-GB"/>
        </w:rPr>
        <w:t xml:space="preserve">or </w:t>
      </w:r>
      <w:r w:rsidR="007658CC" w:rsidRPr="004771FD">
        <w:rPr>
          <w:i/>
          <w:szCs w:val="24"/>
          <w:lang w:eastAsia="en-GB"/>
        </w:rPr>
        <w:t xml:space="preserve">performance of a </w:t>
      </w:r>
      <w:r w:rsidRPr="004771FD">
        <w:rPr>
          <w:i/>
          <w:szCs w:val="24"/>
          <w:lang w:eastAsia="en-GB"/>
        </w:rPr>
        <w:t>specific contract</w:t>
      </w:r>
      <w:r>
        <w:rPr>
          <w:szCs w:val="24"/>
          <w:lang w:eastAsia="en-GB"/>
        </w:rPr>
        <w:t xml:space="preserve"> or </w:t>
      </w:r>
      <w:r w:rsidRPr="0003387A">
        <w:rPr>
          <w:szCs w:val="24"/>
          <w:lang w:eastAsia="en-GB"/>
        </w:rPr>
        <w:t xml:space="preserve">any part </w:t>
      </w:r>
      <w:r w:rsidR="00CA6247">
        <w:rPr>
          <w:szCs w:val="24"/>
          <w:lang w:eastAsia="en-GB"/>
        </w:rPr>
        <w:t>of it</w:t>
      </w:r>
      <w:r w:rsidRPr="0003387A">
        <w:rPr>
          <w:szCs w:val="24"/>
          <w:lang w:eastAsia="en-GB"/>
        </w:rPr>
        <w:t>:</w:t>
      </w:r>
    </w:p>
    <w:p w14:paraId="3AFD86E7" w14:textId="0AE0C0C5" w:rsidR="00E42F5E" w:rsidRDefault="005155D5" w:rsidP="00AA0CC6">
      <w:pPr>
        <w:pStyle w:val="ListParagraph"/>
        <w:numPr>
          <w:ilvl w:val="0"/>
          <w:numId w:val="45"/>
        </w:numPr>
        <w:spacing w:before="100" w:beforeAutospacing="1" w:after="100" w:afterAutospacing="1"/>
        <w:jc w:val="both"/>
      </w:pPr>
      <w:r>
        <w:t>in case of</w:t>
      </w:r>
      <w:r w:rsidR="00E42F5E">
        <w:t xml:space="preserve"> </w:t>
      </w:r>
      <w:r w:rsidR="00E42F5E" w:rsidRPr="00FD7094">
        <w:rPr>
          <w:i/>
        </w:rPr>
        <w:t>force majeure</w:t>
      </w:r>
      <w:r>
        <w:t xml:space="preserve"> affecting the </w:t>
      </w:r>
      <w:r w:rsidRPr="00937BC6">
        <w:rPr>
          <w:i/>
        </w:rPr>
        <w:t>implementation of the FWC</w:t>
      </w:r>
      <w:r>
        <w:t xml:space="preserve"> </w:t>
      </w:r>
      <w:r w:rsidRPr="0003387A">
        <w:t xml:space="preserve">or </w:t>
      </w:r>
      <w:r w:rsidR="00F640BF">
        <w:t xml:space="preserve">the </w:t>
      </w:r>
      <w:r w:rsidRPr="004771FD">
        <w:rPr>
          <w:i/>
        </w:rPr>
        <w:t>performance of a specific contract</w:t>
      </w:r>
      <w:r w:rsidR="00E42F5E">
        <w:t>;</w:t>
      </w:r>
    </w:p>
    <w:p w14:paraId="3AFD86E8" w14:textId="77777777" w:rsidR="009F3D21" w:rsidRDefault="005155D5" w:rsidP="00AA0CC6">
      <w:pPr>
        <w:pStyle w:val="ListParagraph"/>
        <w:numPr>
          <w:ilvl w:val="0"/>
          <w:numId w:val="45"/>
        </w:numPr>
        <w:spacing w:before="100" w:beforeAutospacing="1" w:after="100" w:afterAutospacing="1"/>
        <w:jc w:val="both"/>
      </w:pPr>
      <w:r w:rsidRPr="00E42F5E">
        <w:t xml:space="preserve">in order to verify whether the presumed </w:t>
      </w:r>
      <w:r w:rsidRPr="00E42F5E">
        <w:rPr>
          <w:i/>
        </w:rPr>
        <w:t>irregularities,</w:t>
      </w:r>
      <w:r w:rsidRPr="00E42F5E">
        <w:t xml:space="preserve"> </w:t>
      </w:r>
      <w:r w:rsidRPr="00E42F5E">
        <w:rPr>
          <w:i/>
        </w:rPr>
        <w:t>fraud</w:t>
      </w:r>
      <w:r w:rsidRPr="00E42F5E">
        <w:t xml:space="preserve"> or </w:t>
      </w:r>
      <w:r w:rsidRPr="00E42F5E">
        <w:rPr>
          <w:i/>
        </w:rPr>
        <w:t>breach of obligations</w:t>
      </w:r>
      <w:r w:rsidRPr="00E42F5E">
        <w:t xml:space="preserve"> have actually occurred</w:t>
      </w:r>
      <w:r>
        <w:t>;</w:t>
      </w:r>
    </w:p>
    <w:p w14:paraId="3AFD86E9" w14:textId="77777777" w:rsidR="00E42F5E" w:rsidRDefault="009B7F64" w:rsidP="00AA0CC6">
      <w:pPr>
        <w:pStyle w:val="ListParagraph"/>
        <w:numPr>
          <w:ilvl w:val="0"/>
          <w:numId w:val="45"/>
        </w:numPr>
        <w:spacing w:before="100" w:beforeAutospacing="1" w:after="100" w:afterAutospacing="1"/>
        <w:jc w:val="both"/>
      </w:pPr>
      <w:r w:rsidRPr="001A127D">
        <w:t xml:space="preserve">if the </w:t>
      </w:r>
      <w:r w:rsidR="00175987" w:rsidRPr="001A127D">
        <w:t>procedure for award</w:t>
      </w:r>
      <w:r w:rsidR="00CA6247">
        <w:t>ing</w:t>
      </w:r>
      <w:r w:rsidR="00175987" w:rsidRPr="001A127D">
        <w:t xml:space="preserve"> the </w:t>
      </w:r>
      <w:r w:rsidRPr="001A127D">
        <w:t xml:space="preserve">FWC or </w:t>
      </w:r>
      <w:r w:rsidR="000210A9" w:rsidRPr="001A127D">
        <w:t xml:space="preserve">a </w:t>
      </w:r>
      <w:r w:rsidR="007F3C3E" w:rsidRPr="00734399">
        <w:rPr>
          <w:i/>
        </w:rPr>
        <w:t>specific contract</w:t>
      </w:r>
      <w:r w:rsidR="007F3C3E" w:rsidRPr="001A127D">
        <w:t xml:space="preserve"> </w:t>
      </w:r>
      <w:r w:rsidRPr="001A127D">
        <w:t xml:space="preserve">or the </w:t>
      </w:r>
      <w:r w:rsidR="00CB1696" w:rsidRPr="00937BC6">
        <w:rPr>
          <w:i/>
        </w:rPr>
        <w:t xml:space="preserve">implementation </w:t>
      </w:r>
      <w:r w:rsidRPr="00937BC6">
        <w:rPr>
          <w:i/>
        </w:rPr>
        <w:t>of the FWC</w:t>
      </w:r>
      <w:r w:rsidRPr="001A127D">
        <w:t xml:space="preserve"> prove</w:t>
      </w:r>
      <w:r w:rsidR="00AF4839">
        <w:t>s</w:t>
      </w:r>
      <w:r w:rsidRPr="001A127D">
        <w:t xml:space="preserve"> to have been subject to </w:t>
      </w:r>
      <w:r w:rsidRPr="00B37BF1">
        <w:rPr>
          <w:i/>
        </w:rPr>
        <w:t>irregularities</w:t>
      </w:r>
      <w:r w:rsidR="00A56848">
        <w:rPr>
          <w:i/>
        </w:rPr>
        <w:t xml:space="preserve">, </w:t>
      </w:r>
      <w:r w:rsidRPr="00B37BF1">
        <w:rPr>
          <w:i/>
        </w:rPr>
        <w:t>fraud</w:t>
      </w:r>
      <w:r w:rsidR="00A56848">
        <w:rPr>
          <w:i/>
        </w:rPr>
        <w:t xml:space="preserve"> </w:t>
      </w:r>
      <w:r w:rsidR="00A56848" w:rsidRPr="003F173D">
        <w:rPr>
          <w:i/>
        </w:rPr>
        <w:t>or breach of obligations</w:t>
      </w:r>
      <w:r w:rsidR="005155D5">
        <w:t>.</w:t>
      </w:r>
    </w:p>
    <w:p w14:paraId="3AFD86EA" w14:textId="77777777" w:rsidR="00153273" w:rsidRDefault="00153273" w:rsidP="009F3D21">
      <w:pPr>
        <w:autoSpaceDE w:val="0"/>
        <w:autoSpaceDN w:val="0"/>
        <w:adjustRightInd w:val="0"/>
        <w:spacing w:before="100" w:beforeAutospacing="1" w:after="100" w:afterAutospacing="1"/>
        <w:jc w:val="both"/>
      </w:pPr>
      <w:r>
        <w:t xml:space="preserve">The contracting authority must </w:t>
      </w:r>
      <w:r w:rsidRPr="0058063A">
        <w:rPr>
          <w:i/>
        </w:rPr>
        <w:t>formal</w:t>
      </w:r>
      <w:r w:rsidR="000210A9" w:rsidRPr="0058063A">
        <w:rPr>
          <w:i/>
        </w:rPr>
        <w:t>ly</w:t>
      </w:r>
      <w:r w:rsidRPr="0058063A">
        <w:rPr>
          <w:i/>
        </w:rPr>
        <w:t xml:space="preserve"> </w:t>
      </w:r>
      <w:r w:rsidR="000210A9" w:rsidRPr="0058063A">
        <w:rPr>
          <w:i/>
        </w:rPr>
        <w:t>notify</w:t>
      </w:r>
      <w:r w:rsidR="000210A9">
        <w:t xml:space="preserve"> </w:t>
      </w:r>
      <w:r w:rsidR="00CA6247">
        <w:t xml:space="preserve">the contractor of </w:t>
      </w:r>
      <w:r w:rsidR="000210A9">
        <w:t xml:space="preserve">the </w:t>
      </w:r>
      <w:r>
        <w:t>suspension</w:t>
      </w:r>
      <w:r w:rsidR="00654BB8">
        <w:t xml:space="preserve"> and the reasons for it</w:t>
      </w:r>
      <w:r>
        <w:t xml:space="preserve">. </w:t>
      </w:r>
      <w:r w:rsidR="009B7F64">
        <w:t xml:space="preserve">Suspension </w:t>
      </w:r>
      <w:r w:rsidR="0060506E">
        <w:t>takes</w:t>
      </w:r>
      <w:r w:rsidR="009B7F64">
        <w:t xml:space="preserve"> effect on the da</w:t>
      </w:r>
      <w:r>
        <w:t xml:space="preserve">te of </w:t>
      </w:r>
      <w:r w:rsidR="00215AC6" w:rsidRPr="00B37BF1">
        <w:rPr>
          <w:i/>
        </w:rPr>
        <w:t xml:space="preserve">formal </w:t>
      </w:r>
      <w:r w:rsidR="009B7F64" w:rsidRPr="00B37BF1">
        <w:rPr>
          <w:i/>
        </w:rPr>
        <w:t>notification</w:t>
      </w:r>
      <w:r w:rsidR="009B7F64">
        <w:t xml:space="preserve">, or at a later date </w:t>
      </w:r>
      <w:r>
        <w:t xml:space="preserve">if </w:t>
      </w:r>
      <w:r w:rsidR="009B7F64">
        <w:t xml:space="preserve">the </w:t>
      </w:r>
      <w:r w:rsidR="00215AC6" w:rsidRPr="00B37BF1">
        <w:rPr>
          <w:i/>
        </w:rPr>
        <w:t xml:space="preserve">formal </w:t>
      </w:r>
      <w:r w:rsidR="009B7F64" w:rsidRPr="00B37BF1">
        <w:rPr>
          <w:i/>
        </w:rPr>
        <w:t>notification</w:t>
      </w:r>
      <w:r w:rsidR="009B7F64">
        <w:t xml:space="preserve"> so provides.</w:t>
      </w:r>
    </w:p>
    <w:p w14:paraId="3AFD86EB" w14:textId="77777777" w:rsidR="009B7F64" w:rsidRDefault="006E68C2" w:rsidP="00ED0CB0">
      <w:pPr>
        <w:autoSpaceDE w:val="0"/>
        <w:autoSpaceDN w:val="0"/>
        <w:adjustRightInd w:val="0"/>
        <w:spacing w:before="100" w:beforeAutospacing="1" w:after="100" w:afterAutospacing="1"/>
        <w:jc w:val="both"/>
      </w:pPr>
      <w:r>
        <w:t>T</w:t>
      </w:r>
      <w:r w:rsidR="009B7F64">
        <w:t>he contracting authority</w:t>
      </w:r>
      <w:r w:rsidR="009B7F64" w:rsidDel="006F7405">
        <w:t xml:space="preserve"> </w:t>
      </w:r>
      <w:r w:rsidR="0060506E">
        <w:rPr>
          <w:szCs w:val="24"/>
        </w:rPr>
        <w:t>must</w:t>
      </w:r>
      <w:r w:rsidR="009B7F64" w:rsidRPr="005E6B1E">
        <w:rPr>
          <w:szCs w:val="24"/>
        </w:rPr>
        <w:t xml:space="preserve"> </w:t>
      </w:r>
      <w:r w:rsidR="00153273" w:rsidRPr="00B37BF1">
        <w:rPr>
          <w:i/>
        </w:rPr>
        <w:t>notify</w:t>
      </w:r>
      <w:r w:rsidR="00153273">
        <w:t xml:space="preserve"> the contractor </w:t>
      </w:r>
      <w:r>
        <w:t xml:space="preserve">as soon as </w:t>
      </w:r>
      <w:r w:rsidR="00654BB8">
        <w:t>the verification is completed</w:t>
      </w:r>
      <w:r w:rsidR="00654BB8" w:rsidRPr="005E6B1E">
        <w:t xml:space="preserve"> </w:t>
      </w:r>
      <w:r w:rsidR="00153273">
        <w:t>whether:</w:t>
      </w:r>
    </w:p>
    <w:p w14:paraId="3AFD86EC" w14:textId="77777777" w:rsidR="00153273" w:rsidRDefault="000040CF" w:rsidP="00AA0CC6">
      <w:pPr>
        <w:numPr>
          <w:ilvl w:val="0"/>
          <w:numId w:val="9"/>
        </w:numPr>
        <w:spacing w:before="100" w:beforeAutospacing="1" w:after="100" w:afterAutospacing="1"/>
      </w:pPr>
      <w:r>
        <w:t>i</w:t>
      </w:r>
      <w:r w:rsidR="00CA6247">
        <w:t xml:space="preserve">t is lifting </w:t>
      </w:r>
      <w:r w:rsidR="0055322C">
        <w:t>t</w:t>
      </w:r>
      <w:r w:rsidR="00AB0CF1">
        <w:t>he suspension; or</w:t>
      </w:r>
    </w:p>
    <w:p w14:paraId="3AFD86ED" w14:textId="77777777" w:rsidR="00153273" w:rsidRPr="00111C53" w:rsidRDefault="0055322C" w:rsidP="00AA0CC6">
      <w:pPr>
        <w:numPr>
          <w:ilvl w:val="0"/>
          <w:numId w:val="9"/>
        </w:numPr>
        <w:spacing w:before="100" w:beforeAutospacing="1" w:after="100" w:afterAutospacing="1"/>
      </w:pPr>
      <w:r w:rsidRPr="00111C53">
        <w:t>i</w:t>
      </w:r>
      <w:r w:rsidR="00153273" w:rsidRPr="00111C53">
        <w:t xml:space="preserve">t intends to terminate the FWC or </w:t>
      </w:r>
      <w:r w:rsidR="000210A9">
        <w:t xml:space="preserve">a </w:t>
      </w:r>
      <w:r w:rsidR="00153273" w:rsidRPr="00734399">
        <w:rPr>
          <w:i/>
        </w:rPr>
        <w:t>specifi</w:t>
      </w:r>
      <w:r w:rsidR="00DA7A6F" w:rsidRPr="00734399">
        <w:rPr>
          <w:i/>
        </w:rPr>
        <w:t>c contract</w:t>
      </w:r>
      <w:r w:rsidR="00DA7A6F" w:rsidRPr="00111C53">
        <w:t xml:space="preserve"> </w:t>
      </w:r>
      <w:r w:rsidR="00DA7A6F" w:rsidRPr="000F000B">
        <w:t xml:space="preserve">under </w:t>
      </w:r>
      <w:r w:rsidR="00B030E7" w:rsidRPr="000F000B">
        <w:t>A</w:t>
      </w:r>
      <w:r w:rsidR="00DA7A6F" w:rsidRPr="000F000B">
        <w:t>rticle II.1</w:t>
      </w:r>
      <w:r w:rsidR="005C70B9" w:rsidRPr="000F000B">
        <w:t>8</w:t>
      </w:r>
      <w:r w:rsidR="00DA7A6F" w:rsidRPr="000F000B">
        <w:t>.1(</w:t>
      </w:r>
      <w:r w:rsidR="00111C53" w:rsidRPr="000F000B">
        <w:t>f</w:t>
      </w:r>
      <w:r w:rsidR="00DA7A6F" w:rsidRPr="000F000B">
        <w:t>) or (</w:t>
      </w:r>
      <w:r w:rsidR="000040CF" w:rsidRPr="000F000B">
        <w:t>j</w:t>
      </w:r>
      <w:r w:rsidR="00DA7A6F" w:rsidRPr="000F000B">
        <w:t>)</w:t>
      </w:r>
      <w:r w:rsidR="00153273" w:rsidRPr="000F000B">
        <w:t>.</w:t>
      </w:r>
    </w:p>
    <w:p w14:paraId="3AFD86EE" w14:textId="77777777" w:rsidR="00153273" w:rsidRDefault="00153273" w:rsidP="00153273">
      <w:pPr>
        <w:autoSpaceDE w:val="0"/>
        <w:autoSpaceDN w:val="0"/>
        <w:adjustRightInd w:val="0"/>
        <w:spacing w:before="100" w:beforeAutospacing="1" w:after="100" w:afterAutospacing="1"/>
        <w:jc w:val="both"/>
      </w:pPr>
      <w:r>
        <w:t xml:space="preserve">The contractor is not entitled to compensation for suspension of any part of the FWC or </w:t>
      </w:r>
      <w:r w:rsidR="000210A9">
        <w:t xml:space="preserve">a </w:t>
      </w:r>
      <w:r w:rsidRPr="00734399">
        <w:rPr>
          <w:i/>
        </w:rPr>
        <w:t>specific contract</w:t>
      </w:r>
      <w:r>
        <w:t>.</w:t>
      </w:r>
    </w:p>
    <w:p w14:paraId="3AFD86EF" w14:textId="77777777" w:rsidR="00D81B13" w:rsidRDefault="00D81B13" w:rsidP="00153273">
      <w:pPr>
        <w:autoSpaceDE w:val="0"/>
        <w:autoSpaceDN w:val="0"/>
        <w:adjustRightInd w:val="0"/>
        <w:spacing w:before="100" w:beforeAutospacing="1" w:after="100" w:afterAutospacing="1"/>
        <w:jc w:val="both"/>
      </w:pPr>
      <w:r>
        <w:t>The contracting authority may in addition suspend the time allowed for payments in accordance with Article II.21.7.</w:t>
      </w:r>
    </w:p>
    <w:p w14:paraId="6C2D1FE5" w14:textId="74710EA4" w:rsidR="002F2549" w:rsidRPr="002F2549" w:rsidRDefault="009F62B9" w:rsidP="009C320E">
      <w:pPr>
        <w:pStyle w:val="Heading2"/>
      </w:pPr>
      <w:bookmarkStart w:id="362" w:name="_Toc528240964"/>
      <w:bookmarkStart w:id="363" w:name="_Toc132121955"/>
      <w:bookmarkStart w:id="364" w:name="_Toc132125981"/>
      <w:bookmarkStart w:id="365" w:name="_Toc135067435"/>
      <w:r>
        <w:t>Termination</w:t>
      </w:r>
      <w:r w:rsidR="00ED0CB0">
        <w:t xml:space="preserve"> of the FWC</w:t>
      </w:r>
      <w:bookmarkEnd w:id="362"/>
      <w:bookmarkEnd w:id="363"/>
      <w:bookmarkEnd w:id="364"/>
      <w:bookmarkEnd w:id="365"/>
    </w:p>
    <w:p w14:paraId="3AFD86F1" w14:textId="77777777" w:rsidR="009F62B9" w:rsidRDefault="009F62B9" w:rsidP="00814F69">
      <w:pPr>
        <w:pStyle w:val="Heading3"/>
      </w:pPr>
      <w:bookmarkStart w:id="366" w:name="_Toc132125982"/>
      <w:bookmarkStart w:id="367" w:name="_Toc135067436"/>
      <w:r>
        <w:t>Grounds for termination</w:t>
      </w:r>
      <w:r w:rsidR="00AC38DB">
        <w:t xml:space="preserve"> by the contracting authority</w:t>
      </w:r>
      <w:bookmarkEnd w:id="366"/>
      <w:bookmarkEnd w:id="367"/>
    </w:p>
    <w:p w14:paraId="3AFD86F2" w14:textId="77777777" w:rsidR="00851998" w:rsidRPr="007D129C" w:rsidRDefault="00851998" w:rsidP="00681F6D">
      <w:pPr>
        <w:autoSpaceDE w:val="0"/>
        <w:autoSpaceDN w:val="0"/>
        <w:adjustRightInd w:val="0"/>
        <w:spacing w:before="100" w:beforeAutospacing="1" w:after="100" w:afterAutospacing="1"/>
        <w:jc w:val="both"/>
      </w:pPr>
      <w:r w:rsidRPr="007D129C">
        <w:t xml:space="preserve">The </w:t>
      </w:r>
      <w:r w:rsidR="008B0E97">
        <w:t>contracting authority</w:t>
      </w:r>
      <w:r w:rsidRPr="007D129C">
        <w:t xml:space="preserve"> may terminate the </w:t>
      </w:r>
      <w:r w:rsidR="008B0E97">
        <w:t>FWC</w:t>
      </w:r>
      <w:r w:rsidR="003C6409" w:rsidRPr="007D129C">
        <w:t xml:space="preserve"> </w:t>
      </w:r>
      <w:r w:rsidRPr="007D129C">
        <w:t xml:space="preserve">or </w:t>
      </w:r>
      <w:r w:rsidR="000210A9">
        <w:t>a</w:t>
      </w:r>
      <w:r w:rsidR="00405F80">
        <w:t>ny on-going</w:t>
      </w:r>
      <w:r w:rsidR="000210A9">
        <w:t xml:space="preserve"> </w:t>
      </w:r>
      <w:r w:rsidRPr="00734399">
        <w:rPr>
          <w:i/>
        </w:rPr>
        <w:t>specific contract</w:t>
      </w:r>
      <w:r w:rsidR="00D17F73">
        <w:t xml:space="preserve"> </w:t>
      </w:r>
      <w:r w:rsidRPr="007D129C">
        <w:t>in the following circumstances:</w:t>
      </w:r>
    </w:p>
    <w:p w14:paraId="3AFD86F3" w14:textId="77777777" w:rsidR="00ED0CB0" w:rsidRDefault="00ED0CB0" w:rsidP="00AA0CC6">
      <w:pPr>
        <w:numPr>
          <w:ilvl w:val="0"/>
          <w:numId w:val="8"/>
        </w:numPr>
        <w:spacing w:before="100" w:beforeAutospacing="1" w:after="100" w:afterAutospacing="1"/>
        <w:jc w:val="both"/>
      </w:pPr>
      <w:r>
        <w:t>if</w:t>
      </w:r>
      <w:r w:rsidRPr="007D129C">
        <w:t xml:space="preserve"> </w:t>
      </w:r>
      <w:r w:rsidR="00F9784D">
        <w:t>provision</w:t>
      </w:r>
      <w:r w:rsidR="00E73ED7" w:rsidRPr="007D129C">
        <w:t xml:space="preserve"> </w:t>
      </w:r>
      <w:r w:rsidRPr="007D129C">
        <w:t xml:space="preserve">of the </w:t>
      </w:r>
      <w:r w:rsidR="000F57BB">
        <w:t>services</w:t>
      </w:r>
      <w:r w:rsidRPr="007D129C">
        <w:t xml:space="preserve"> under a</w:t>
      </w:r>
      <w:r w:rsidR="0079145D">
        <w:t>n on-going</w:t>
      </w:r>
      <w:r w:rsidRPr="007D129C">
        <w:t xml:space="preserve"> </w:t>
      </w:r>
      <w:r w:rsidRPr="00734399">
        <w:rPr>
          <w:i/>
        </w:rPr>
        <w:t>specific contract</w:t>
      </w:r>
      <w:r w:rsidRPr="007D129C">
        <w:t xml:space="preserve"> has not actually </w:t>
      </w:r>
      <w:r w:rsidR="0030094E">
        <w:t xml:space="preserve">started </w:t>
      </w:r>
      <w:r w:rsidRPr="007D129C">
        <w:t xml:space="preserve">within </w:t>
      </w:r>
      <w:r>
        <w:t>15</w:t>
      </w:r>
      <w:r w:rsidRPr="007D129C">
        <w:t xml:space="preserve"> days of the </w:t>
      </w:r>
      <w:r w:rsidR="00F01CA0">
        <w:t xml:space="preserve">scheduled </w:t>
      </w:r>
      <w:r w:rsidRPr="007D129C">
        <w:t xml:space="preserve">date and the </w:t>
      </w:r>
      <w:r>
        <w:t>contracting authority</w:t>
      </w:r>
      <w:r w:rsidR="00EE62EE">
        <w:t xml:space="preserve"> considers </w:t>
      </w:r>
      <w:r w:rsidR="009625E3">
        <w:t xml:space="preserve">that </w:t>
      </w:r>
      <w:r w:rsidR="00EE62EE">
        <w:t xml:space="preserve">the new </w:t>
      </w:r>
      <w:r w:rsidRPr="007D129C">
        <w:t>date</w:t>
      </w:r>
      <w:r w:rsidR="00EE62EE">
        <w:t xml:space="preserve"> proposed</w:t>
      </w:r>
      <w:r w:rsidR="00152E89">
        <w:t>,</w:t>
      </w:r>
      <w:r w:rsidR="00EE62EE">
        <w:t xml:space="preserve"> if any, </w:t>
      </w:r>
      <w:r w:rsidR="009625E3">
        <w:t xml:space="preserve">is </w:t>
      </w:r>
      <w:r w:rsidR="00EE62EE">
        <w:t>unacceptable,</w:t>
      </w:r>
      <w:r>
        <w:t xml:space="preserve"> taking into account </w:t>
      </w:r>
      <w:r w:rsidR="00B030E7">
        <w:t>Article</w:t>
      </w:r>
      <w:r w:rsidR="00F01CA0">
        <w:t> </w:t>
      </w:r>
      <w:r>
        <w:t>II.</w:t>
      </w:r>
      <w:r w:rsidR="00111C53">
        <w:t>11</w:t>
      </w:r>
      <w:r>
        <w:t>.2</w:t>
      </w:r>
      <w:r w:rsidR="000040CF">
        <w:t>;</w:t>
      </w:r>
    </w:p>
    <w:p w14:paraId="3AFD86F4" w14:textId="77777777" w:rsidR="009014D5" w:rsidRDefault="009014D5" w:rsidP="00AA0CC6">
      <w:pPr>
        <w:numPr>
          <w:ilvl w:val="0"/>
          <w:numId w:val="8"/>
        </w:numPr>
        <w:spacing w:before="100" w:beforeAutospacing="1" w:after="100" w:afterAutospacing="1"/>
        <w:jc w:val="both"/>
      </w:pPr>
      <w:r>
        <w:t>if</w:t>
      </w:r>
      <w:r w:rsidRPr="007D129C">
        <w:t xml:space="preserve"> the </w:t>
      </w:r>
      <w:r>
        <w:t>c</w:t>
      </w:r>
      <w:r w:rsidRPr="007D129C">
        <w:t xml:space="preserve">ontractor is unable, through </w:t>
      </w:r>
      <w:r>
        <w:t>its</w:t>
      </w:r>
      <w:r w:rsidRPr="007D129C">
        <w:t xml:space="preserve"> own fault, to obtain any permit or licence required for </w:t>
      </w:r>
      <w:r w:rsidRPr="00937BC6">
        <w:rPr>
          <w:i/>
        </w:rPr>
        <w:t>implementation of the FWC</w:t>
      </w:r>
      <w:r w:rsidR="000040CF">
        <w:t>;</w:t>
      </w:r>
    </w:p>
    <w:p w14:paraId="3AFD86F5" w14:textId="49FF439A" w:rsidR="00746942" w:rsidRDefault="00746942" w:rsidP="00AA0CC6">
      <w:pPr>
        <w:numPr>
          <w:ilvl w:val="0"/>
          <w:numId w:val="8"/>
        </w:numPr>
        <w:spacing w:before="100" w:beforeAutospacing="1" w:after="100" w:afterAutospacing="1"/>
        <w:jc w:val="both"/>
      </w:pPr>
      <w:r>
        <w:t xml:space="preserve">if the contractor </w:t>
      </w:r>
      <w:r w:rsidR="00AE60DD">
        <w:t xml:space="preserve">fails to </w:t>
      </w:r>
      <w:r>
        <w:t xml:space="preserve">implement the </w:t>
      </w:r>
      <w:r w:rsidRPr="006D51BD">
        <w:rPr>
          <w:szCs w:val="24"/>
          <w:lang w:eastAsia="en-GB"/>
        </w:rPr>
        <w:t xml:space="preserve">FWC or </w:t>
      </w:r>
      <w:r w:rsidR="00AE60DD">
        <w:rPr>
          <w:szCs w:val="24"/>
          <w:lang w:eastAsia="en-GB"/>
        </w:rPr>
        <w:t xml:space="preserve">to </w:t>
      </w:r>
      <w:r w:rsidR="002A19E1">
        <w:rPr>
          <w:szCs w:val="24"/>
          <w:lang w:eastAsia="en-GB"/>
        </w:rPr>
        <w:t xml:space="preserve">perform the </w:t>
      </w:r>
      <w:r w:rsidRPr="00734399">
        <w:rPr>
          <w:i/>
          <w:szCs w:val="24"/>
          <w:lang w:eastAsia="en-GB"/>
        </w:rPr>
        <w:t>specific contract</w:t>
      </w:r>
      <w:r w:rsidRPr="006D51BD">
        <w:rPr>
          <w:szCs w:val="24"/>
          <w:lang w:eastAsia="en-GB"/>
        </w:rPr>
        <w:t xml:space="preserve"> </w:t>
      </w:r>
      <w:r>
        <w:t xml:space="preserve">in accordance with the tender specifications or </w:t>
      </w:r>
      <w:r w:rsidRPr="004771FD">
        <w:rPr>
          <w:i/>
        </w:rPr>
        <w:t>request for service</w:t>
      </w:r>
      <w:r>
        <w:t xml:space="preserve"> or is </w:t>
      </w:r>
      <w:r w:rsidR="00EF1D56">
        <w:t xml:space="preserve">materially </w:t>
      </w:r>
      <w:r>
        <w:t>in</w:t>
      </w:r>
      <w:r w:rsidR="00177762">
        <w:t xml:space="preserve"> </w:t>
      </w:r>
      <w:r>
        <w:t>breach of another contractual obligation</w:t>
      </w:r>
      <w:r w:rsidR="002A19E1">
        <w:t xml:space="preserve"> or </w:t>
      </w:r>
      <w:r w:rsidR="002A19E1" w:rsidRPr="001A127D">
        <w:t>repeatedly</w:t>
      </w:r>
      <w:r w:rsidR="002A19E1">
        <w:t xml:space="preserve"> refuses to sign </w:t>
      </w:r>
      <w:r w:rsidR="00C2188C" w:rsidRPr="00086949">
        <w:rPr>
          <w:i/>
        </w:rPr>
        <w:t>specific contracts</w:t>
      </w:r>
      <w:r>
        <w:t xml:space="preserve">. Termination of three or more </w:t>
      </w:r>
      <w:r w:rsidRPr="00734399">
        <w:rPr>
          <w:i/>
        </w:rPr>
        <w:t>specific contracts</w:t>
      </w:r>
      <w:r>
        <w:t xml:space="preserve"> </w:t>
      </w:r>
      <w:r w:rsidR="00F01CA0">
        <w:t>in these circumstances</w:t>
      </w:r>
      <w:r>
        <w:t xml:space="preserve"> also constitutes ground</w:t>
      </w:r>
      <w:r w:rsidR="00F01CA0">
        <w:t>s</w:t>
      </w:r>
      <w:r>
        <w:t xml:space="preserve"> for termination of the FWC</w:t>
      </w:r>
      <w:r w:rsidR="000040CF">
        <w:t>;</w:t>
      </w:r>
    </w:p>
    <w:p w14:paraId="3AFD86F6" w14:textId="77777777" w:rsidR="00546D9E" w:rsidRDefault="00546D9E" w:rsidP="00AA0CC6">
      <w:pPr>
        <w:numPr>
          <w:ilvl w:val="0"/>
          <w:numId w:val="8"/>
        </w:numPr>
        <w:spacing w:before="100" w:beforeAutospacing="1" w:after="100" w:afterAutospacing="1"/>
        <w:jc w:val="both"/>
      </w:pPr>
      <w:r>
        <w:t xml:space="preserve">if the contractor </w:t>
      </w:r>
      <w:r>
        <w:rPr>
          <w:color w:val="000000"/>
          <w:szCs w:val="24"/>
        </w:rPr>
        <w:t xml:space="preserve">or any </w:t>
      </w:r>
      <w:r w:rsidRPr="00573D02">
        <w:rPr>
          <w:color w:val="000000"/>
          <w:szCs w:val="24"/>
        </w:rPr>
        <w:t>person that assumes unlimited liability for the debts of th</w:t>
      </w:r>
      <w:r>
        <w:rPr>
          <w:color w:val="000000"/>
          <w:szCs w:val="24"/>
        </w:rPr>
        <w:t>e contractor</w:t>
      </w:r>
      <w:r w:rsidRPr="00573D02">
        <w:rPr>
          <w:color w:val="000000"/>
          <w:szCs w:val="24"/>
        </w:rPr>
        <w:t xml:space="preserve"> </w:t>
      </w:r>
      <w:r>
        <w:t xml:space="preserve">is in one of the situations provided for in points (a) and (b) of Article </w:t>
      </w:r>
      <w:r w:rsidR="00F170B5">
        <w:t>136</w:t>
      </w:r>
      <w:r>
        <w:t xml:space="preserve">(1) of </w:t>
      </w:r>
      <w:r w:rsidR="00E21F2C">
        <w:t xml:space="preserve">the Financial </w:t>
      </w:r>
      <w:r w:rsidRPr="009B364E">
        <w:rPr>
          <w:bCs/>
          <w:szCs w:val="24"/>
        </w:rPr>
        <w:t>Regulation</w:t>
      </w:r>
      <w:r w:rsidR="00E21F2C">
        <w:rPr>
          <w:rStyle w:val="FootnoteReference"/>
          <w:bCs/>
          <w:szCs w:val="24"/>
        </w:rPr>
        <w:footnoteReference w:id="13"/>
      </w:r>
      <w:r w:rsidR="000040CF">
        <w:rPr>
          <w:bCs/>
          <w:szCs w:val="24"/>
        </w:rPr>
        <w:t>;</w:t>
      </w:r>
    </w:p>
    <w:p w14:paraId="3AFD86F7" w14:textId="60D14349" w:rsidR="00AF52B3" w:rsidRPr="00AF52B3" w:rsidRDefault="00546D9E" w:rsidP="00AA0CC6">
      <w:pPr>
        <w:numPr>
          <w:ilvl w:val="0"/>
          <w:numId w:val="8"/>
        </w:numPr>
        <w:spacing w:before="100" w:beforeAutospacing="1" w:after="100" w:afterAutospacing="1"/>
        <w:jc w:val="both"/>
      </w:pPr>
      <w:r>
        <w:t>if the contractor</w:t>
      </w:r>
      <w:r w:rsidR="00AF52B3">
        <w:t xml:space="preserve"> </w:t>
      </w:r>
      <w:r>
        <w:rPr>
          <w:color w:val="000000"/>
          <w:szCs w:val="24"/>
        </w:rPr>
        <w:t xml:space="preserve">or any </w:t>
      </w:r>
      <w:r w:rsidRPr="00B37BF1">
        <w:rPr>
          <w:i/>
          <w:color w:val="000000"/>
          <w:szCs w:val="24"/>
        </w:rPr>
        <w:t>related person</w:t>
      </w:r>
      <w:r w:rsidR="008243A7">
        <w:rPr>
          <w:color w:val="000000"/>
          <w:szCs w:val="24"/>
        </w:rPr>
        <w:t xml:space="preserve"> </w:t>
      </w:r>
      <w:r>
        <w:rPr>
          <w:color w:val="000000"/>
          <w:szCs w:val="24"/>
        </w:rPr>
        <w:t xml:space="preserve">is </w:t>
      </w:r>
      <w:r w:rsidR="00AF52B3">
        <w:rPr>
          <w:color w:val="000000"/>
          <w:szCs w:val="24"/>
        </w:rPr>
        <w:t>in one</w:t>
      </w:r>
      <w:r>
        <w:rPr>
          <w:color w:val="000000"/>
          <w:szCs w:val="24"/>
        </w:rPr>
        <w:t xml:space="preserve"> of the situations provided for </w:t>
      </w:r>
      <w:r w:rsidRPr="00E21F2C">
        <w:rPr>
          <w:color w:val="000000"/>
          <w:szCs w:val="24"/>
        </w:rPr>
        <w:t xml:space="preserve">in points (c) </w:t>
      </w:r>
      <w:r w:rsidR="00E21F2C">
        <w:rPr>
          <w:color w:val="000000"/>
          <w:szCs w:val="24"/>
        </w:rPr>
        <w:t>to</w:t>
      </w:r>
      <w:r w:rsidRPr="00E21F2C">
        <w:rPr>
          <w:color w:val="000000"/>
          <w:szCs w:val="24"/>
        </w:rPr>
        <w:t xml:space="preserve"> (</w:t>
      </w:r>
      <w:r w:rsidR="0023207C">
        <w:rPr>
          <w:color w:val="000000"/>
          <w:szCs w:val="24"/>
        </w:rPr>
        <w:t>h</w:t>
      </w:r>
      <w:r w:rsidRPr="00E21F2C">
        <w:rPr>
          <w:color w:val="000000"/>
          <w:szCs w:val="24"/>
        </w:rPr>
        <w:t xml:space="preserve">) of Article </w:t>
      </w:r>
      <w:r w:rsidR="0023207C" w:rsidRPr="00E21F2C">
        <w:rPr>
          <w:color w:val="000000"/>
          <w:szCs w:val="24"/>
        </w:rPr>
        <w:t>1</w:t>
      </w:r>
      <w:r w:rsidR="0023207C">
        <w:rPr>
          <w:color w:val="000000"/>
          <w:szCs w:val="24"/>
        </w:rPr>
        <w:t>3</w:t>
      </w:r>
      <w:r w:rsidR="0023207C" w:rsidRPr="00E21F2C">
        <w:rPr>
          <w:color w:val="000000"/>
          <w:szCs w:val="24"/>
        </w:rPr>
        <w:t>6</w:t>
      </w:r>
      <w:r w:rsidRPr="00E21F2C">
        <w:rPr>
          <w:color w:val="000000"/>
          <w:szCs w:val="24"/>
        </w:rPr>
        <w:t xml:space="preserve">(1) </w:t>
      </w:r>
      <w:r w:rsidRPr="00774A2E">
        <w:rPr>
          <w:color w:val="000000"/>
          <w:szCs w:val="24"/>
        </w:rPr>
        <w:t xml:space="preserve">or to Article </w:t>
      </w:r>
      <w:r w:rsidR="00774A2E" w:rsidRPr="00774A2E">
        <w:rPr>
          <w:color w:val="000000"/>
          <w:szCs w:val="24"/>
        </w:rPr>
        <w:t>1</w:t>
      </w:r>
      <w:r w:rsidR="00774A2E">
        <w:rPr>
          <w:color w:val="000000"/>
          <w:szCs w:val="24"/>
        </w:rPr>
        <w:t>3</w:t>
      </w:r>
      <w:r w:rsidR="00774A2E" w:rsidRPr="00774A2E">
        <w:rPr>
          <w:color w:val="000000"/>
          <w:szCs w:val="24"/>
        </w:rPr>
        <w:t>6</w:t>
      </w:r>
      <w:r w:rsidRPr="00774A2E">
        <w:rPr>
          <w:color w:val="000000"/>
          <w:szCs w:val="24"/>
        </w:rPr>
        <w:t>(2)</w:t>
      </w:r>
      <w:r w:rsidRPr="00E21F2C">
        <w:rPr>
          <w:color w:val="000000"/>
          <w:szCs w:val="24"/>
        </w:rPr>
        <w:t xml:space="preserve"> of the Financial</w:t>
      </w:r>
      <w:r w:rsidRPr="006F36D6">
        <w:rPr>
          <w:color w:val="000000"/>
          <w:szCs w:val="24"/>
        </w:rPr>
        <w:t xml:space="preserve"> Regulation</w:t>
      </w:r>
      <w:r w:rsidR="00AF52B3">
        <w:rPr>
          <w:color w:val="000000"/>
          <w:szCs w:val="24"/>
        </w:rPr>
        <w:t>;</w:t>
      </w:r>
    </w:p>
    <w:p w14:paraId="3AFD86F8" w14:textId="77777777" w:rsidR="00090FF2" w:rsidRPr="002A6074" w:rsidRDefault="00090FF2" w:rsidP="00AA0CC6">
      <w:pPr>
        <w:numPr>
          <w:ilvl w:val="0"/>
          <w:numId w:val="8"/>
        </w:numPr>
        <w:spacing w:before="100" w:beforeAutospacing="1" w:after="100" w:afterAutospacing="1"/>
        <w:jc w:val="both"/>
      </w:pPr>
      <w:r>
        <w:t>if</w:t>
      </w:r>
      <w:r w:rsidRPr="007D129C">
        <w:t xml:space="preserve"> </w:t>
      </w:r>
      <w:r w:rsidR="003A25EF">
        <w:t xml:space="preserve">the procedure </w:t>
      </w:r>
      <w:r w:rsidR="003A25EF">
        <w:rPr>
          <w:szCs w:val="24"/>
          <w:lang w:eastAsia="en-GB"/>
        </w:rPr>
        <w:t xml:space="preserve">for </w:t>
      </w:r>
      <w:r w:rsidR="003A25EF" w:rsidRPr="0003387A">
        <w:rPr>
          <w:szCs w:val="24"/>
          <w:lang w:eastAsia="en-GB"/>
        </w:rPr>
        <w:t>award</w:t>
      </w:r>
      <w:r w:rsidR="00CA6247">
        <w:rPr>
          <w:szCs w:val="24"/>
          <w:lang w:eastAsia="en-GB"/>
        </w:rPr>
        <w:t>ing</w:t>
      </w:r>
      <w:r w:rsidR="003A25EF">
        <w:rPr>
          <w:szCs w:val="24"/>
          <w:lang w:eastAsia="en-GB"/>
        </w:rPr>
        <w:t xml:space="preserve"> the FWC </w:t>
      </w:r>
      <w:r w:rsidR="003A25EF" w:rsidRPr="00032D7C">
        <w:rPr>
          <w:szCs w:val="24"/>
          <w:lang w:eastAsia="en-GB"/>
        </w:rPr>
        <w:t xml:space="preserve">or the </w:t>
      </w:r>
      <w:r w:rsidR="003A25EF" w:rsidRPr="00937BC6">
        <w:rPr>
          <w:i/>
          <w:szCs w:val="24"/>
          <w:lang w:eastAsia="en-GB"/>
        </w:rPr>
        <w:t>implementation of the FWC</w:t>
      </w:r>
      <w:r w:rsidR="003A25EF">
        <w:rPr>
          <w:szCs w:val="24"/>
          <w:lang w:eastAsia="en-GB"/>
        </w:rPr>
        <w:t xml:space="preserve"> prove</w:t>
      </w:r>
      <w:r w:rsidR="003A25EF" w:rsidRPr="0003387A">
        <w:rPr>
          <w:szCs w:val="24"/>
          <w:lang w:eastAsia="en-GB"/>
        </w:rPr>
        <w:t xml:space="preserve"> to have been subject to </w:t>
      </w:r>
      <w:r w:rsidR="00FE39DB" w:rsidRPr="001A3810">
        <w:rPr>
          <w:i/>
          <w:szCs w:val="24"/>
          <w:lang w:eastAsia="en-GB"/>
        </w:rPr>
        <w:t>errors</w:t>
      </w:r>
      <w:r w:rsidR="00FE39DB">
        <w:rPr>
          <w:szCs w:val="24"/>
          <w:lang w:eastAsia="en-GB"/>
        </w:rPr>
        <w:t xml:space="preserve">, </w:t>
      </w:r>
      <w:r w:rsidR="00B37BF1" w:rsidRPr="00B37BF1">
        <w:rPr>
          <w:i/>
          <w:szCs w:val="24"/>
          <w:lang w:eastAsia="en-GB"/>
        </w:rPr>
        <w:t>irregularities</w:t>
      </w:r>
      <w:r w:rsidR="00774A2E">
        <w:rPr>
          <w:szCs w:val="24"/>
          <w:lang w:eastAsia="en-GB"/>
        </w:rPr>
        <w:t>,</w:t>
      </w:r>
      <w:r w:rsidR="00B37BF1" w:rsidRPr="001A127D">
        <w:rPr>
          <w:szCs w:val="24"/>
          <w:lang w:eastAsia="en-GB"/>
        </w:rPr>
        <w:t xml:space="preserve"> </w:t>
      </w:r>
      <w:r w:rsidR="00B37BF1" w:rsidRPr="00B37BF1">
        <w:rPr>
          <w:i/>
          <w:szCs w:val="24"/>
          <w:lang w:eastAsia="en-GB"/>
        </w:rPr>
        <w:t>fraud</w:t>
      </w:r>
      <w:r w:rsidR="00774A2E">
        <w:rPr>
          <w:i/>
          <w:szCs w:val="24"/>
          <w:lang w:eastAsia="en-GB"/>
        </w:rPr>
        <w:t xml:space="preserve"> </w:t>
      </w:r>
      <w:r w:rsidR="00774A2E">
        <w:rPr>
          <w:szCs w:val="24"/>
          <w:lang w:eastAsia="en-GB"/>
        </w:rPr>
        <w:t xml:space="preserve">or </w:t>
      </w:r>
      <w:r w:rsidR="00774A2E" w:rsidRPr="002A6074">
        <w:rPr>
          <w:i/>
          <w:szCs w:val="24"/>
          <w:lang w:eastAsia="en-GB"/>
        </w:rPr>
        <w:t>breach of obligations</w:t>
      </w:r>
      <w:r w:rsidRPr="002A6074">
        <w:t>;</w:t>
      </w:r>
    </w:p>
    <w:p w14:paraId="3AFD86F9" w14:textId="77777777" w:rsidR="009F3D21" w:rsidRDefault="00CA6247" w:rsidP="00AA0CC6">
      <w:pPr>
        <w:numPr>
          <w:ilvl w:val="0"/>
          <w:numId w:val="8"/>
        </w:numPr>
        <w:spacing w:before="100" w:beforeAutospacing="1" w:after="100" w:afterAutospacing="1"/>
        <w:jc w:val="both"/>
        <w:rPr>
          <w:sz w:val="23"/>
          <w:szCs w:val="23"/>
        </w:rPr>
      </w:pPr>
      <w:r>
        <w:t>i</w:t>
      </w:r>
      <w:r w:rsidR="00B07A71">
        <w:t xml:space="preserve">f the contractor does not comply with applicable obligations </w:t>
      </w:r>
      <w:r>
        <w:t>under</w:t>
      </w:r>
      <w:r w:rsidR="00B07A71">
        <w:t xml:space="preserve"> environmental, social and labour law established by Union law, national law, collective agreements or by the international environmental, social and labour law provisions listed in </w:t>
      </w:r>
      <w:r w:rsidR="00B07A71">
        <w:rPr>
          <w:sz w:val="23"/>
          <w:szCs w:val="23"/>
        </w:rPr>
        <w:t xml:space="preserve">Annex X </w:t>
      </w:r>
      <w:r>
        <w:rPr>
          <w:sz w:val="23"/>
          <w:szCs w:val="23"/>
        </w:rPr>
        <w:t>to</w:t>
      </w:r>
      <w:r w:rsidR="00B07A71">
        <w:rPr>
          <w:sz w:val="23"/>
          <w:szCs w:val="23"/>
        </w:rPr>
        <w:t xml:space="preserve"> Directive 2014/24/EU</w:t>
      </w:r>
      <w:r w:rsidR="000040CF">
        <w:rPr>
          <w:sz w:val="23"/>
          <w:szCs w:val="23"/>
        </w:rPr>
        <w:t>;</w:t>
      </w:r>
    </w:p>
    <w:p w14:paraId="3AFD86FA" w14:textId="3C32257E" w:rsidR="009F3D21" w:rsidRDefault="00CA6247" w:rsidP="00AA0CC6">
      <w:pPr>
        <w:numPr>
          <w:ilvl w:val="0"/>
          <w:numId w:val="8"/>
        </w:numPr>
        <w:spacing w:before="100" w:beforeAutospacing="1" w:after="100" w:afterAutospacing="1"/>
        <w:jc w:val="both"/>
      </w:pPr>
      <w:r>
        <w:t>i</w:t>
      </w:r>
      <w:r w:rsidR="003A25EF">
        <w:t xml:space="preserve">f the contractor </w:t>
      </w:r>
      <w:r w:rsidR="002A6BFC">
        <w:t xml:space="preserve">is in a situation that could constitute a </w:t>
      </w:r>
      <w:r w:rsidR="002A6BFC" w:rsidRPr="00B37BF1">
        <w:rPr>
          <w:i/>
        </w:rPr>
        <w:t>conflict of interest</w:t>
      </w:r>
      <w:r w:rsidR="002A6BFC">
        <w:t xml:space="preserve"> or a </w:t>
      </w:r>
      <w:r w:rsidR="002A6BFC" w:rsidRPr="00B37BF1">
        <w:rPr>
          <w:i/>
        </w:rPr>
        <w:t>professional conflicting interest</w:t>
      </w:r>
      <w:r w:rsidR="002A6BFC">
        <w:t xml:space="preserve"> as referred to in Article II.7</w:t>
      </w:r>
      <w:r w:rsidR="00EF1D56">
        <w:t xml:space="preserve"> and does not rectify the situation</w:t>
      </w:r>
      <w:r w:rsidR="000040CF">
        <w:t>;</w:t>
      </w:r>
    </w:p>
    <w:p w14:paraId="3AFD86FB" w14:textId="570F2747" w:rsidR="00A34A29" w:rsidRDefault="00A34A29" w:rsidP="00AA0CC6">
      <w:pPr>
        <w:numPr>
          <w:ilvl w:val="0"/>
          <w:numId w:val="8"/>
        </w:numPr>
        <w:spacing w:before="100" w:beforeAutospacing="1" w:after="100" w:afterAutospacing="1"/>
        <w:jc w:val="both"/>
      </w:pPr>
      <w:r>
        <w:t>if</w:t>
      </w:r>
      <w:r w:rsidRPr="007D129C">
        <w:t xml:space="preserve"> a change </w:t>
      </w:r>
      <w:r>
        <w:t>to</w:t>
      </w:r>
      <w:r w:rsidRPr="007D129C">
        <w:t xml:space="preserve"> the </w:t>
      </w:r>
      <w:r>
        <w:t>c</w:t>
      </w:r>
      <w:r w:rsidRPr="007D129C">
        <w:t>ontractor’s legal, financial, technical</w:t>
      </w:r>
      <w:r w:rsidR="00F01CA0">
        <w:t>,</w:t>
      </w:r>
      <w:r w:rsidRPr="007D129C">
        <w:t xml:space="preserve"> organisational </w:t>
      </w:r>
      <w:r>
        <w:t xml:space="preserve">or ownership </w:t>
      </w:r>
      <w:r w:rsidRPr="007D129C">
        <w:t xml:space="preserve">situation </w:t>
      </w:r>
      <w:r>
        <w:t xml:space="preserve">is likely to </w:t>
      </w:r>
      <w:r w:rsidR="00746942">
        <w:t xml:space="preserve">substantially </w:t>
      </w:r>
      <w:r w:rsidR="00CA6247">
        <w:t xml:space="preserve">affect </w:t>
      </w:r>
      <w:r>
        <w:t xml:space="preserve">the </w:t>
      </w:r>
      <w:r w:rsidRPr="00937BC6">
        <w:rPr>
          <w:i/>
        </w:rPr>
        <w:t>implementation of the FWC</w:t>
      </w:r>
      <w:r>
        <w:t xml:space="preserve"> </w:t>
      </w:r>
      <w:r w:rsidR="00746942">
        <w:t xml:space="preserve">or </w:t>
      </w:r>
      <w:r>
        <w:t xml:space="preserve">substantially </w:t>
      </w:r>
      <w:r w:rsidR="00746942">
        <w:t xml:space="preserve">modify the </w:t>
      </w:r>
      <w:r w:rsidR="00CA6247">
        <w:t xml:space="preserve">conditions under which the FWC was </w:t>
      </w:r>
      <w:r w:rsidR="00746942">
        <w:t>initial</w:t>
      </w:r>
      <w:r w:rsidR="00CA6247">
        <w:t>ly</w:t>
      </w:r>
      <w:r w:rsidR="00746942">
        <w:t xml:space="preserve"> </w:t>
      </w:r>
      <w:r w:rsidR="00CA6247">
        <w:t>awarded</w:t>
      </w:r>
      <w:r w:rsidR="00903C0A">
        <w:t xml:space="preserve"> or a change regarding the exclusion situations listed in Article 136 of</w:t>
      </w:r>
      <w:r w:rsidR="00DD2022">
        <w:t xml:space="preserve"> the Financial</w:t>
      </w:r>
      <w:r w:rsidR="00903C0A">
        <w:t xml:space="preserve"> Regulation that calls into question the </w:t>
      </w:r>
      <w:r w:rsidR="00903C0A" w:rsidRPr="00D9512B">
        <w:t xml:space="preserve">decision to award </w:t>
      </w:r>
      <w:r w:rsidR="00B85657" w:rsidRPr="00D9512B">
        <w:t xml:space="preserve">the </w:t>
      </w:r>
      <w:r w:rsidR="00903C0A" w:rsidRPr="00D9512B">
        <w:t>contract</w:t>
      </w:r>
      <w:r w:rsidR="00951412">
        <w:t xml:space="preserve"> or the contractor becomes subject to restrictive measures hindering the </w:t>
      </w:r>
      <w:r w:rsidR="00951412" w:rsidRPr="00086949">
        <w:rPr>
          <w:i/>
        </w:rPr>
        <w:t>implementation of the FWC</w:t>
      </w:r>
      <w:r w:rsidR="000040CF" w:rsidRPr="00D9512B">
        <w:t>;</w:t>
      </w:r>
    </w:p>
    <w:p w14:paraId="3AFD86FC" w14:textId="77777777" w:rsidR="00B07A71" w:rsidRPr="007D129C" w:rsidRDefault="00B07A71" w:rsidP="00AA0CC6">
      <w:pPr>
        <w:numPr>
          <w:ilvl w:val="0"/>
          <w:numId w:val="8"/>
        </w:numPr>
        <w:spacing w:before="100" w:beforeAutospacing="1" w:after="100" w:afterAutospacing="1"/>
        <w:jc w:val="both"/>
      </w:pPr>
      <w:r w:rsidRPr="00B51C7B">
        <w:t>i</w:t>
      </w:r>
      <w:r w:rsidRPr="0083568F">
        <w:t xml:space="preserve">n </w:t>
      </w:r>
      <w:r>
        <w:t xml:space="preserve">the event </w:t>
      </w:r>
      <w:r w:rsidRPr="0083568F">
        <w:t xml:space="preserve">of </w:t>
      </w:r>
      <w:r w:rsidRPr="00B37BF1">
        <w:rPr>
          <w:i/>
        </w:rPr>
        <w:t>force majeure</w:t>
      </w:r>
      <w:r w:rsidRPr="006D51BD">
        <w:rPr>
          <w:color w:val="000000"/>
          <w:lang w:eastAsia="en-GB"/>
        </w:rPr>
        <w:t xml:space="preserve">, where either resuming </w:t>
      </w:r>
      <w:r w:rsidRPr="00086949">
        <w:rPr>
          <w:i/>
          <w:color w:val="000000"/>
        </w:rPr>
        <w:t>implementation</w:t>
      </w:r>
      <w:r w:rsidRPr="006D51BD">
        <w:rPr>
          <w:color w:val="000000"/>
          <w:lang w:eastAsia="en-GB"/>
        </w:rPr>
        <w:t xml:space="preserve"> is impossible or the </w:t>
      </w:r>
      <w:r>
        <w:rPr>
          <w:color w:val="000000"/>
          <w:lang w:eastAsia="en-GB"/>
        </w:rPr>
        <w:t xml:space="preserve">necessary ensuing </w:t>
      </w:r>
      <w:r w:rsidR="00CA6247">
        <w:rPr>
          <w:color w:val="000000"/>
          <w:lang w:eastAsia="en-GB"/>
        </w:rPr>
        <w:t>amendments</w:t>
      </w:r>
      <w:r w:rsidR="00CA6247" w:rsidRPr="006D51BD">
        <w:rPr>
          <w:color w:val="000000"/>
          <w:lang w:eastAsia="en-GB"/>
        </w:rPr>
        <w:t xml:space="preserve"> </w:t>
      </w:r>
      <w:r w:rsidRPr="006D51BD">
        <w:rPr>
          <w:color w:val="000000"/>
          <w:lang w:eastAsia="en-GB"/>
        </w:rPr>
        <w:t xml:space="preserve">to the </w:t>
      </w:r>
      <w:r w:rsidRPr="006D51BD">
        <w:rPr>
          <w:lang w:eastAsia="en-GB"/>
        </w:rPr>
        <w:t xml:space="preserve">FWC or </w:t>
      </w:r>
      <w:r>
        <w:rPr>
          <w:lang w:eastAsia="en-GB"/>
        </w:rPr>
        <w:t xml:space="preserve">a </w:t>
      </w:r>
      <w:r w:rsidRPr="00734399">
        <w:rPr>
          <w:i/>
          <w:lang w:eastAsia="en-GB"/>
        </w:rPr>
        <w:t>specific contract</w:t>
      </w:r>
      <w:r w:rsidRPr="006D51BD">
        <w:rPr>
          <w:lang w:eastAsia="en-GB"/>
        </w:rPr>
        <w:t xml:space="preserve"> </w:t>
      </w:r>
      <w:r w:rsidR="000040CF">
        <w:rPr>
          <w:color w:val="000000"/>
          <w:lang w:eastAsia="en-GB"/>
        </w:rPr>
        <w:t>would</w:t>
      </w:r>
      <w:r w:rsidR="000040CF" w:rsidRPr="006D51BD">
        <w:rPr>
          <w:color w:val="000000"/>
          <w:lang w:eastAsia="en-GB"/>
        </w:rPr>
        <w:t xml:space="preserve"> </w:t>
      </w:r>
      <w:r w:rsidR="00CA6247">
        <w:rPr>
          <w:lang w:eastAsia="en-GB"/>
        </w:rPr>
        <w:t>mean that the</w:t>
      </w:r>
      <w:r w:rsidR="00CA6247" w:rsidRPr="006D51BD">
        <w:rPr>
          <w:lang w:eastAsia="en-GB"/>
        </w:rPr>
        <w:t xml:space="preserve"> </w:t>
      </w:r>
      <w:r w:rsidRPr="006D51BD">
        <w:rPr>
          <w:lang w:eastAsia="en-GB"/>
        </w:rPr>
        <w:t xml:space="preserve">tender specifications </w:t>
      </w:r>
      <w:r w:rsidR="00CA6247">
        <w:rPr>
          <w:lang w:eastAsia="en-GB"/>
        </w:rPr>
        <w:t xml:space="preserve">are </w:t>
      </w:r>
      <w:r w:rsidRPr="006D51BD">
        <w:rPr>
          <w:lang w:eastAsia="en-GB"/>
        </w:rPr>
        <w:t>no longer fulfilled or result in unequal treatment of tenderers or contractors</w:t>
      </w:r>
      <w:r w:rsidR="000040CF">
        <w:t>;</w:t>
      </w:r>
    </w:p>
    <w:p w14:paraId="3AFD86FD" w14:textId="77777777" w:rsidR="009F3D21" w:rsidRDefault="008B4C3E" w:rsidP="00AA0CC6">
      <w:pPr>
        <w:numPr>
          <w:ilvl w:val="0"/>
          <w:numId w:val="8"/>
        </w:numPr>
        <w:spacing w:before="100" w:beforeAutospacing="1" w:after="100" w:afterAutospacing="1"/>
        <w:jc w:val="both"/>
      </w:pPr>
      <w:r>
        <w:t>if the needs of the contracting authority change and it no longer requires new services under th</w:t>
      </w:r>
      <w:r w:rsidR="004C2FA2">
        <w:t>e FWC</w:t>
      </w:r>
      <w:r w:rsidR="002A3C08">
        <w:t>;</w:t>
      </w:r>
      <w:r w:rsidR="003E5A2D">
        <w:t xml:space="preserve"> </w:t>
      </w:r>
      <w:r w:rsidR="002A3C08">
        <w:t>in such case</w:t>
      </w:r>
      <w:r w:rsidR="00CA6247">
        <w:t>s</w:t>
      </w:r>
      <w:r w:rsidR="002A3C08">
        <w:t xml:space="preserve"> </w:t>
      </w:r>
      <w:r w:rsidR="003E5A2D">
        <w:t xml:space="preserve">ongoing </w:t>
      </w:r>
      <w:r w:rsidR="003E5A2D" w:rsidRPr="00734399">
        <w:rPr>
          <w:i/>
        </w:rPr>
        <w:t>specific contracts</w:t>
      </w:r>
      <w:r w:rsidR="003E5A2D">
        <w:t xml:space="preserve"> </w:t>
      </w:r>
      <w:r w:rsidR="002A3C08">
        <w:t xml:space="preserve">remain </w:t>
      </w:r>
      <w:r w:rsidR="003E5A2D">
        <w:t>unaffected</w:t>
      </w:r>
      <w:r w:rsidR="000040CF">
        <w:t>;</w:t>
      </w:r>
    </w:p>
    <w:p w14:paraId="3AFD86FE" w14:textId="77777777" w:rsidR="00030312" w:rsidRDefault="00746942" w:rsidP="00AA0CC6">
      <w:pPr>
        <w:numPr>
          <w:ilvl w:val="0"/>
          <w:numId w:val="8"/>
        </w:numPr>
        <w:spacing w:before="100" w:beforeAutospacing="1" w:after="100" w:afterAutospacing="1"/>
        <w:jc w:val="both"/>
      </w:pPr>
      <w:r>
        <w:t>if</w:t>
      </w:r>
      <w:r w:rsidRPr="007D129C">
        <w:t xml:space="preserve"> the termination of the </w:t>
      </w:r>
      <w:r>
        <w:t>FWC</w:t>
      </w:r>
      <w:r w:rsidRPr="007D129C">
        <w:t xml:space="preserve"> with one or more of the contractors</w:t>
      </w:r>
      <w:r w:rsidR="00CA6247">
        <w:t xml:space="preserve"> means that</w:t>
      </w:r>
      <w:r w:rsidRPr="007D129C">
        <w:t xml:space="preserve"> </w:t>
      </w:r>
      <w:r w:rsidR="00CA6247" w:rsidRPr="007D129C">
        <w:t xml:space="preserve">the multiple </w:t>
      </w:r>
      <w:r w:rsidR="00CA6247">
        <w:t>FWC</w:t>
      </w:r>
      <w:r w:rsidR="00CA6247" w:rsidRPr="007D129C">
        <w:t xml:space="preserve"> with reopening of competition </w:t>
      </w:r>
      <w:r w:rsidR="00CA6247">
        <w:t xml:space="preserve">no longer has </w:t>
      </w:r>
      <w:r w:rsidR="00F01CA0">
        <w:t>the</w:t>
      </w:r>
      <w:r w:rsidRPr="007D129C">
        <w:t xml:space="preserve"> minimum required </w:t>
      </w:r>
      <w:r w:rsidR="00CA6247">
        <w:t xml:space="preserve">level of </w:t>
      </w:r>
      <w:r w:rsidRPr="007D129C">
        <w:t>competition</w:t>
      </w:r>
      <w:r w:rsidR="00030312">
        <w:t>;</w:t>
      </w:r>
    </w:p>
    <w:p w14:paraId="3AFD86FF" w14:textId="77777777" w:rsidR="009F3D21" w:rsidRDefault="00030312" w:rsidP="00AA0CC6">
      <w:pPr>
        <w:numPr>
          <w:ilvl w:val="0"/>
          <w:numId w:val="8"/>
        </w:numPr>
        <w:spacing w:before="100" w:beforeAutospacing="1" w:after="100" w:afterAutospacing="1"/>
        <w:jc w:val="both"/>
      </w:pPr>
      <w:r>
        <w:t>i</w:t>
      </w:r>
      <w:r w:rsidRPr="00AD05E1">
        <w:t xml:space="preserve">f the contractor </w:t>
      </w:r>
      <w:r>
        <w:t>is in breach of the data protection obligations resulting from Article II.9.2;</w:t>
      </w:r>
    </w:p>
    <w:p w14:paraId="4A9151A1" w14:textId="7B62ADE0" w:rsidR="009507E4" w:rsidRDefault="00030312" w:rsidP="00AA0CC6">
      <w:pPr>
        <w:numPr>
          <w:ilvl w:val="0"/>
          <w:numId w:val="8"/>
        </w:numPr>
        <w:spacing w:before="100" w:beforeAutospacing="1" w:after="100" w:afterAutospacing="1"/>
        <w:jc w:val="both"/>
      </w:pPr>
      <w:r>
        <w:t>if the contractor does not comply with the applicable data protection obligations resulting from Regulation (EU) 2016/679</w:t>
      </w:r>
      <w:r w:rsidR="00007353">
        <w:rPr>
          <w:rStyle w:val="FootnoteReference"/>
        </w:rPr>
        <w:footnoteReference w:id="14"/>
      </w:r>
      <w:r w:rsidR="009507E4">
        <w:t>;</w:t>
      </w:r>
    </w:p>
    <w:p w14:paraId="3AFD8700" w14:textId="63B3B68A" w:rsidR="00030312" w:rsidRDefault="009507E4" w:rsidP="00AA0CC6">
      <w:pPr>
        <w:numPr>
          <w:ilvl w:val="0"/>
          <w:numId w:val="8"/>
        </w:numPr>
        <w:spacing w:before="100" w:beforeAutospacing="1" w:after="100" w:afterAutospacing="1"/>
        <w:jc w:val="both"/>
      </w:pPr>
      <w:r>
        <w:t>if it is manifest that, at a later date</w:t>
      </w:r>
      <w:r w:rsidR="00257BD4" w:rsidRPr="00257BD4">
        <w:t xml:space="preserve"> </w:t>
      </w:r>
      <w:r w:rsidR="00257BD4">
        <w:t xml:space="preserve">and </w:t>
      </w:r>
      <w:r w:rsidR="00257BD4" w:rsidRPr="00F2455F">
        <w:t>before such breach becomes effective</w:t>
      </w:r>
      <w:r>
        <w:t xml:space="preserve">, the contractor will materially fail to implement the </w:t>
      </w:r>
      <w:r w:rsidRPr="006D51BD">
        <w:rPr>
          <w:szCs w:val="24"/>
          <w:lang w:eastAsia="en-GB"/>
        </w:rPr>
        <w:t xml:space="preserve">FWC or </w:t>
      </w:r>
      <w:r>
        <w:rPr>
          <w:szCs w:val="24"/>
          <w:lang w:eastAsia="en-GB"/>
        </w:rPr>
        <w:t xml:space="preserve">to perform the </w:t>
      </w:r>
      <w:r w:rsidRPr="00734399">
        <w:rPr>
          <w:i/>
          <w:szCs w:val="24"/>
          <w:lang w:eastAsia="en-GB"/>
        </w:rPr>
        <w:t>specific contract</w:t>
      </w:r>
      <w:r w:rsidRPr="006D51BD">
        <w:rPr>
          <w:szCs w:val="24"/>
          <w:lang w:eastAsia="en-GB"/>
        </w:rPr>
        <w:t xml:space="preserve"> </w:t>
      </w:r>
      <w:r>
        <w:t xml:space="preserve">in accordance with the tender specifications or </w:t>
      </w:r>
      <w:r w:rsidRPr="004771FD">
        <w:rPr>
          <w:i/>
        </w:rPr>
        <w:t>request for service</w:t>
      </w:r>
      <w:r>
        <w:t xml:space="preserve"> or will be materially in breach of another contractual obligation or will </w:t>
      </w:r>
      <w:r w:rsidRPr="001A127D">
        <w:t>repeatedly</w:t>
      </w:r>
      <w:r>
        <w:t xml:space="preserve"> refuse to sign </w:t>
      </w:r>
      <w:r w:rsidRPr="00734399">
        <w:rPr>
          <w:i/>
        </w:rPr>
        <w:t>specific contracts</w:t>
      </w:r>
      <w:r>
        <w:t>, unless the contractor provides the contracting authority with sufficient assurances of its future performance</w:t>
      </w:r>
      <w:r w:rsidR="00030312">
        <w:t>.</w:t>
      </w:r>
    </w:p>
    <w:p w14:paraId="3AFD8701" w14:textId="77777777" w:rsidR="0072533F" w:rsidRDefault="0072533F" w:rsidP="00814F69">
      <w:pPr>
        <w:pStyle w:val="Heading3"/>
      </w:pPr>
      <w:bookmarkStart w:id="368" w:name="_Toc132125983"/>
      <w:bookmarkStart w:id="369" w:name="_Toc135067437"/>
      <w:r>
        <w:t>Grounds for termination by the contractor</w:t>
      </w:r>
      <w:bookmarkEnd w:id="368"/>
      <w:bookmarkEnd w:id="369"/>
    </w:p>
    <w:p w14:paraId="3AFD8702" w14:textId="19466783" w:rsidR="0072533F" w:rsidRDefault="0072533F" w:rsidP="00E5227F">
      <w:pPr>
        <w:autoSpaceDE w:val="0"/>
        <w:autoSpaceDN w:val="0"/>
        <w:adjustRightInd w:val="0"/>
        <w:spacing w:before="100" w:beforeAutospacing="1" w:after="100" w:afterAutospacing="1"/>
        <w:jc w:val="both"/>
      </w:pPr>
      <w:r w:rsidRPr="007D129C">
        <w:t xml:space="preserve">The </w:t>
      </w:r>
      <w:r>
        <w:t>contractor</w:t>
      </w:r>
      <w:r w:rsidRPr="007D129C">
        <w:t xml:space="preserve"> may terminate the </w:t>
      </w:r>
      <w:r>
        <w:t>FWC</w:t>
      </w:r>
      <w:r w:rsidRPr="007D129C">
        <w:t xml:space="preserve"> or a</w:t>
      </w:r>
      <w:r w:rsidR="00EC16B3">
        <w:t>ny on-going</w:t>
      </w:r>
      <w:r w:rsidRPr="007D129C">
        <w:t xml:space="preserve"> </w:t>
      </w:r>
      <w:r w:rsidRPr="00734399">
        <w:rPr>
          <w:i/>
        </w:rPr>
        <w:t>specific contract</w:t>
      </w:r>
      <w:r>
        <w:t xml:space="preserve"> if</w:t>
      </w:r>
      <w:r w:rsidR="00E5227F">
        <w:t xml:space="preserve"> </w:t>
      </w:r>
      <w:r w:rsidR="002A3C08">
        <w:t xml:space="preserve">the contracting authority </w:t>
      </w:r>
      <w:r w:rsidR="00E456EC">
        <w:t xml:space="preserve">materially </w:t>
      </w:r>
      <w:r w:rsidR="002A3C08">
        <w:t xml:space="preserve">fails to comply with its obligations, in particular the </w:t>
      </w:r>
      <w:r w:rsidR="005B1DD5">
        <w:t xml:space="preserve">obligation to </w:t>
      </w:r>
      <w:r w:rsidR="002A3C08">
        <w:t>provi</w:t>
      </w:r>
      <w:r w:rsidR="005B1DD5">
        <w:t>de</w:t>
      </w:r>
      <w:r w:rsidR="002A3C08">
        <w:t xml:space="preserve"> </w:t>
      </w:r>
      <w:r w:rsidR="005B1DD5">
        <w:t xml:space="preserve">the </w:t>
      </w:r>
      <w:r w:rsidR="002A3C08">
        <w:t xml:space="preserve">information needed </w:t>
      </w:r>
      <w:r w:rsidR="005B1DD5">
        <w:t xml:space="preserve">for the contractor </w:t>
      </w:r>
      <w:r w:rsidR="002A3C08">
        <w:t xml:space="preserve">to implement the FWC or </w:t>
      </w:r>
      <w:r w:rsidR="005B1DD5">
        <w:t xml:space="preserve">to </w:t>
      </w:r>
      <w:r w:rsidR="005C2971">
        <w:t xml:space="preserve">perform </w:t>
      </w:r>
      <w:r w:rsidR="002A3C08">
        <w:t xml:space="preserve">a </w:t>
      </w:r>
      <w:r w:rsidR="002A3C08" w:rsidRPr="00734399">
        <w:rPr>
          <w:i/>
        </w:rPr>
        <w:t>specific contract</w:t>
      </w:r>
      <w:r w:rsidR="00746942">
        <w:t xml:space="preserve"> as provided for in the tender specifications</w:t>
      </w:r>
      <w:r>
        <w:t>.</w:t>
      </w:r>
    </w:p>
    <w:p w14:paraId="3CFDC815" w14:textId="638F5D60" w:rsidR="00EF1D56" w:rsidRDefault="00EF1D56" w:rsidP="00E5227F">
      <w:pPr>
        <w:autoSpaceDE w:val="0"/>
        <w:autoSpaceDN w:val="0"/>
        <w:adjustRightInd w:val="0"/>
        <w:spacing w:before="100" w:beforeAutospacing="1" w:after="100" w:afterAutospacing="1"/>
        <w:jc w:val="both"/>
      </w:pPr>
      <w:r>
        <w:t xml:space="preserve">The contractor may also terminate the FWC or any on-going </w:t>
      </w:r>
      <w:r w:rsidRPr="00734399">
        <w:rPr>
          <w:i/>
        </w:rPr>
        <w:t>specific contract</w:t>
      </w:r>
      <w:r>
        <w:t xml:space="preserve"> </w:t>
      </w:r>
      <w:r w:rsidRPr="00EF1D56">
        <w:t xml:space="preserve">in the event of </w:t>
      </w:r>
      <w:r w:rsidRPr="00EF1D56">
        <w:rPr>
          <w:i/>
        </w:rPr>
        <w:t>force majeure</w:t>
      </w:r>
      <w:r w:rsidRPr="00EF1D56">
        <w:t xml:space="preserve">, where resuming </w:t>
      </w:r>
      <w:r w:rsidRPr="003D07F3">
        <w:rPr>
          <w:i/>
        </w:rPr>
        <w:t>implementation</w:t>
      </w:r>
      <w:r w:rsidRPr="00EF1D56">
        <w:t xml:space="preserve"> is impossible</w:t>
      </w:r>
      <w:r>
        <w:t>.</w:t>
      </w:r>
    </w:p>
    <w:p w14:paraId="3AFD8703" w14:textId="77777777" w:rsidR="00A91487" w:rsidRDefault="00A91487" w:rsidP="00814F69">
      <w:pPr>
        <w:pStyle w:val="Heading3"/>
      </w:pPr>
      <w:bookmarkStart w:id="370" w:name="_Toc132125984"/>
      <w:bookmarkStart w:id="371" w:name="_Toc135067438"/>
      <w:r>
        <w:t>Procedure for termination</w:t>
      </w:r>
      <w:bookmarkEnd w:id="370"/>
      <w:bookmarkEnd w:id="371"/>
    </w:p>
    <w:p w14:paraId="3AFD8704" w14:textId="77777777" w:rsidR="009F3D21" w:rsidRDefault="002D1772" w:rsidP="001178BA">
      <w:pPr>
        <w:spacing w:before="100" w:beforeAutospacing="1" w:after="100" w:afterAutospacing="1"/>
        <w:jc w:val="both"/>
        <w:rPr>
          <w:szCs w:val="24"/>
          <w:lang w:eastAsia="en-GB"/>
        </w:rPr>
      </w:pPr>
      <w:r>
        <w:rPr>
          <w:szCs w:val="24"/>
          <w:lang w:eastAsia="en-GB"/>
        </w:rPr>
        <w:t xml:space="preserve">A party must </w:t>
      </w:r>
      <w:r w:rsidRPr="00B37BF1">
        <w:rPr>
          <w:i/>
          <w:szCs w:val="24"/>
          <w:lang w:eastAsia="en-GB"/>
        </w:rPr>
        <w:t>formally notify</w:t>
      </w:r>
      <w:r w:rsidRPr="00D8339A">
        <w:rPr>
          <w:szCs w:val="24"/>
          <w:lang w:eastAsia="en-GB"/>
        </w:rPr>
        <w:t xml:space="preserve"> </w:t>
      </w:r>
      <w:r>
        <w:rPr>
          <w:szCs w:val="24"/>
          <w:lang w:eastAsia="en-GB"/>
        </w:rPr>
        <w:t xml:space="preserve">the other party of its intention to terminate the FWC or </w:t>
      </w:r>
      <w:r w:rsidR="000210A9">
        <w:rPr>
          <w:szCs w:val="24"/>
          <w:lang w:eastAsia="en-GB"/>
        </w:rPr>
        <w:t xml:space="preserve">a </w:t>
      </w:r>
      <w:r w:rsidRPr="00734399">
        <w:rPr>
          <w:i/>
          <w:szCs w:val="24"/>
          <w:lang w:eastAsia="en-GB"/>
        </w:rPr>
        <w:t>specific contract</w:t>
      </w:r>
      <w:r>
        <w:rPr>
          <w:szCs w:val="24"/>
          <w:lang w:eastAsia="en-GB"/>
        </w:rPr>
        <w:t xml:space="preserve"> and the grounds for termination.</w:t>
      </w:r>
    </w:p>
    <w:p w14:paraId="3AFD8705" w14:textId="446691B6" w:rsidR="009F3D21" w:rsidRDefault="002D1772" w:rsidP="001178BA">
      <w:pPr>
        <w:spacing w:before="100" w:beforeAutospacing="1" w:after="100" w:afterAutospacing="1"/>
        <w:jc w:val="both"/>
        <w:rPr>
          <w:szCs w:val="24"/>
          <w:lang w:eastAsia="en-GB"/>
        </w:rPr>
      </w:pPr>
      <w:r>
        <w:rPr>
          <w:szCs w:val="24"/>
          <w:lang w:eastAsia="en-GB"/>
        </w:rPr>
        <w:t xml:space="preserve">The other party </w:t>
      </w:r>
      <w:r w:rsidR="00391FE6">
        <w:rPr>
          <w:szCs w:val="24"/>
        </w:rPr>
        <w:t>has</w:t>
      </w:r>
      <w:r w:rsidR="00391FE6" w:rsidRPr="005F267B">
        <w:rPr>
          <w:szCs w:val="24"/>
        </w:rPr>
        <w:t xml:space="preserve"> </w:t>
      </w:r>
      <w:r w:rsidR="00C172CA">
        <w:rPr>
          <w:szCs w:val="24"/>
        </w:rPr>
        <w:t>15</w:t>
      </w:r>
      <w:r w:rsidR="00391FE6" w:rsidRPr="005F267B">
        <w:rPr>
          <w:szCs w:val="24"/>
        </w:rPr>
        <w:t xml:space="preserve"> days </w:t>
      </w:r>
      <w:r w:rsidR="00391FE6">
        <w:rPr>
          <w:szCs w:val="24"/>
        </w:rPr>
        <w:t>following</w:t>
      </w:r>
      <w:r w:rsidR="00391FE6" w:rsidRPr="005F267B">
        <w:rPr>
          <w:szCs w:val="24"/>
        </w:rPr>
        <w:t xml:space="preserve"> the date of receipt to </w:t>
      </w:r>
      <w:r>
        <w:rPr>
          <w:szCs w:val="24"/>
          <w:lang w:eastAsia="en-GB"/>
        </w:rPr>
        <w:t xml:space="preserve">submit observations, including </w:t>
      </w:r>
      <w:r w:rsidRPr="00C75428">
        <w:rPr>
          <w:szCs w:val="24"/>
          <w:lang w:eastAsia="en-GB"/>
        </w:rPr>
        <w:t xml:space="preserve">the measures </w:t>
      </w:r>
      <w:r w:rsidR="00391FE6">
        <w:rPr>
          <w:szCs w:val="24"/>
          <w:lang w:eastAsia="en-GB"/>
        </w:rPr>
        <w:t xml:space="preserve">it has </w:t>
      </w:r>
      <w:r w:rsidRPr="00C75428">
        <w:rPr>
          <w:szCs w:val="24"/>
          <w:lang w:eastAsia="en-GB"/>
        </w:rPr>
        <w:t xml:space="preserve">taken </w:t>
      </w:r>
      <w:r w:rsidR="007737A1">
        <w:rPr>
          <w:szCs w:val="24"/>
          <w:lang w:eastAsia="en-GB"/>
        </w:rPr>
        <w:t xml:space="preserve">or will take </w:t>
      </w:r>
      <w:r w:rsidRPr="00C75428">
        <w:rPr>
          <w:szCs w:val="24"/>
          <w:lang w:eastAsia="en-GB"/>
        </w:rPr>
        <w:t>to continue</w:t>
      </w:r>
      <w:r>
        <w:rPr>
          <w:szCs w:val="24"/>
          <w:lang w:eastAsia="en-GB"/>
        </w:rPr>
        <w:t xml:space="preserve"> </w:t>
      </w:r>
      <w:r w:rsidRPr="00C75428">
        <w:rPr>
          <w:szCs w:val="24"/>
          <w:lang w:eastAsia="en-GB"/>
        </w:rPr>
        <w:t>fulfil</w:t>
      </w:r>
      <w:r>
        <w:rPr>
          <w:szCs w:val="24"/>
          <w:lang w:eastAsia="en-GB"/>
        </w:rPr>
        <w:t>ling</w:t>
      </w:r>
      <w:r w:rsidRPr="00C75428">
        <w:rPr>
          <w:szCs w:val="24"/>
          <w:lang w:eastAsia="en-GB"/>
        </w:rPr>
        <w:t xml:space="preserve"> </w:t>
      </w:r>
      <w:r>
        <w:rPr>
          <w:szCs w:val="24"/>
          <w:lang w:eastAsia="en-GB"/>
        </w:rPr>
        <w:t xml:space="preserve">its contractual </w:t>
      </w:r>
      <w:r w:rsidRPr="00C75428">
        <w:rPr>
          <w:szCs w:val="24"/>
          <w:lang w:eastAsia="en-GB"/>
        </w:rPr>
        <w:t>obligations</w:t>
      </w:r>
      <w:r w:rsidR="00827A2B">
        <w:rPr>
          <w:szCs w:val="24"/>
          <w:lang w:eastAsia="en-GB"/>
        </w:rPr>
        <w:t xml:space="preserve"> or</w:t>
      </w:r>
      <w:r w:rsidR="00EF1D56">
        <w:rPr>
          <w:szCs w:val="24"/>
          <w:lang w:eastAsia="en-GB"/>
        </w:rPr>
        <w:t xml:space="preserve">, in the </w:t>
      </w:r>
      <w:r w:rsidR="00863882">
        <w:rPr>
          <w:szCs w:val="24"/>
          <w:lang w:eastAsia="en-GB"/>
        </w:rPr>
        <w:t>c</w:t>
      </w:r>
      <w:r w:rsidR="00EF1D56">
        <w:rPr>
          <w:szCs w:val="24"/>
          <w:lang w:eastAsia="en-GB"/>
        </w:rPr>
        <w:t>ase of Article II.18.</w:t>
      </w:r>
      <w:r w:rsidR="00680F4C">
        <w:rPr>
          <w:szCs w:val="24"/>
          <w:lang w:eastAsia="en-GB"/>
        </w:rPr>
        <w:t>1</w:t>
      </w:r>
      <w:r w:rsidR="00EF1D56">
        <w:rPr>
          <w:szCs w:val="24"/>
          <w:lang w:eastAsia="en-GB"/>
        </w:rPr>
        <w:t>(</w:t>
      </w:r>
      <w:r w:rsidR="00863882">
        <w:rPr>
          <w:szCs w:val="24"/>
          <w:lang w:eastAsia="en-GB"/>
        </w:rPr>
        <w:t>o</w:t>
      </w:r>
      <w:r w:rsidR="00EF1D56">
        <w:rPr>
          <w:szCs w:val="24"/>
          <w:lang w:eastAsia="en-GB"/>
        </w:rPr>
        <w:t>),</w:t>
      </w:r>
      <w:r w:rsidR="00827A2B">
        <w:rPr>
          <w:szCs w:val="24"/>
          <w:lang w:eastAsia="en-GB"/>
        </w:rPr>
        <w:t xml:space="preserve"> the assurances it gives to fulfil its contractual obligations in the future</w:t>
      </w:r>
      <w:r>
        <w:rPr>
          <w:szCs w:val="24"/>
          <w:lang w:eastAsia="en-GB"/>
        </w:rPr>
        <w:t xml:space="preserve">. Failing that, the decision </w:t>
      </w:r>
      <w:r w:rsidR="002B434F">
        <w:rPr>
          <w:szCs w:val="24"/>
          <w:lang w:eastAsia="en-GB"/>
        </w:rPr>
        <w:t xml:space="preserve">to terminate </w:t>
      </w:r>
      <w:r>
        <w:rPr>
          <w:szCs w:val="24"/>
          <w:lang w:eastAsia="en-GB"/>
        </w:rPr>
        <w:t xml:space="preserve">becomes enforceable the day after the time limit </w:t>
      </w:r>
      <w:r w:rsidR="00391FE6">
        <w:rPr>
          <w:szCs w:val="24"/>
          <w:lang w:eastAsia="en-GB"/>
        </w:rPr>
        <w:t xml:space="preserve">for </w:t>
      </w:r>
      <w:r>
        <w:rPr>
          <w:szCs w:val="24"/>
          <w:lang w:eastAsia="en-GB"/>
        </w:rPr>
        <w:t>submit</w:t>
      </w:r>
      <w:r w:rsidR="00391FE6">
        <w:rPr>
          <w:szCs w:val="24"/>
          <w:lang w:eastAsia="en-GB"/>
        </w:rPr>
        <w:t>ting</w:t>
      </w:r>
      <w:r>
        <w:rPr>
          <w:szCs w:val="24"/>
          <w:lang w:eastAsia="en-GB"/>
        </w:rPr>
        <w:t xml:space="preserve"> observations has elapsed.</w:t>
      </w:r>
    </w:p>
    <w:p w14:paraId="3AFD8706" w14:textId="77777777" w:rsidR="009F3D21" w:rsidRDefault="002D1772" w:rsidP="001178BA">
      <w:pPr>
        <w:spacing w:before="100" w:beforeAutospacing="1" w:after="100" w:afterAutospacing="1"/>
        <w:jc w:val="both"/>
        <w:rPr>
          <w:szCs w:val="24"/>
          <w:lang w:eastAsia="en-GB"/>
        </w:rPr>
      </w:pPr>
      <w:r>
        <w:rPr>
          <w:szCs w:val="24"/>
          <w:lang w:eastAsia="en-GB"/>
        </w:rPr>
        <w:t xml:space="preserve">If the other party submits observations, the party intending to terminate </w:t>
      </w:r>
      <w:r w:rsidR="00BF3BF6">
        <w:rPr>
          <w:szCs w:val="24"/>
          <w:lang w:eastAsia="en-GB"/>
        </w:rPr>
        <w:t xml:space="preserve">must </w:t>
      </w:r>
      <w:r w:rsidR="00DC6237" w:rsidRPr="00B37BF1">
        <w:rPr>
          <w:i/>
          <w:szCs w:val="24"/>
          <w:lang w:eastAsia="en-GB"/>
        </w:rPr>
        <w:t xml:space="preserve">formally </w:t>
      </w:r>
      <w:r w:rsidRPr="00B37BF1">
        <w:rPr>
          <w:i/>
          <w:szCs w:val="24"/>
          <w:lang w:eastAsia="en-GB"/>
        </w:rPr>
        <w:t>notify</w:t>
      </w:r>
      <w:r w:rsidR="002B434F">
        <w:rPr>
          <w:szCs w:val="24"/>
          <w:lang w:eastAsia="en-GB"/>
        </w:rPr>
        <w:t xml:space="preserve"> </w:t>
      </w:r>
      <w:r w:rsidR="00391FE6">
        <w:rPr>
          <w:szCs w:val="24"/>
          <w:lang w:eastAsia="en-GB"/>
        </w:rPr>
        <w:t xml:space="preserve">it </w:t>
      </w:r>
      <w:r w:rsidR="002B434F">
        <w:rPr>
          <w:szCs w:val="24"/>
          <w:lang w:eastAsia="en-GB"/>
        </w:rPr>
        <w:t>either</w:t>
      </w:r>
      <w:r>
        <w:rPr>
          <w:szCs w:val="24"/>
          <w:lang w:eastAsia="en-GB"/>
        </w:rPr>
        <w:t xml:space="preserve"> </w:t>
      </w:r>
      <w:r w:rsidR="00391FE6">
        <w:rPr>
          <w:szCs w:val="24"/>
          <w:lang w:eastAsia="en-GB"/>
        </w:rPr>
        <w:t xml:space="preserve">of </w:t>
      </w:r>
      <w:r w:rsidR="002B434F">
        <w:rPr>
          <w:szCs w:val="24"/>
          <w:lang w:eastAsia="en-GB"/>
        </w:rPr>
        <w:t xml:space="preserve">the withdrawal of its intention </w:t>
      </w:r>
      <w:r w:rsidR="00F01CA0">
        <w:rPr>
          <w:szCs w:val="24"/>
          <w:lang w:eastAsia="en-GB"/>
        </w:rPr>
        <w:t xml:space="preserve">to terminate </w:t>
      </w:r>
      <w:r w:rsidR="002B434F">
        <w:rPr>
          <w:szCs w:val="24"/>
          <w:lang w:eastAsia="en-GB"/>
        </w:rPr>
        <w:t xml:space="preserve">or </w:t>
      </w:r>
      <w:r w:rsidR="00391FE6">
        <w:rPr>
          <w:szCs w:val="24"/>
          <w:lang w:eastAsia="en-GB"/>
        </w:rPr>
        <w:t xml:space="preserve">of </w:t>
      </w:r>
      <w:r w:rsidR="002B434F">
        <w:rPr>
          <w:szCs w:val="24"/>
          <w:lang w:eastAsia="en-GB"/>
        </w:rPr>
        <w:t>its final decision to terminate.</w:t>
      </w:r>
    </w:p>
    <w:p w14:paraId="3AFD8707" w14:textId="2DF0D4FA" w:rsidR="007C0680" w:rsidRDefault="008C2F17" w:rsidP="001178BA">
      <w:pPr>
        <w:spacing w:before="100" w:beforeAutospacing="1" w:after="100" w:afterAutospacing="1"/>
        <w:jc w:val="both"/>
        <w:rPr>
          <w:szCs w:val="24"/>
          <w:lang w:eastAsia="en-GB"/>
        </w:rPr>
      </w:pPr>
      <w:r>
        <w:rPr>
          <w:szCs w:val="24"/>
          <w:lang w:eastAsia="en-GB"/>
        </w:rPr>
        <w:t>In the cases referred to in points (a)</w:t>
      </w:r>
      <w:r w:rsidR="00B07A71">
        <w:rPr>
          <w:szCs w:val="24"/>
          <w:lang w:eastAsia="en-GB"/>
        </w:rPr>
        <w:t xml:space="preserve"> to</w:t>
      </w:r>
      <w:r>
        <w:rPr>
          <w:szCs w:val="24"/>
          <w:lang w:eastAsia="en-GB"/>
        </w:rPr>
        <w:t xml:space="preserve"> (</w:t>
      </w:r>
      <w:r w:rsidR="00B07A71">
        <w:rPr>
          <w:szCs w:val="24"/>
          <w:lang w:eastAsia="en-GB"/>
        </w:rPr>
        <w:t>d</w:t>
      </w:r>
      <w:r>
        <w:rPr>
          <w:szCs w:val="24"/>
          <w:lang w:eastAsia="en-GB"/>
        </w:rPr>
        <w:t>), (</w:t>
      </w:r>
      <w:r w:rsidR="00B07A71">
        <w:rPr>
          <w:szCs w:val="24"/>
          <w:lang w:eastAsia="en-GB"/>
        </w:rPr>
        <w:t>g</w:t>
      </w:r>
      <w:r>
        <w:rPr>
          <w:szCs w:val="24"/>
          <w:lang w:eastAsia="en-GB"/>
        </w:rPr>
        <w:t>)</w:t>
      </w:r>
      <w:r w:rsidR="00B07A71">
        <w:rPr>
          <w:szCs w:val="24"/>
          <w:lang w:eastAsia="en-GB"/>
        </w:rPr>
        <w:t xml:space="preserve"> to</w:t>
      </w:r>
      <w:r w:rsidR="00D477E6">
        <w:rPr>
          <w:szCs w:val="24"/>
          <w:lang w:eastAsia="en-GB"/>
        </w:rPr>
        <w:t xml:space="preserve"> </w:t>
      </w:r>
      <w:r>
        <w:rPr>
          <w:szCs w:val="24"/>
          <w:lang w:eastAsia="en-GB"/>
        </w:rPr>
        <w:t>(</w:t>
      </w:r>
      <w:r w:rsidR="00B07A71">
        <w:rPr>
          <w:szCs w:val="24"/>
          <w:lang w:eastAsia="en-GB"/>
        </w:rPr>
        <w:t>i),</w:t>
      </w:r>
      <w:r w:rsidR="007F4EE5">
        <w:rPr>
          <w:szCs w:val="24"/>
          <w:lang w:eastAsia="en-GB"/>
        </w:rPr>
        <w:t xml:space="preserve"> </w:t>
      </w:r>
      <w:r w:rsidR="007F4EE5" w:rsidRPr="00F7707A">
        <w:rPr>
          <w:szCs w:val="24"/>
          <w:lang w:eastAsia="en-GB"/>
        </w:rPr>
        <w:t xml:space="preserve">(k) </w:t>
      </w:r>
      <w:r w:rsidR="007C4FF7">
        <w:rPr>
          <w:szCs w:val="24"/>
          <w:lang w:eastAsia="en-GB"/>
        </w:rPr>
        <w:t>to</w:t>
      </w:r>
      <w:r w:rsidR="007C4FF7" w:rsidRPr="00F7707A">
        <w:rPr>
          <w:szCs w:val="24"/>
          <w:lang w:eastAsia="en-GB"/>
        </w:rPr>
        <w:t xml:space="preserve"> </w:t>
      </w:r>
      <w:r w:rsidR="007F4EE5" w:rsidRPr="00F7707A">
        <w:rPr>
          <w:szCs w:val="24"/>
          <w:lang w:eastAsia="en-GB"/>
        </w:rPr>
        <w:t>(</w:t>
      </w:r>
      <w:r w:rsidR="00863882">
        <w:rPr>
          <w:szCs w:val="24"/>
          <w:lang w:eastAsia="en-GB"/>
        </w:rPr>
        <w:t>o</w:t>
      </w:r>
      <w:r w:rsidR="007F4EE5" w:rsidRPr="00F7707A">
        <w:rPr>
          <w:szCs w:val="24"/>
          <w:lang w:eastAsia="en-GB"/>
        </w:rPr>
        <w:t>)</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D477E6">
        <w:rPr>
          <w:szCs w:val="24"/>
          <w:lang w:eastAsia="en-GB"/>
        </w:rPr>
        <w:t xml:space="preserve"> and in Article II.1</w:t>
      </w:r>
      <w:r w:rsidR="00111C53">
        <w:rPr>
          <w:szCs w:val="24"/>
          <w:lang w:eastAsia="en-GB"/>
        </w:rPr>
        <w:t>8</w:t>
      </w:r>
      <w:r w:rsidR="00D477E6">
        <w:rPr>
          <w:szCs w:val="24"/>
          <w:lang w:eastAsia="en-GB"/>
        </w:rPr>
        <w:t>.2</w:t>
      </w:r>
      <w:r w:rsidR="00B24D6F">
        <w:rPr>
          <w:szCs w:val="24"/>
          <w:lang w:eastAsia="en-GB"/>
        </w:rPr>
        <w:t>,</w:t>
      </w:r>
      <w:r w:rsidR="00B22E3E">
        <w:rPr>
          <w:szCs w:val="24"/>
          <w:lang w:eastAsia="en-GB"/>
        </w:rPr>
        <w:t xml:space="preserve"> </w:t>
      </w:r>
      <w:r w:rsidR="00391FE6">
        <w:rPr>
          <w:szCs w:val="24"/>
          <w:lang w:eastAsia="en-GB"/>
        </w:rPr>
        <w:t xml:space="preserve">the date on which the termination takes effect must be specified in </w:t>
      </w:r>
      <w:r>
        <w:rPr>
          <w:szCs w:val="24"/>
          <w:lang w:eastAsia="en-GB"/>
        </w:rPr>
        <w:t xml:space="preserve">the </w:t>
      </w:r>
      <w:r w:rsidRPr="00B37BF1">
        <w:rPr>
          <w:i/>
          <w:szCs w:val="24"/>
          <w:lang w:eastAsia="en-GB"/>
        </w:rPr>
        <w:t>formal notification</w:t>
      </w:r>
      <w:r w:rsidR="00391FE6">
        <w:rPr>
          <w:szCs w:val="24"/>
          <w:lang w:eastAsia="en-GB"/>
        </w:rPr>
        <w:t>.</w:t>
      </w:r>
    </w:p>
    <w:p w14:paraId="3AFD8708" w14:textId="396D278C" w:rsidR="009F3D21" w:rsidRDefault="008C2F17" w:rsidP="001178BA">
      <w:pPr>
        <w:spacing w:before="100" w:beforeAutospacing="1" w:after="100" w:afterAutospacing="1"/>
        <w:jc w:val="both"/>
        <w:rPr>
          <w:szCs w:val="24"/>
          <w:lang w:eastAsia="en-GB"/>
        </w:rPr>
      </w:pPr>
      <w:r>
        <w:rPr>
          <w:szCs w:val="24"/>
          <w:lang w:eastAsia="en-GB"/>
        </w:rPr>
        <w:t>In the cases referred to in points (</w:t>
      </w:r>
      <w:r w:rsidR="00B07A71">
        <w:rPr>
          <w:szCs w:val="24"/>
          <w:lang w:eastAsia="en-GB"/>
        </w:rPr>
        <w:t xml:space="preserve">e), </w:t>
      </w:r>
      <w:r>
        <w:rPr>
          <w:szCs w:val="24"/>
          <w:lang w:eastAsia="en-GB"/>
        </w:rPr>
        <w:t>(</w:t>
      </w:r>
      <w:r w:rsidR="00B07A71">
        <w:rPr>
          <w:szCs w:val="24"/>
          <w:lang w:eastAsia="en-GB"/>
        </w:rPr>
        <w:t>f</w:t>
      </w:r>
      <w:r>
        <w:rPr>
          <w:szCs w:val="24"/>
          <w:lang w:eastAsia="en-GB"/>
        </w:rPr>
        <w:t>) and (</w:t>
      </w:r>
      <w:r w:rsidR="00B07A71">
        <w:rPr>
          <w:szCs w:val="24"/>
          <w:lang w:eastAsia="en-GB"/>
        </w:rPr>
        <w:t>j</w:t>
      </w:r>
      <w:r>
        <w:rPr>
          <w:szCs w:val="24"/>
          <w:lang w:eastAsia="en-GB"/>
        </w:rPr>
        <w:t xml:space="preserve">) </w:t>
      </w:r>
      <w:r w:rsidR="00B22E3E">
        <w:rPr>
          <w:szCs w:val="24"/>
          <w:lang w:eastAsia="en-GB"/>
        </w:rPr>
        <w:t>of Article II.1</w:t>
      </w:r>
      <w:r w:rsidR="00111C53">
        <w:rPr>
          <w:szCs w:val="24"/>
          <w:lang w:eastAsia="en-GB"/>
        </w:rPr>
        <w:t>8</w:t>
      </w:r>
      <w:r w:rsidR="00B22E3E">
        <w:rPr>
          <w:szCs w:val="24"/>
          <w:lang w:eastAsia="en-GB"/>
        </w:rPr>
        <w:t>.1</w:t>
      </w:r>
      <w:r w:rsidR="00391FE6">
        <w:rPr>
          <w:szCs w:val="24"/>
          <w:lang w:eastAsia="en-GB"/>
        </w:rPr>
        <w:t>,</w:t>
      </w:r>
      <w:r w:rsidR="00B22E3E">
        <w:rPr>
          <w:szCs w:val="24"/>
          <w:lang w:eastAsia="en-GB"/>
        </w:rPr>
        <w:t xml:space="preserve"> </w:t>
      </w:r>
      <w:r>
        <w:rPr>
          <w:szCs w:val="24"/>
          <w:lang w:eastAsia="en-GB"/>
        </w:rPr>
        <w:t>the termination take</w:t>
      </w:r>
      <w:r w:rsidR="005E40A4">
        <w:rPr>
          <w:szCs w:val="24"/>
          <w:lang w:eastAsia="en-GB"/>
        </w:rPr>
        <w:t>s</w:t>
      </w:r>
      <w:r>
        <w:rPr>
          <w:szCs w:val="24"/>
          <w:lang w:eastAsia="en-GB"/>
        </w:rPr>
        <w:t xml:space="preserve"> effect on the day following the date on which the contractor</w:t>
      </w:r>
      <w:r w:rsidR="00EE62EE">
        <w:rPr>
          <w:szCs w:val="24"/>
          <w:lang w:eastAsia="en-GB"/>
        </w:rPr>
        <w:t xml:space="preserve"> receives </w:t>
      </w:r>
      <w:r w:rsidR="00EE62EE" w:rsidRPr="00B37BF1">
        <w:rPr>
          <w:i/>
          <w:szCs w:val="24"/>
          <w:lang w:eastAsia="en-GB"/>
        </w:rPr>
        <w:t>notification</w:t>
      </w:r>
      <w:r w:rsidR="00EE62EE">
        <w:rPr>
          <w:szCs w:val="24"/>
          <w:lang w:eastAsia="en-GB"/>
        </w:rPr>
        <w:t xml:space="preserve"> of termination</w:t>
      </w:r>
      <w:r>
        <w:rPr>
          <w:szCs w:val="24"/>
          <w:lang w:eastAsia="en-GB"/>
        </w:rPr>
        <w:t>.</w:t>
      </w:r>
    </w:p>
    <w:p w14:paraId="3AFD8709" w14:textId="77777777" w:rsidR="005214AC" w:rsidRPr="006D51BD" w:rsidRDefault="005214AC" w:rsidP="001178BA">
      <w:pPr>
        <w:spacing w:before="100" w:beforeAutospacing="1" w:after="100" w:afterAutospacing="1"/>
        <w:jc w:val="both"/>
      </w:pPr>
      <w:r w:rsidRPr="006D51BD">
        <w:rPr>
          <w:iCs/>
        </w:rPr>
        <w:t xml:space="preserve">In addition, </w:t>
      </w:r>
      <w:r w:rsidR="00391FE6">
        <w:rPr>
          <w:iCs/>
        </w:rPr>
        <w:t>at the</w:t>
      </w:r>
      <w:r w:rsidR="00391FE6" w:rsidRPr="006D51BD">
        <w:rPr>
          <w:iCs/>
        </w:rPr>
        <w:t xml:space="preserve"> </w:t>
      </w:r>
      <w:r w:rsidR="00C26A8F" w:rsidRPr="006D51BD">
        <w:rPr>
          <w:iCs/>
        </w:rPr>
        <w:t xml:space="preserve">request </w:t>
      </w:r>
      <w:r w:rsidR="00391FE6">
        <w:rPr>
          <w:iCs/>
        </w:rPr>
        <w:t>of</w:t>
      </w:r>
      <w:r w:rsidR="00391FE6" w:rsidRPr="006D51BD">
        <w:rPr>
          <w:iCs/>
        </w:rPr>
        <w:t xml:space="preserve"> </w:t>
      </w:r>
      <w:r w:rsidR="00C26A8F" w:rsidRPr="006D51BD">
        <w:rPr>
          <w:iCs/>
        </w:rPr>
        <w:t>the contracting authority and regardless of the ground</w:t>
      </w:r>
      <w:r w:rsidR="00391FE6">
        <w:rPr>
          <w:iCs/>
        </w:rPr>
        <w:t>s</w:t>
      </w:r>
      <w:r w:rsidR="00C26A8F" w:rsidRPr="006D51BD">
        <w:rPr>
          <w:iCs/>
        </w:rPr>
        <w:t xml:space="preserve"> for termination, </w:t>
      </w:r>
      <w:r w:rsidRPr="006D51BD">
        <w:rPr>
          <w:iCs/>
        </w:rPr>
        <w:t xml:space="preserve">the contractor </w:t>
      </w:r>
      <w:r w:rsidR="00C26A8F" w:rsidRPr="006D51BD">
        <w:rPr>
          <w:iCs/>
        </w:rPr>
        <w:t>must</w:t>
      </w:r>
      <w:r w:rsidRPr="006D51BD">
        <w:rPr>
          <w:iCs/>
        </w:rPr>
        <w:t xml:space="preserve"> provide all necessary assistance, including information, documents and files, to allow the contracting authority to </w:t>
      </w:r>
      <w:r w:rsidR="00C26A8F" w:rsidRPr="006D51BD">
        <w:rPr>
          <w:iCs/>
        </w:rPr>
        <w:t xml:space="preserve">complete, continue or </w:t>
      </w:r>
      <w:r w:rsidR="00391FE6">
        <w:rPr>
          <w:iCs/>
        </w:rPr>
        <w:t>transfer</w:t>
      </w:r>
      <w:r w:rsidR="00391FE6" w:rsidRPr="006D51BD">
        <w:rPr>
          <w:iCs/>
        </w:rPr>
        <w:t xml:space="preserve"> </w:t>
      </w:r>
      <w:r w:rsidRPr="006D51BD">
        <w:rPr>
          <w:iCs/>
        </w:rPr>
        <w:t>the services to a new contractor or internally, without interruption or adverse effect on the quality or continuity of the services. The parties may agree to draw</w:t>
      </w:r>
      <w:r w:rsidR="00391FE6">
        <w:rPr>
          <w:iCs/>
        </w:rPr>
        <w:t xml:space="preserve"> up</w:t>
      </w:r>
      <w:r w:rsidRPr="006D51BD">
        <w:rPr>
          <w:iCs/>
        </w:rPr>
        <w:t xml:space="preserve"> a transition plan detailing the </w:t>
      </w:r>
      <w:r w:rsidR="00C26A8F" w:rsidRPr="006D51BD">
        <w:rPr>
          <w:iCs/>
        </w:rPr>
        <w:t xml:space="preserve">contractor’s </w:t>
      </w:r>
      <w:r w:rsidRPr="006D51BD">
        <w:rPr>
          <w:iCs/>
        </w:rPr>
        <w:t xml:space="preserve">assistance </w:t>
      </w:r>
      <w:r w:rsidR="00C26A8F" w:rsidRPr="006D51BD">
        <w:rPr>
          <w:iCs/>
        </w:rPr>
        <w:t xml:space="preserve">unless such plan is already </w:t>
      </w:r>
      <w:r w:rsidRPr="006D51BD">
        <w:rPr>
          <w:iCs/>
        </w:rPr>
        <w:t>detailed in other contractual documents or in the</w:t>
      </w:r>
      <w:r w:rsidR="00C26A8F" w:rsidRPr="006D51BD">
        <w:rPr>
          <w:iCs/>
        </w:rPr>
        <w:t xml:space="preserve"> tender specifications.</w:t>
      </w:r>
      <w:r w:rsidRPr="006D51BD">
        <w:rPr>
          <w:iCs/>
        </w:rPr>
        <w:t xml:space="preserve"> </w:t>
      </w:r>
      <w:r w:rsidR="00C26A8F" w:rsidRPr="006D51BD">
        <w:rPr>
          <w:iCs/>
        </w:rPr>
        <w:t>The contractor must provide s</w:t>
      </w:r>
      <w:r w:rsidRPr="006D51BD">
        <w:rPr>
          <w:iCs/>
        </w:rPr>
        <w:t xml:space="preserve">uch assistance at no additional cost, except if </w:t>
      </w:r>
      <w:r w:rsidR="00C26A8F" w:rsidRPr="006D51BD">
        <w:rPr>
          <w:iCs/>
        </w:rPr>
        <w:t>it</w:t>
      </w:r>
      <w:r w:rsidRPr="006D51BD">
        <w:rPr>
          <w:iCs/>
        </w:rPr>
        <w:t xml:space="preserve"> can demonstrate that it requires substantial additional resources or means, in which case </w:t>
      </w:r>
      <w:r w:rsidR="00C26A8F" w:rsidRPr="006D51BD">
        <w:rPr>
          <w:iCs/>
        </w:rPr>
        <w:t>it</w:t>
      </w:r>
      <w:r w:rsidRPr="006D51BD">
        <w:rPr>
          <w:iCs/>
        </w:rPr>
        <w:t xml:space="preserve"> </w:t>
      </w:r>
      <w:r w:rsidR="00E873AF" w:rsidRPr="006D51BD">
        <w:rPr>
          <w:iCs/>
        </w:rPr>
        <w:t>must</w:t>
      </w:r>
      <w:r w:rsidRPr="006D51BD">
        <w:rPr>
          <w:iCs/>
        </w:rPr>
        <w:t xml:space="preserve"> provide an estimate of the costs involved and the parties </w:t>
      </w:r>
      <w:r w:rsidR="00E873AF" w:rsidRPr="006D51BD">
        <w:rPr>
          <w:iCs/>
        </w:rPr>
        <w:t>will</w:t>
      </w:r>
      <w:r w:rsidRPr="006D51BD">
        <w:rPr>
          <w:iCs/>
        </w:rPr>
        <w:t xml:space="preserve"> negotiate an arrangement in good faith</w:t>
      </w:r>
      <w:r w:rsidRPr="006D51BD">
        <w:t>.</w:t>
      </w:r>
    </w:p>
    <w:p w14:paraId="3AFD870A" w14:textId="77777777" w:rsidR="00851998" w:rsidRPr="007D129C" w:rsidRDefault="007E4EF5" w:rsidP="00814F69">
      <w:pPr>
        <w:pStyle w:val="Heading3"/>
      </w:pPr>
      <w:bookmarkStart w:id="372" w:name="_Toc132125985"/>
      <w:bookmarkStart w:id="373" w:name="_Toc135067439"/>
      <w:r>
        <w:t>Effects</w:t>
      </w:r>
      <w:r w:rsidR="00E83FE5" w:rsidRPr="007D129C">
        <w:t xml:space="preserve"> of termination</w:t>
      </w:r>
      <w:bookmarkEnd w:id="372"/>
      <w:bookmarkEnd w:id="373"/>
    </w:p>
    <w:p w14:paraId="3AFD870B" w14:textId="26D52A15" w:rsidR="009F3D21" w:rsidRDefault="00984E9B" w:rsidP="007C0680">
      <w:pPr>
        <w:spacing w:before="100" w:beforeAutospacing="1" w:after="100" w:afterAutospacing="1"/>
        <w:jc w:val="both"/>
        <w:rPr>
          <w:color w:val="000000"/>
        </w:rPr>
      </w:pPr>
      <w:r>
        <w:rPr>
          <w:color w:val="000000"/>
        </w:rPr>
        <w:t xml:space="preserve">The contractor is liable for </w:t>
      </w:r>
      <w:r w:rsidR="006062BF">
        <w:rPr>
          <w:color w:val="000000"/>
        </w:rPr>
        <w:t xml:space="preserve">damage </w:t>
      </w:r>
      <w:r>
        <w:rPr>
          <w:color w:val="000000"/>
        </w:rPr>
        <w:t xml:space="preserve">incurred by the contracting authority as a result of the termination of the FWC or </w:t>
      </w:r>
      <w:r w:rsidR="000210A9">
        <w:rPr>
          <w:color w:val="000000"/>
        </w:rPr>
        <w:t xml:space="preserve">a </w:t>
      </w:r>
      <w:r w:rsidRPr="00734399">
        <w:rPr>
          <w:i/>
          <w:color w:val="000000"/>
        </w:rPr>
        <w:t>specific contract</w:t>
      </w:r>
      <w:r w:rsidR="008C1628">
        <w:rPr>
          <w:color w:val="000000"/>
        </w:rPr>
        <w:t>,</w:t>
      </w:r>
      <w:r>
        <w:rPr>
          <w:color w:val="000000"/>
        </w:rPr>
        <w:t xml:space="preserve"> including the </w:t>
      </w:r>
      <w:r w:rsidR="008C1628">
        <w:rPr>
          <w:color w:val="000000"/>
        </w:rPr>
        <w:t xml:space="preserve">additional </w:t>
      </w:r>
      <w:r>
        <w:rPr>
          <w:color w:val="000000"/>
        </w:rPr>
        <w:t xml:space="preserve">cost of </w:t>
      </w:r>
      <w:r w:rsidR="00391FE6">
        <w:rPr>
          <w:color w:val="000000"/>
        </w:rPr>
        <w:t>appointing</w:t>
      </w:r>
      <w:r w:rsidR="008C1628">
        <w:rPr>
          <w:color w:val="000000"/>
        </w:rPr>
        <w:t xml:space="preserve"> and contracting</w:t>
      </w:r>
      <w:r w:rsidR="00391FE6">
        <w:rPr>
          <w:color w:val="000000"/>
        </w:rPr>
        <w:t xml:space="preserve"> </w:t>
      </w:r>
      <w:r>
        <w:rPr>
          <w:color w:val="000000"/>
        </w:rPr>
        <w:t xml:space="preserve">another contractor to </w:t>
      </w:r>
      <w:r w:rsidR="008710EB">
        <w:rPr>
          <w:color w:val="000000"/>
        </w:rPr>
        <w:t>provide</w:t>
      </w:r>
      <w:r>
        <w:rPr>
          <w:color w:val="000000"/>
        </w:rPr>
        <w:t xml:space="preserve"> or complete the services</w:t>
      </w:r>
      <w:r w:rsidR="0025132D">
        <w:rPr>
          <w:color w:val="000000"/>
        </w:rPr>
        <w:t xml:space="preserve">, </w:t>
      </w:r>
      <w:r w:rsidR="005C1A85">
        <w:rPr>
          <w:color w:val="000000"/>
        </w:rPr>
        <w:t xml:space="preserve">except if </w:t>
      </w:r>
      <w:r w:rsidR="0025132D">
        <w:rPr>
          <w:color w:val="000000"/>
        </w:rPr>
        <w:t xml:space="preserve">the </w:t>
      </w:r>
      <w:r w:rsidR="006062BF">
        <w:rPr>
          <w:color w:val="000000"/>
        </w:rPr>
        <w:t xml:space="preserve">damage </w:t>
      </w:r>
      <w:r w:rsidR="005C1A85">
        <w:rPr>
          <w:color w:val="000000"/>
        </w:rPr>
        <w:t xml:space="preserve">is a result of a termination </w:t>
      </w:r>
      <w:r w:rsidR="0025132D">
        <w:rPr>
          <w:color w:val="000000"/>
        </w:rPr>
        <w:t xml:space="preserve">in </w:t>
      </w:r>
      <w:r w:rsidR="005C1A85">
        <w:rPr>
          <w:color w:val="000000"/>
        </w:rPr>
        <w:t xml:space="preserve">accordance with </w:t>
      </w:r>
      <w:r w:rsidR="0025132D">
        <w:rPr>
          <w:color w:val="000000"/>
        </w:rPr>
        <w:t>Article II.1</w:t>
      </w:r>
      <w:r w:rsidR="005C70B9">
        <w:rPr>
          <w:color w:val="000000"/>
        </w:rPr>
        <w:t>8</w:t>
      </w:r>
      <w:r w:rsidR="0025132D">
        <w:rPr>
          <w:color w:val="000000"/>
        </w:rPr>
        <w:t>.</w:t>
      </w:r>
      <w:r w:rsidR="003A2FDC">
        <w:rPr>
          <w:color w:val="000000"/>
        </w:rPr>
        <w:t>1(</w:t>
      </w:r>
      <w:r w:rsidR="006C647B">
        <w:rPr>
          <w:color w:val="000000"/>
        </w:rPr>
        <w:t>j</w:t>
      </w:r>
      <w:r w:rsidR="003A2FDC">
        <w:rPr>
          <w:color w:val="000000"/>
        </w:rPr>
        <w:t>)</w:t>
      </w:r>
      <w:r w:rsidR="00001B38">
        <w:rPr>
          <w:color w:val="000000"/>
        </w:rPr>
        <w:t>, (</w:t>
      </w:r>
      <w:r w:rsidR="006C647B">
        <w:rPr>
          <w:color w:val="000000"/>
        </w:rPr>
        <w:t>k</w:t>
      </w:r>
      <w:r w:rsidR="00001B38">
        <w:rPr>
          <w:color w:val="000000"/>
        </w:rPr>
        <w:t>) or (</w:t>
      </w:r>
      <w:r w:rsidR="006C647B">
        <w:rPr>
          <w:color w:val="000000"/>
        </w:rPr>
        <w:t>l</w:t>
      </w:r>
      <w:r w:rsidR="00001B38">
        <w:rPr>
          <w:color w:val="000000"/>
        </w:rPr>
        <w:t>)</w:t>
      </w:r>
      <w:r w:rsidR="0025132D">
        <w:rPr>
          <w:color w:val="000000"/>
        </w:rPr>
        <w:t xml:space="preserve"> or</w:t>
      </w:r>
      <w:r w:rsidR="007C0680">
        <w:rPr>
          <w:color w:val="000000"/>
        </w:rPr>
        <w:t xml:space="preserve"> </w:t>
      </w:r>
      <w:r w:rsidR="0025132D">
        <w:rPr>
          <w:color w:val="000000"/>
        </w:rPr>
        <w:t>Article II.1</w:t>
      </w:r>
      <w:r w:rsidR="005C70B9">
        <w:rPr>
          <w:color w:val="000000"/>
        </w:rPr>
        <w:t>8</w:t>
      </w:r>
      <w:r w:rsidR="0025132D">
        <w:rPr>
          <w:color w:val="000000"/>
        </w:rPr>
        <w:t>.</w:t>
      </w:r>
      <w:r w:rsidR="003A2FDC">
        <w:rPr>
          <w:color w:val="000000"/>
        </w:rPr>
        <w:t>2</w:t>
      </w:r>
      <w:r w:rsidR="0025132D">
        <w:rPr>
          <w:color w:val="000000"/>
        </w:rPr>
        <w:t>.</w:t>
      </w:r>
      <w:r w:rsidR="000210A9">
        <w:rPr>
          <w:color w:val="000000"/>
        </w:rPr>
        <w:t xml:space="preserve"> The contracting authority ma</w:t>
      </w:r>
      <w:r w:rsidR="00EB3C67">
        <w:rPr>
          <w:color w:val="000000"/>
        </w:rPr>
        <w:t>y</w:t>
      </w:r>
      <w:r w:rsidR="000210A9">
        <w:rPr>
          <w:color w:val="000000"/>
        </w:rPr>
        <w:t xml:space="preserve"> claim compensation for </w:t>
      </w:r>
      <w:r w:rsidR="00391FE6">
        <w:rPr>
          <w:color w:val="000000"/>
        </w:rPr>
        <w:t xml:space="preserve">such </w:t>
      </w:r>
      <w:r w:rsidR="006062BF">
        <w:rPr>
          <w:color w:val="000000"/>
        </w:rPr>
        <w:t>damage</w:t>
      </w:r>
      <w:r w:rsidR="000210A9">
        <w:rPr>
          <w:color w:val="000000"/>
        </w:rPr>
        <w:t>.</w:t>
      </w:r>
    </w:p>
    <w:p w14:paraId="3AFD870C" w14:textId="6243F095" w:rsidR="009F3D21" w:rsidRDefault="000C50E9" w:rsidP="003A2FDC">
      <w:pPr>
        <w:spacing w:before="100" w:beforeAutospacing="1" w:after="100" w:afterAutospacing="1"/>
        <w:jc w:val="both"/>
        <w:rPr>
          <w:szCs w:val="24"/>
        </w:rPr>
      </w:pPr>
      <w:r>
        <w:rPr>
          <w:szCs w:val="24"/>
        </w:rPr>
        <w:t>T</w:t>
      </w:r>
      <w:r w:rsidR="00851998" w:rsidRPr="00CA5BE2">
        <w:rPr>
          <w:szCs w:val="24"/>
        </w:rPr>
        <w:t xml:space="preserve">he </w:t>
      </w:r>
      <w:r w:rsidR="007E4EF5" w:rsidRPr="00CA5BE2">
        <w:rPr>
          <w:szCs w:val="24"/>
        </w:rPr>
        <w:t>c</w:t>
      </w:r>
      <w:r w:rsidR="00851998" w:rsidRPr="00CA5BE2">
        <w:rPr>
          <w:szCs w:val="24"/>
        </w:rPr>
        <w:t>ontractor</w:t>
      </w:r>
      <w:r w:rsidR="00851998" w:rsidRPr="007D129C">
        <w:rPr>
          <w:szCs w:val="24"/>
        </w:rPr>
        <w:t xml:space="preserve"> </w:t>
      </w:r>
      <w:r>
        <w:rPr>
          <w:szCs w:val="24"/>
        </w:rPr>
        <w:t>i</w:t>
      </w:r>
      <w:r w:rsidR="00B0038D">
        <w:rPr>
          <w:szCs w:val="24"/>
        </w:rPr>
        <w:t xml:space="preserve">s not entitled to compensation </w:t>
      </w:r>
      <w:r>
        <w:rPr>
          <w:szCs w:val="24"/>
        </w:rPr>
        <w:t xml:space="preserve">for any loss resulting from the </w:t>
      </w:r>
      <w:r w:rsidR="009B69C4">
        <w:rPr>
          <w:szCs w:val="24"/>
        </w:rPr>
        <w:t>termination</w:t>
      </w:r>
      <w:r>
        <w:rPr>
          <w:szCs w:val="24"/>
        </w:rPr>
        <w:t xml:space="preserve"> of the FWC or </w:t>
      </w:r>
      <w:r w:rsidR="000210A9">
        <w:rPr>
          <w:szCs w:val="24"/>
        </w:rPr>
        <w:t xml:space="preserve">a </w:t>
      </w:r>
      <w:r w:rsidRPr="00734399">
        <w:rPr>
          <w:i/>
          <w:szCs w:val="24"/>
        </w:rPr>
        <w:t>specific contract</w:t>
      </w:r>
      <w:r>
        <w:rPr>
          <w:szCs w:val="24"/>
        </w:rPr>
        <w:t xml:space="preserve">, </w:t>
      </w:r>
      <w:r w:rsidR="00851998" w:rsidRPr="007D129C">
        <w:rPr>
          <w:szCs w:val="24"/>
        </w:rPr>
        <w:t>including loss of anticipated profits</w:t>
      </w:r>
      <w:r w:rsidR="0025132D">
        <w:rPr>
          <w:szCs w:val="24"/>
        </w:rPr>
        <w:t xml:space="preserve">, </w:t>
      </w:r>
      <w:r w:rsidR="0025132D">
        <w:rPr>
          <w:color w:val="000000"/>
        </w:rPr>
        <w:t>unless the loss was</w:t>
      </w:r>
      <w:r w:rsidR="003A2FDC">
        <w:rPr>
          <w:color w:val="000000"/>
        </w:rPr>
        <w:t xml:space="preserve"> caused </w:t>
      </w:r>
      <w:r w:rsidR="0025132D">
        <w:rPr>
          <w:color w:val="000000"/>
        </w:rPr>
        <w:t>by the situation specified in</w:t>
      </w:r>
      <w:r w:rsidR="00680F4C">
        <w:rPr>
          <w:color w:val="000000"/>
        </w:rPr>
        <w:t xml:space="preserve"> the</w:t>
      </w:r>
      <w:r w:rsidR="0025132D">
        <w:rPr>
          <w:color w:val="000000"/>
        </w:rPr>
        <w:t xml:space="preserve"> </w:t>
      </w:r>
      <w:r w:rsidR="00FE5F30">
        <w:rPr>
          <w:color w:val="000000"/>
        </w:rPr>
        <w:t xml:space="preserve">first subparagraph of </w:t>
      </w:r>
      <w:r w:rsidR="0025132D">
        <w:rPr>
          <w:color w:val="000000"/>
        </w:rPr>
        <w:t>Article II</w:t>
      </w:r>
      <w:r w:rsidR="003A2FDC">
        <w:rPr>
          <w:color w:val="000000"/>
        </w:rPr>
        <w:t>.1</w:t>
      </w:r>
      <w:r w:rsidR="005C70B9">
        <w:rPr>
          <w:color w:val="000000"/>
        </w:rPr>
        <w:t>8</w:t>
      </w:r>
      <w:r w:rsidR="003A2FDC">
        <w:rPr>
          <w:color w:val="000000"/>
        </w:rPr>
        <w:t>.2</w:t>
      </w:r>
      <w:r w:rsidR="0025132D" w:rsidRPr="007D129C">
        <w:rPr>
          <w:szCs w:val="24"/>
        </w:rPr>
        <w:t>.</w:t>
      </w:r>
    </w:p>
    <w:p w14:paraId="3AFD870D" w14:textId="77777777" w:rsidR="009F3D21" w:rsidRDefault="000C50E9" w:rsidP="007D129C">
      <w:pPr>
        <w:spacing w:before="100" w:beforeAutospacing="1" w:after="100" w:afterAutospacing="1"/>
        <w:jc w:val="both"/>
        <w:rPr>
          <w:szCs w:val="24"/>
        </w:rPr>
      </w:pPr>
      <w:r>
        <w:rPr>
          <w:szCs w:val="24"/>
        </w:rPr>
        <w:t>T</w:t>
      </w:r>
      <w:r w:rsidR="00851998" w:rsidRPr="007D129C">
        <w:rPr>
          <w:szCs w:val="24"/>
        </w:rPr>
        <w:t xml:space="preserve">he </w:t>
      </w:r>
      <w:r w:rsidR="007E4EF5">
        <w:rPr>
          <w:szCs w:val="24"/>
        </w:rPr>
        <w:t>c</w:t>
      </w:r>
      <w:r w:rsidR="00851998" w:rsidRPr="007D129C">
        <w:rPr>
          <w:szCs w:val="24"/>
        </w:rPr>
        <w:t xml:space="preserve">ontractor </w:t>
      </w:r>
      <w:r w:rsidR="00E73ED7">
        <w:rPr>
          <w:szCs w:val="24"/>
        </w:rPr>
        <w:t>must</w:t>
      </w:r>
      <w:r w:rsidR="00E73ED7" w:rsidRPr="007D129C">
        <w:rPr>
          <w:szCs w:val="24"/>
        </w:rPr>
        <w:t xml:space="preserve"> </w:t>
      </w:r>
      <w:r w:rsidR="00851998" w:rsidRPr="007D129C">
        <w:rPr>
          <w:szCs w:val="24"/>
        </w:rPr>
        <w:t>take all</w:t>
      </w:r>
      <w:r w:rsidR="007F4EE5">
        <w:rPr>
          <w:szCs w:val="24"/>
        </w:rPr>
        <w:t xml:space="preserve"> </w:t>
      </w:r>
      <w:r w:rsidR="00851998" w:rsidRPr="007D129C">
        <w:rPr>
          <w:szCs w:val="24"/>
        </w:rPr>
        <w:t xml:space="preserve">appropriate measures to minimise costs, prevent damage and cancel or reduce </w:t>
      </w:r>
      <w:r w:rsidR="00B972A7">
        <w:rPr>
          <w:szCs w:val="24"/>
        </w:rPr>
        <w:t>its</w:t>
      </w:r>
      <w:r w:rsidR="00851998" w:rsidRPr="007D129C">
        <w:rPr>
          <w:szCs w:val="24"/>
        </w:rPr>
        <w:t xml:space="preserve"> commitments.</w:t>
      </w:r>
    </w:p>
    <w:p w14:paraId="3AFD870E" w14:textId="77777777" w:rsidR="009F3D21" w:rsidRDefault="000C50E9" w:rsidP="007D129C">
      <w:pPr>
        <w:spacing w:before="100" w:beforeAutospacing="1" w:after="100" w:afterAutospacing="1"/>
        <w:jc w:val="both"/>
        <w:rPr>
          <w:color w:val="000000"/>
        </w:rPr>
      </w:pPr>
      <w:r>
        <w:rPr>
          <w:szCs w:val="24"/>
        </w:rPr>
        <w:t>Within</w:t>
      </w:r>
      <w:r w:rsidR="00056DAD">
        <w:rPr>
          <w:szCs w:val="24"/>
        </w:rPr>
        <w:t xml:space="preserve"> 60 days </w:t>
      </w:r>
      <w:r w:rsidR="00CA5AD8">
        <w:rPr>
          <w:szCs w:val="24"/>
        </w:rPr>
        <w:t>of</w:t>
      </w:r>
      <w:r w:rsidR="00056DAD">
        <w:rPr>
          <w:szCs w:val="24"/>
        </w:rPr>
        <w:t xml:space="preserve"> the date </w:t>
      </w:r>
      <w:r w:rsidR="007F4EE5">
        <w:rPr>
          <w:szCs w:val="24"/>
        </w:rPr>
        <w:t>of</w:t>
      </w:r>
      <w:r w:rsidR="00056DAD">
        <w:rPr>
          <w:szCs w:val="24"/>
        </w:rPr>
        <w:t xml:space="preserve"> termination</w:t>
      </w:r>
      <w:r>
        <w:rPr>
          <w:szCs w:val="24"/>
        </w:rPr>
        <w:t>,</w:t>
      </w:r>
      <w:r w:rsidR="00056DAD">
        <w:rPr>
          <w:szCs w:val="24"/>
        </w:rPr>
        <w:t xml:space="preserve"> </w:t>
      </w:r>
      <w:r>
        <w:rPr>
          <w:szCs w:val="24"/>
        </w:rPr>
        <w:t xml:space="preserve">the contractor must submit </w:t>
      </w:r>
      <w:r w:rsidR="00CA5AD8">
        <w:rPr>
          <w:szCs w:val="24"/>
        </w:rPr>
        <w:t xml:space="preserve">any report, deliverable or </w:t>
      </w:r>
      <w:r w:rsidR="00CA5AD8" w:rsidRPr="004771FD">
        <w:rPr>
          <w:i/>
          <w:szCs w:val="24"/>
        </w:rPr>
        <w:t>result</w:t>
      </w:r>
      <w:r w:rsidR="00CA5AD8">
        <w:rPr>
          <w:szCs w:val="24"/>
        </w:rPr>
        <w:t xml:space="preserve"> </w:t>
      </w:r>
      <w:r>
        <w:rPr>
          <w:szCs w:val="24"/>
        </w:rPr>
        <w:t xml:space="preserve">and any invoice required </w:t>
      </w:r>
      <w:r w:rsidR="00391FE6">
        <w:rPr>
          <w:szCs w:val="24"/>
        </w:rPr>
        <w:t>for</w:t>
      </w:r>
      <w:r>
        <w:rPr>
          <w:szCs w:val="24"/>
        </w:rPr>
        <w:t xml:space="preserve"> </w:t>
      </w:r>
      <w:r w:rsidR="00C103EE">
        <w:rPr>
          <w:szCs w:val="24"/>
        </w:rPr>
        <w:t xml:space="preserve">services </w:t>
      </w:r>
      <w:r w:rsidR="00391FE6">
        <w:rPr>
          <w:szCs w:val="24"/>
        </w:rPr>
        <w:t xml:space="preserve">that were </w:t>
      </w:r>
      <w:r w:rsidR="00C103EE">
        <w:rPr>
          <w:szCs w:val="24"/>
        </w:rPr>
        <w:t xml:space="preserve">provided before </w:t>
      </w:r>
      <w:r w:rsidR="00851998" w:rsidRPr="007D129C">
        <w:rPr>
          <w:szCs w:val="24"/>
        </w:rPr>
        <w:t xml:space="preserve">the date </w:t>
      </w:r>
      <w:r w:rsidR="007F4EE5">
        <w:rPr>
          <w:szCs w:val="24"/>
        </w:rPr>
        <w:t xml:space="preserve">of </w:t>
      </w:r>
      <w:r w:rsidR="00056DAD">
        <w:rPr>
          <w:szCs w:val="24"/>
        </w:rPr>
        <w:t>termination</w:t>
      </w:r>
      <w:r w:rsidR="00056DAD">
        <w:rPr>
          <w:color w:val="000000"/>
        </w:rPr>
        <w:t>.</w:t>
      </w:r>
    </w:p>
    <w:p w14:paraId="3AFD870F" w14:textId="597DA701" w:rsidR="00990306" w:rsidRDefault="001A46A2" w:rsidP="00990306">
      <w:pPr>
        <w:jc w:val="both"/>
        <w:rPr>
          <w:lang w:eastAsia="en-US"/>
        </w:rPr>
      </w:pPr>
      <w:r>
        <w:rPr>
          <w:lang w:eastAsia="en-US"/>
        </w:rPr>
        <w:t xml:space="preserve">In </w:t>
      </w:r>
      <w:r w:rsidR="00391FE6">
        <w:rPr>
          <w:lang w:eastAsia="en-US"/>
        </w:rPr>
        <w:t xml:space="preserve">the </w:t>
      </w:r>
      <w:r>
        <w:rPr>
          <w:lang w:eastAsia="en-US"/>
        </w:rPr>
        <w:t>case of joint tender</w:t>
      </w:r>
      <w:r w:rsidR="00391FE6">
        <w:rPr>
          <w:lang w:eastAsia="en-US"/>
        </w:rPr>
        <w:t>s</w:t>
      </w:r>
      <w:r>
        <w:rPr>
          <w:lang w:eastAsia="en-US"/>
        </w:rPr>
        <w:t xml:space="preserve">, </w:t>
      </w:r>
      <w:r w:rsidR="00990306" w:rsidRPr="00763CE6">
        <w:rPr>
          <w:lang w:eastAsia="en-US"/>
        </w:rPr>
        <w:t xml:space="preserve">the contracting authority may terminate the </w:t>
      </w:r>
      <w:r w:rsidR="006062BF" w:rsidRPr="00763CE6">
        <w:rPr>
          <w:szCs w:val="24"/>
        </w:rPr>
        <w:t xml:space="preserve">FWC or a </w:t>
      </w:r>
      <w:r w:rsidR="006062BF" w:rsidRPr="00734399">
        <w:rPr>
          <w:i/>
          <w:szCs w:val="24"/>
        </w:rPr>
        <w:t xml:space="preserve">specific </w:t>
      </w:r>
      <w:r w:rsidR="00990306" w:rsidRPr="00734399">
        <w:rPr>
          <w:i/>
          <w:lang w:eastAsia="en-US"/>
        </w:rPr>
        <w:t>contract</w:t>
      </w:r>
      <w:r w:rsidR="00990306" w:rsidRPr="00763CE6">
        <w:rPr>
          <w:lang w:eastAsia="en-US"/>
        </w:rPr>
        <w:t xml:space="preserve"> with </w:t>
      </w:r>
      <w:r w:rsidR="00E07893" w:rsidRPr="00763CE6">
        <w:rPr>
          <w:lang w:eastAsia="en-US"/>
        </w:rPr>
        <w:t>each</w:t>
      </w:r>
      <w:r w:rsidR="00990306" w:rsidRPr="00763CE6">
        <w:rPr>
          <w:lang w:eastAsia="en-US"/>
        </w:rPr>
        <w:t xml:space="preserve"> member </w:t>
      </w:r>
      <w:r w:rsidR="00E07893" w:rsidRPr="00763CE6">
        <w:rPr>
          <w:lang w:eastAsia="en-US"/>
        </w:rPr>
        <w:t xml:space="preserve">of the group separately on the basis of </w:t>
      </w:r>
      <w:r w:rsidR="006C647B" w:rsidRPr="00763CE6">
        <w:rPr>
          <w:lang w:eastAsia="en-US"/>
        </w:rPr>
        <w:t>points (d)</w:t>
      </w:r>
      <w:r w:rsidR="008E293F" w:rsidRPr="00763CE6">
        <w:rPr>
          <w:lang w:eastAsia="en-US"/>
        </w:rPr>
        <w:t>, (e)</w:t>
      </w:r>
      <w:r w:rsidR="009C3E87" w:rsidRPr="00763CE6">
        <w:rPr>
          <w:lang w:eastAsia="en-US"/>
        </w:rPr>
        <w:t>,</w:t>
      </w:r>
      <w:r w:rsidR="006C647B" w:rsidRPr="00763CE6">
        <w:rPr>
          <w:lang w:eastAsia="en-US"/>
        </w:rPr>
        <w:t xml:space="preserve"> (</w:t>
      </w:r>
      <w:r w:rsidR="008E293F" w:rsidRPr="00763CE6">
        <w:rPr>
          <w:lang w:eastAsia="en-US"/>
        </w:rPr>
        <w:t>g</w:t>
      </w:r>
      <w:r w:rsidR="006C647B" w:rsidRPr="00763CE6">
        <w:rPr>
          <w:lang w:eastAsia="en-US"/>
        </w:rPr>
        <w:t>)</w:t>
      </w:r>
      <w:r w:rsidR="009C3E87" w:rsidRPr="00763CE6">
        <w:rPr>
          <w:lang w:eastAsia="en-US"/>
        </w:rPr>
        <w:t>, (m)</w:t>
      </w:r>
      <w:r w:rsidR="00AC39F4" w:rsidRPr="00763CE6">
        <w:rPr>
          <w:lang w:eastAsia="en-US"/>
        </w:rPr>
        <w:t>,</w:t>
      </w:r>
      <w:r w:rsidR="009C3E87" w:rsidRPr="00763CE6">
        <w:rPr>
          <w:lang w:eastAsia="en-US"/>
        </w:rPr>
        <w:t xml:space="preserve"> (n)</w:t>
      </w:r>
      <w:r w:rsidR="00AC39F4" w:rsidRPr="00763CE6">
        <w:rPr>
          <w:lang w:eastAsia="en-US"/>
        </w:rPr>
        <w:t xml:space="preserve"> and (o)</w:t>
      </w:r>
      <w:r w:rsidR="006C647B" w:rsidRPr="00763CE6">
        <w:rPr>
          <w:lang w:eastAsia="en-US"/>
        </w:rPr>
        <w:t xml:space="preserve"> of </w:t>
      </w:r>
      <w:r w:rsidR="00E07893" w:rsidRPr="00763CE6">
        <w:rPr>
          <w:lang w:eastAsia="en-US"/>
        </w:rPr>
        <w:t>Article II.18.1</w:t>
      </w:r>
      <w:r w:rsidR="00990306" w:rsidRPr="00763CE6">
        <w:rPr>
          <w:lang w:eastAsia="en-US"/>
        </w:rPr>
        <w:t>, under the conditions set out in Article II.11.2</w:t>
      </w:r>
      <w:r w:rsidR="00CF7707" w:rsidRPr="00763CE6">
        <w:rPr>
          <w:lang w:eastAsia="en-US"/>
        </w:rPr>
        <w:t>.</w:t>
      </w:r>
    </w:p>
    <w:p w14:paraId="447CAD27" w14:textId="77777777" w:rsidR="00AA0CC6" w:rsidRPr="00763CE6" w:rsidRDefault="00AA0CC6" w:rsidP="00990306">
      <w:pPr>
        <w:jc w:val="both"/>
        <w:rPr>
          <w:szCs w:val="24"/>
        </w:rPr>
      </w:pPr>
    </w:p>
    <w:p w14:paraId="3AFD8710" w14:textId="1E94128B" w:rsidR="00A80AE9" w:rsidRDefault="00615B8F" w:rsidP="009C320E">
      <w:pPr>
        <w:pStyle w:val="Heading2"/>
      </w:pPr>
      <w:bookmarkStart w:id="374" w:name="_Toc528240965"/>
      <w:bookmarkStart w:id="375" w:name="_Toc132121956"/>
      <w:bookmarkStart w:id="376" w:name="_Toc132125986"/>
      <w:bookmarkStart w:id="377" w:name="_Toc135067440"/>
      <w:r w:rsidRPr="00763CE6">
        <w:t>I</w:t>
      </w:r>
      <w:r w:rsidR="00D72BAB" w:rsidRPr="00763CE6">
        <w:t>nvoices,</w:t>
      </w:r>
      <w:r w:rsidR="00A80AE9" w:rsidRPr="00763CE6">
        <w:t xml:space="preserve"> </w:t>
      </w:r>
      <w:r w:rsidR="00A16362" w:rsidRPr="00763CE6">
        <w:t>v</w:t>
      </w:r>
      <w:r w:rsidR="00A80AE9" w:rsidRPr="00763CE6">
        <w:t xml:space="preserve">alue </w:t>
      </w:r>
      <w:r w:rsidR="00A16362" w:rsidRPr="00763CE6">
        <w:t>a</w:t>
      </w:r>
      <w:r w:rsidR="00A80AE9" w:rsidRPr="00763CE6">
        <w:t xml:space="preserve">dded </w:t>
      </w:r>
      <w:r w:rsidR="00A16362" w:rsidRPr="00763CE6">
        <w:t>t</w:t>
      </w:r>
      <w:r w:rsidR="00A80AE9" w:rsidRPr="00763CE6">
        <w:t>ax</w:t>
      </w:r>
      <w:r w:rsidR="00D72BAB" w:rsidRPr="00AD53BB">
        <w:t xml:space="preserve"> and e-invoicing</w:t>
      </w:r>
      <w:bookmarkEnd w:id="374"/>
      <w:bookmarkEnd w:id="375"/>
      <w:bookmarkEnd w:id="376"/>
      <w:bookmarkEnd w:id="377"/>
    </w:p>
    <w:p w14:paraId="31982D3F" w14:textId="77777777" w:rsidR="00AA0CC6" w:rsidRPr="00AA0CC6" w:rsidRDefault="00AA0CC6" w:rsidP="00AA0CC6">
      <w:pPr>
        <w:rPr>
          <w:lang w:eastAsia="en-US"/>
        </w:rPr>
      </w:pPr>
    </w:p>
    <w:p w14:paraId="3AFD8711" w14:textId="77777777" w:rsidR="00D72BAB" w:rsidRPr="00D72BAB" w:rsidRDefault="00D72BAB" w:rsidP="00814F69">
      <w:pPr>
        <w:pStyle w:val="Heading3"/>
      </w:pPr>
      <w:bookmarkStart w:id="378" w:name="_Toc132125987"/>
      <w:bookmarkStart w:id="379" w:name="_Toc135067441"/>
      <w:r w:rsidRPr="00D72BAB">
        <w:t xml:space="preserve">Invoices and </w:t>
      </w:r>
      <w:r w:rsidR="00A16362">
        <w:t>v</w:t>
      </w:r>
      <w:r w:rsidRPr="00D72BAB">
        <w:t xml:space="preserve">alue </w:t>
      </w:r>
      <w:r w:rsidR="00A16362">
        <w:t>a</w:t>
      </w:r>
      <w:r w:rsidRPr="00D72BAB">
        <w:t xml:space="preserve">dded </w:t>
      </w:r>
      <w:r w:rsidR="00A16362">
        <w:t>t</w:t>
      </w:r>
      <w:r w:rsidRPr="00D72BAB">
        <w:t>ax</w:t>
      </w:r>
      <w:bookmarkEnd w:id="378"/>
      <w:bookmarkEnd w:id="379"/>
    </w:p>
    <w:p w14:paraId="3AFD8712" w14:textId="77777777" w:rsidR="009F3D21" w:rsidRDefault="00A80AE9" w:rsidP="00A80AE9">
      <w:pPr>
        <w:spacing w:before="100" w:beforeAutospacing="1" w:after="100" w:afterAutospacing="1"/>
        <w:jc w:val="both"/>
        <w:rPr>
          <w:color w:val="000000"/>
        </w:rPr>
      </w:pPr>
      <w:r>
        <w:rPr>
          <w:color w:val="000000"/>
        </w:rPr>
        <w:t>Invoices must contain the contractor</w:t>
      </w:r>
      <w:r w:rsidR="00391FE6">
        <w:rPr>
          <w:color w:val="000000"/>
        </w:rPr>
        <w:t>’</w:t>
      </w:r>
      <w:r>
        <w:rPr>
          <w:color w:val="000000"/>
        </w:rPr>
        <w:t>s identification</w:t>
      </w:r>
      <w:r w:rsidR="00391FE6">
        <w:rPr>
          <w:color w:val="000000"/>
        </w:rPr>
        <w:t xml:space="preserve"> data</w:t>
      </w:r>
      <w:r>
        <w:rPr>
          <w:color w:val="000000"/>
        </w:rPr>
        <w:t xml:space="preserve">, the amount, the currency and the date, as well as the FWC reference and reference to the </w:t>
      </w:r>
      <w:r w:rsidRPr="00734399">
        <w:rPr>
          <w:i/>
          <w:color w:val="000000"/>
        </w:rPr>
        <w:t>specific contract</w:t>
      </w:r>
      <w:r>
        <w:rPr>
          <w:color w:val="000000"/>
        </w:rPr>
        <w:t>.</w:t>
      </w:r>
    </w:p>
    <w:p w14:paraId="3AFD8713" w14:textId="77777777" w:rsidR="005C19DE" w:rsidRDefault="005C19DE" w:rsidP="00A80AE9">
      <w:pPr>
        <w:spacing w:before="100" w:beforeAutospacing="1" w:after="100" w:afterAutospacing="1"/>
        <w:jc w:val="both"/>
        <w:rPr>
          <w:color w:val="000000"/>
        </w:rPr>
      </w:pPr>
      <w:r w:rsidRPr="005C19DE">
        <w:rPr>
          <w:color w:val="000000"/>
        </w:rPr>
        <w:t>Invoices must indicate the place of taxation of the contractor for value added tax (VAT) purposes and must specify separately the taxable amount per rate or exemption, the VAT rate applied and the VAT amount payable.</w:t>
      </w:r>
    </w:p>
    <w:p w14:paraId="3AFD8714" w14:textId="77777777" w:rsidR="00A80AE9" w:rsidRDefault="000210A9" w:rsidP="00A80AE9">
      <w:pPr>
        <w:spacing w:before="100" w:beforeAutospacing="1" w:after="100" w:afterAutospacing="1"/>
        <w:jc w:val="both"/>
      </w:pPr>
      <w:r>
        <w:t>T</w:t>
      </w:r>
      <w:r w:rsidR="00A80AE9">
        <w:t>he contracting authority</w:t>
      </w:r>
      <w:r w:rsidR="00A80AE9" w:rsidDel="00896FC4">
        <w:t xml:space="preserve"> </w:t>
      </w:r>
      <w:r w:rsidR="00A80AE9">
        <w:t xml:space="preserve">is exempt from all taxes and duties, including VAT, in accordance with Articles 3 and 4 of the Protocol </w:t>
      </w:r>
      <w:r w:rsidR="005C1A85">
        <w:t xml:space="preserve">7 of the Treaty on the Functioning of the European Union </w:t>
      </w:r>
      <w:r w:rsidR="00A80AE9">
        <w:t xml:space="preserve">on the </w:t>
      </w:r>
      <w:r w:rsidR="00391FE6">
        <w:t>p</w:t>
      </w:r>
      <w:r w:rsidR="00A80AE9">
        <w:t xml:space="preserve">rivileges and </w:t>
      </w:r>
      <w:r w:rsidR="00391FE6">
        <w:t>i</w:t>
      </w:r>
      <w:r w:rsidR="00A80AE9">
        <w:t>mmunities of the European Union</w:t>
      </w:r>
      <w:r w:rsidR="00BC05AB">
        <w:t xml:space="preserve"> and A</w:t>
      </w:r>
      <w:r w:rsidR="00BC05AB" w:rsidRPr="009A4701">
        <w:t>rticle 151, §1</w:t>
      </w:r>
      <w:r w:rsidR="00BC05AB">
        <w:t xml:space="preserve"> of the</w:t>
      </w:r>
      <w:r w:rsidR="00BC05AB" w:rsidRPr="009A4701">
        <w:t xml:space="preserve"> Directive 2006/112/</w:t>
      </w:r>
      <w:r w:rsidR="00BC05AB">
        <w:t>C</w:t>
      </w:r>
      <w:r w:rsidR="00BC05AB" w:rsidRPr="009A4701">
        <w:t>E</w:t>
      </w:r>
      <w:r w:rsidR="00A80AE9">
        <w:t>.</w:t>
      </w:r>
    </w:p>
    <w:p w14:paraId="3AFD8715" w14:textId="084A2F7C" w:rsidR="005C19DE" w:rsidRPr="005C19DE" w:rsidRDefault="00A80AE9" w:rsidP="005C19DE">
      <w:pPr>
        <w:spacing w:before="100" w:beforeAutospacing="1" w:after="100" w:afterAutospacing="1"/>
        <w:jc w:val="both"/>
        <w:rPr>
          <w:rStyle w:val="normaltextrun"/>
          <w:color w:val="000000"/>
          <w:shd w:val="clear" w:color="auto" w:fill="FFFFFF"/>
        </w:rPr>
      </w:pPr>
      <w:r>
        <w:t xml:space="preserve">The contractor must complete the necessary formalities with the relevant authorities to ensure that the supplies and services required for </w:t>
      </w:r>
      <w:r w:rsidRPr="00937BC6">
        <w:rPr>
          <w:i/>
        </w:rPr>
        <w:t>implementation of the FWC</w:t>
      </w:r>
      <w:r>
        <w:t xml:space="preserve"> are exempt from taxes and duties, including VAT.</w:t>
      </w:r>
      <w:r w:rsidR="00AD53BB">
        <w:t xml:space="preserve"> </w:t>
      </w:r>
    </w:p>
    <w:p w14:paraId="6EC6EFDC" w14:textId="17A393C9" w:rsidR="008A4778" w:rsidRDefault="005C19DE" w:rsidP="005C19DE">
      <w:pPr>
        <w:spacing w:before="100" w:beforeAutospacing="1" w:after="100" w:afterAutospacing="1"/>
        <w:jc w:val="both"/>
        <w:rPr>
          <w:rStyle w:val="normaltextrun"/>
          <w:color w:val="000000"/>
          <w:shd w:val="clear" w:color="auto" w:fill="FFFFFF"/>
        </w:rPr>
      </w:pPr>
      <w:r w:rsidRPr="005C19DE">
        <w:rPr>
          <w:rStyle w:val="normaltextrun"/>
          <w:color w:val="000000"/>
          <w:shd w:val="clear" w:color="auto" w:fill="FFFFFF"/>
        </w:rPr>
        <w:t xml:space="preserve">In </w:t>
      </w:r>
      <w:r w:rsidR="00792DE1">
        <w:rPr>
          <w:rStyle w:val="normaltextrun"/>
          <w:color w:val="000000"/>
          <w:shd w:val="clear" w:color="auto" w:fill="FFFFFF"/>
        </w:rPr>
        <w:t>case of joint tenders from a group</w:t>
      </w:r>
      <w:r w:rsidR="00AC667B">
        <w:rPr>
          <w:rStyle w:val="normaltextrun"/>
          <w:color w:val="000000"/>
          <w:shd w:val="clear" w:color="auto" w:fill="FFFFFF"/>
        </w:rPr>
        <w:t xml:space="preserve"> of economic operators </w:t>
      </w:r>
      <w:r w:rsidR="008A4778">
        <w:rPr>
          <w:rStyle w:val="normaltextrun"/>
          <w:color w:val="000000"/>
          <w:shd w:val="clear" w:color="auto" w:fill="FFFFFF"/>
        </w:rPr>
        <w:t>without separate</w:t>
      </w:r>
      <w:r w:rsidR="00AC667B">
        <w:rPr>
          <w:rStyle w:val="normaltextrun"/>
          <w:color w:val="000000"/>
          <w:shd w:val="clear" w:color="auto" w:fill="FFFFFF"/>
        </w:rPr>
        <w:t xml:space="preserve"> legal per</w:t>
      </w:r>
      <w:r w:rsidR="00207EFA">
        <w:rPr>
          <w:rStyle w:val="normaltextrun"/>
          <w:color w:val="000000"/>
          <w:shd w:val="clear" w:color="auto" w:fill="FFFFFF"/>
        </w:rPr>
        <w:t>s</w:t>
      </w:r>
      <w:r w:rsidR="00AC667B">
        <w:rPr>
          <w:rStyle w:val="normaltextrun"/>
          <w:color w:val="000000"/>
          <w:shd w:val="clear" w:color="auto" w:fill="FFFFFF"/>
        </w:rPr>
        <w:t>onality</w:t>
      </w:r>
      <w:r w:rsidR="00792DE1">
        <w:rPr>
          <w:rStyle w:val="normaltextrun"/>
          <w:color w:val="000000"/>
          <w:shd w:val="clear" w:color="auto" w:fill="FFFFFF"/>
        </w:rPr>
        <w:t xml:space="preserve">, in </w:t>
      </w:r>
      <w:r w:rsidRPr="005C19DE">
        <w:rPr>
          <w:rStyle w:val="normaltextrun"/>
          <w:color w:val="000000"/>
          <w:shd w:val="clear" w:color="auto" w:fill="FFFFFF"/>
        </w:rPr>
        <w:t xml:space="preserve">order to allow the </w:t>
      </w:r>
      <w:r w:rsidR="00792DE1">
        <w:rPr>
          <w:rStyle w:val="normaltextrun"/>
          <w:color w:val="000000"/>
          <w:shd w:val="clear" w:color="auto" w:fill="FFFFFF"/>
        </w:rPr>
        <w:t>members of the group</w:t>
      </w:r>
      <w:r w:rsidRPr="005C19DE">
        <w:rPr>
          <w:rStyle w:val="normaltextrun"/>
          <w:color w:val="000000"/>
          <w:shd w:val="clear" w:color="auto" w:fill="FFFFFF"/>
        </w:rPr>
        <w:t xml:space="preserve"> to complete the formalities with the relevant authorities to ensure the tax exemption, the contracting authority shall issue a VAT exemption certificate for each respective group member of the joint tender, if the transaction is taxable for VAT purposes as an intra-community purchase. Each certificate shall cover only the member’s part of the service </w:t>
      </w:r>
      <w:r w:rsidR="00E330CB">
        <w:rPr>
          <w:rStyle w:val="normaltextrun"/>
          <w:color w:val="000000"/>
          <w:shd w:val="clear" w:color="auto" w:fill="FFFFFF"/>
        </w:rPr>
        <w:t>provided</w:t>
      </w:r>
      <w:r w:rsidR="00E330CB" w:rsidRPr="005C19DE">
        <w:rPr>
          <w:rStyle w:val="normaltextrun"/>
          <w:color w:val="000000"/>
          <w:shd w:val="clear" w:color="auto" w:fill="FFFFFF"/>
        </w:rPr>
        <w:t xml:space="preserve"> </w:t>
      </w:r>
      <w:r w:rsidRPr="005C19DE">
        <w:rPr>
          <w:rStyle w:val="normaltextrun"/>
          <w:color w:val="000000"/>
          <w:shd w:val="clear" w:color="auto" w:fill="FFFFFF"/>
        </w:rPr>
        <w:t xml:space="preserve">and shall include a description of it and its value. </w:t>
      </w:r>
    </w:p>
    <w:p w14:paraId="4E0B8927" w14:textId="1366E8FA" w:rsidR="00A544DB" w:rsidRDefault="00A544DB" w:rsidP="00A544DB">
      <w:pPr>
        <w:jc w:val="both"/>
        <w:rPr>
          <w:sz w:val="22"/>
          <w:lang w:val="en-US" w:eastAsia="en-IE"/>
        </w:rPr>
      </w:pPr>
      <w:bookmarkStart w:id="380" w:name="_Hlk130916584"/>
      <w:r w:rsidRPr="00A544DB">
        <w:rPr>
          <w:lang w:val="en-US"/>
        </w:rPr>
        <w:t xml:space="preserve">The contracting authority shall attach to each </w:t>
      </w:r>
      <w:r w:rsidRPr="00210B98">
        <w:rPr>
          <w:i/>
          <w:lang w:val="en-US"/>
        </w:rPr>
        <w:t>order form</w:t>
      </w:r>
      <w:r w:rsidRPr="00A544DB">
        <w:rPr>
          <w:lang w:val="en-US"/>
        </w:rPr>
        <w:t xml:space="preserve"> or </w:t>
      </w:r>
      <w:r w:rsidRPr="00210B98">
        <w:rPr>
          <w:i/>
          <w:lang w:val="en-US"/>
        </w:rPr>
        <w:t xml:space="preserve">specific contract </w:t>
      </w:r>
      <w:r w:rsidRPr="00A544DB">
        <w:rPr>
          <w:lang w:val="en-US"/>
        </w:rPr>
        <w:t xml:space="preserve">an annex if part of the transaction is taxable for VAT purposes as a local purchase in Belgium. The leader shall include in the annex a description of the service supplied by each member of the group, specify its value and sign it. If the repartition of the tasks is not known at the moment of the </w:t>
      </w:r>
      <w:r w:rsidRPr="00A544DB">
        <w:rPr>
          <w:i/>
          <w:iCs/>
          <w:lang w:val="en-US"/>
        </w:rPr>
        <w:t>specific contract</w:t>
      </w:r>
      <w:r w:rsidRPr="00A544DB">
        <w:rPr>
          <w:lang w:val="en-US"/>
        </w:rPr>
        <w:t xml:space="preserve"> or </w:t>
      </w:r>
      <w:r w:rsidRPr="00A544DB">
        <w:rPr>
          <w:i/>
          <w:iCs/>
          <w:lang w:val="en-US"/>
        </w:rPr>
        <w:t>order form</w:t>
      </w:r>
      <w:r w:rsidRPr="00A544DB">
        <w:rPr>
          <w:lang w:val="en-US"/>
        </w:rPr>
        <w:t xml:space="preserve"> signature, the group leader shall fill in the annex with the relevant information as soon as the repartition of the tasks is known and submit it to the Commission at the latest together with the invoices issued by each member of the group. The leader shall also send one copy of the annex to each member whose part of the service supplied is taxable for VAT purposes as a local purchase in Belgium.</w:t>
      </w:r>
    </w:p>
    <w:bookmarkEnd w:id="380"/>
    <w:p w14:paraId="462501A5" w14:textId="2FDA2C4A" w:rsidR="008A4778" w:rsidRDefault="008A4778" w:rsidP="008A4778">
      <w:pPr>
        <w:spacing w:before="100" w:beforeAutospacing="1" w:after="100" w:afterAutospacing="1"/>
        <w:jc w:val="both"/>
        <w:rPr>
          <w:rStyle w:val="normaltextrun"/>
          <w:color w:val="000000"/>
          <w:shd w:val="clear" w:color="auto" w:fill="FFFFFF"/>
          <w:lang w:val="en-IE"/>
        </w:rPr>
      </w:pPr>
      <w:r>
        <w:rPr>
          <w:rStyle w:val="normaltextrun"/>
          <w:color w:val="000000"/>
          <w:shd w:val="clear" w:color="auto" w:fill="FFFFFF"/>
          <w:lang w:val="en-IE"/>
        </w:rPr>
        <w:t>E</w:t>
      </w:r>
      <w:r w:rsidRPr="002803C4">
        <w:rPr>
          <w:rStyle w:val="normaltextrun"/>
          <w:color w:val="000000"/>
          <w:shd w:val="clear" w:color="auto" w:fill="FFFFFF"/>
          <w:lang w:val="en-IE"/>
        </w:rPr>
        <w:t xml:space="preserve">ach member of the </w:t>
      </w:r>
      <w:r>
        <w:rPr>
          <w:rStyle w:val="normaltextrun"/>
          <w:color w:val="000000"/>
          <w:shd w:val="clear" w:color="auto" w:fill="FFFFFF"/>
          <w:lang w:val="en-IE"/>
        </w:rPr>
        <w:t>group</w:t>
      </w:r>
      <w:r w:rsidRPr="002803C4">
        <w:rPr>
          <w:rStyle w:val="normaltextrun"/>
          <w:color w:val="000000"/>
          <w:shd w:val="clear" w:color="auto" w:fill="FFFFFF"/>
          <w:lang w:val="en-IE"/>
        </w:rPr>
        <w:t xml:space="preserve"> shall issue an invoice to the Commission on its share/part of the service</w:t>
      </w:r>
      <w:r>
        <w:rPr>
          <w:rStyle w:val="normaltextrun"/>
          <w:color w:val="000000"/>
          <w:shd w:val="clear" w:color="auto" w:fill="FFFFFF"/>
          <w:lang w:val="en-IE"/>
        </w:rPr>
        <w:t>, as outlined in the above mentioned annex(es)</w:t>
      </w:r>
      <w:r w:rsidRPr="002803C4">
        <w:rPr>
          <w:rStyle w:val="normaltextrun"/>
          <w:color w:val="000000"/>
          <w:shd w:val="clear" w:color="auto" w:fill="FFFFFF"/>
          <w:lang w:val="en-IE"/>
        </w:rPr>
        <w:t xml:space="preserve">. </w:t>
      </w:r>
    </w:p>
    <w:p w14:paraId="14BCEDF0" w14:textId="77777777" w:rsidR="008A4778" w:rsidRDefault="008A4778" w:rsidP="008A4778">
      <w:pPr>
        <w:spacing w:before="100" w:beforeAutospacing="1" w:after="100" w:afterAutospacing="1"/>
        <w:jc w:val="both"/>
        <w:rPr>
          <w:rStyle w:val="normaltextrun"/>
          <w:color w:val="000000"/>
        </w:rPr>
      </w:pPr>
      <w:r w:rsidRPr="002803C4">
        <w:rPr>
          <w:rStyle w:val="normaltextrun"/>
          <w:color w:val="000000"/>
          <w:shd w:val="clear" w:color="auto" w:fill="FFFFFF"/>
          <w:lang w:val="en-IE"/>
        </w:rPr>
        <w:t xml:space="preserve">The Commission shall pay the amounts corresponding to these invoices to the leader on its bank account. </w:t>
      </w:r>
    </w:p>
    <w:p w14:paraId="2F00BF3E" w14:textId="0B1D1038" w:rsidR="008A4778" w:rsidRDefault="008A4778" w:rsidP="008A4778">
      <w:pPr>
        <w:spacing w:before="100" w:beforeAutospacing="1" w:after="100" w:afterAutospacing="1"/>
        <w:jc w:val="both"/>
        <w:rPr>
          <w:rStyle w:val="normaltextrun"/>
          <w:color w:val="000000"/>
          <w:shd w:val="clear" w:color="auto" w:fill="FFFFFF"/>
        </w:rPr>
      </w:pPr>
      <w:r>
        <w:t xml:space="preserve">Payments to the leader will discharge the Commission from its payment obligation vis à vis the other members of the group. </w:t>
      </w:r>
    </w:p>
    <w:p w14:paraId="3AFD8717" w14:textId="3CBFFE76" w:rsidR="005C19DE" w:rsidRDefault="005C19DE" w:rsidP="005C19DE">
      <w:pPr>
        <w:spacing w:before="100" w:beforeAutospacing="1" w:after="100" w:afterAutospacing="1"/>
        <w:jc w:val="both"/>
        <w:rPr>
          <w:rStyle w:val="normaltextrun"/>
          <w:color w:val="000000"/>
          <w:shd w:val="clear" w:color="auto" w:fill="FFFFFF"/>
        </w:rPr>
      </w:pPr>
      <w:r w:rsidRPr="005C19DE">
        <w:rPr>
          <w:rStyle w:val="normaltextrun"/>
          <w:color w:val="000000"/>
          <w:shd w:val="clear" w:color="auto" w:fill="FFFFFF"/>
        </w:rPr>
        <w:t xml:space="preserve">For the </w:t>
      </w:r>
      <w:r w:rsidR="008A4778">
        <w:rPr>
          <w:rStyle w:val="normaltextrun"/>
          <w:color w:val="000000"/>
          <w:shd w:val="clear" w:color="auto" w:fill="FFFFFF"/>
        </w:rPr>
        <w:t xml:space="preserve">group </w:t>
      </w:r>
      <w:r w:rsidRPr="005C19DE">
        <w:rPr>
          <w:rStyle w:val="normaltextrun"/>
          <w:color w:val="000000"/>
          <w:shd w:val="clear" w:color="auto" w:fill="FFFFFF"/>
        </w:rPr>
        <w:t>members (including leaders), if the transaction is taxable for VAT purpose as a local purchase in another Member State, local exemption rules apply.</w:t>
      </w:r>
    </w:p>
    <w:p w14:paraId="05F2D6AF" w14:textId="22823AF1" w:rsidR="007D78AB" w:rsidRPr="00086949" w:rsidRDefault="001F72FB" w:rsidP="00AB3DE6">
      <w:pPr>
        <w:spacing w:before="100" w:beforeAutospacing="1" w:after="100" w:afterAutospacing="1"/>
        <w:jc w:val="both"/>
        <w:rPr>
          <w:rStyle w:val="normaltextrun"/>
          <w:color w:val="000000"/>
          <w:shd w:val="clear" w:color="auto" w:fill="FFFFFF"/>
        </w:rPr>
      </w:pPr>
      <w:r>
        <w:rPr>
          <w:rStyle w:val="normaltextrun"/>
          <w:color w:val="000000"/>
          <w:shd w:val="clear" w:color="auto" w:fill="FFFFFF"/>
        </w:rPr>
        <w:t xml:space="preserve">For payment requests sent to the contracting authority via email, the reception date must be considered as the date on which the request for payment </w:t>
      </w:r>
      <w:r w:rsidR="00792DE1">
        <w:rPr>
          <w:rStyle w:val="normaltextrun"/>
          <w:color w:val="000000"/>
          <w:shd w:val="clear" w:color="auto" w:fill="FFFFFF"/>
        </w:rPr>
        <w:t xml:space="preserve">is registered after reception </w:t>
      </w:r>
      <w:r>
        <w:rPr>
          <w:rStyle w:val="normaltextrun"/>
          <w:color w:val="000000"/>
          <w:shd w:val="clear" w:color="auto" w:fill="FFFFFF"/>
        </w:rPr>
        <w:t xml:space="preserve">in the functional mailbox of the contracting authority. The functional mailbox in which the payments requests are to be sent, should be provided in the </w:t>
      </w:r>
      <w:r w:rsidRPr="00734399">
        <w:rPr>
          <w:rStyle w:val="normaltextrun"/>
          <w:i/>
          <w:color w:val="000000"/>
          <w:shd w:val="clear" w:color="auto" w:fill="FFFFFF"/>
        </w:rPr>
        <w:t>specific contracts</w:t>
      </w:r>
      <w:r w:rsidR="007D78AB">
        <w:rPr>
          <w:rStyle w:val="normaltextrun"/>
          <w:color w:val="000000"/>
          <w:shd w:val="clear" w:color="auto" w:fill="FFFFFF"/>
        </w:rPr>
        <w:t>.</w:t>
      </w:r>
    </w:p>
    <w:p w14:paraId="3AFD871A" w14:textId="77777777" w:rsidR="00D72BAB" w:rsidRPr="00957197" w:rsidRDefault="00D72BAB" w:rsidP="00814F69">
      <w:pPr>
        <w:pStyle w:val="Heading3"/>
      </w:pPr>
      <w:bookmarkStart w:id="381" w:name="_Toc132125988"/>
      <w:bookmarkStart w:id="382" w:name="_Toc135067442"/>
      <w:r>
        <w:t>E</w:t>
      </w:r>
      <w:r w:rsidRPr="00D72BAB">
        <w:t>-invoicing</w:t>
      </w:r>
      <w:bookmarkEnd w:id="381"/>
      <w:bookmarkEnd w:id="382"/>
    </w:p>
    <w:p w14:paraId="3AFD871B" w14:textId="74B763AD" w:rsidR="009F3D21" w:rsidRDefault="00F95D9F" w:rsidP="00D72BAB">
      <w:pPr>
        <w:spacing w:before="100" w:beforeAutospacing="1" w:after="100" w:afterAutospacing="1"/>
        <w:jc w:val="both"/>
      </w:pPr>
      <w:r>
        <w:t xml:space="preserve">If provided </w:t>
      </w:r>
      <w:r w:rsidR="00391FE6">
        <w:t xml:space="preserve">for </w:t>
      </w:r>
      <w:r>
        <w:t>in the special conditions, t</w:t>
      </w:r>
      <w:r w:rsidR="00CC26E9" w:rsidRPr="00ED2607">
        <w:t>he contractor submit</w:t>
      </w:r>
      <w:r w:rsidR="00391FE6">
        <w:t>s</w:t>
      </w:r>
      <w:r w:rsidR="00CC26E9" w:rsidRPr="00ED2607">
        <w:t xml:space="preserve"> invoices in electronic form</w:t>
      </w:r>
      <w:r w:rsidR="00C753B1" w:rsidRPr="00ED2607">
        <w:t>at</w:t>
      </w:r>
      <w:r w:rsidR="00CC26E9" w:rsidRPr="00ED2607">
        <w:t xml:space="preserve"> if </w:t>
      </w:r>
      <w:r w:rsidR="00C753B1" w:rsidRPr="00ED2607">
        <w:t xml:space="preserve">the </w:t>
      </w:r>
      <w:r w:rsidR="00CC26E9" w:rsidRPr="00ED2607">
        <w:t xml:space="preserve">conditions regarding electronic signature specified </w:t>
      </w:r>
      <w:r w:rsidR="008A4778">
        <w:t>in particular in article 233 of</w:t>
      </w:r>
      <w:r w:rsidR="00CC26E9" w:rsidRPr="00ED2607">
        <w:t xml:space="preserve"> </w:t>
      </w:r>
      <w:r w:rsidR="00C753B1" w:rsidRPr="00ED2607">
        <w:t xml:space="preserve">Directive 2006/112/EC on </w:t>
      </w:r>
      <w:r w:rsidR="00CC26E9" w:rsidRPr="00ED2607">
        <w:t xml:space="preserve">VAT are </w:t>
      </w:r>
      <w:r w:rsidR="00C753B1" w:rsidRPr="00ED2607">
        <w:t xml:space="preserve">fulfilled, </w:t>
      </w:r>
      <w:r w:rsidR="00CC26E9" w:rsidRPr="00ED2607">
        <w:t xml:space="preserve">i.e. </w:t>
      </w:r>
      <w:r w:rsidR="00391FE6">
        <w:t xml:space="preserve">using a </w:t>
      </w:r>
      <w:r w:rsidR="00CC26E9" w:rsidRPr="00ED2607">
        <w:t xml:space="preserve">qualified electronic signature or </w:t>
      </w:r>
      <w:r w:rsidR="00C753B1" w:rsidRPr="00ED2607">
        <w:t xml:space="preserve">through </w:t>
      </w:r>
      <w:r w:rsidR="00CC26E9" w:rsidRPr="00ED2607">
        <w:t>electronic data interchange.</w:t>
      </w:r>
    </w:p>
    <w:p w14:paraId="209E663E" w14:textId="7D5B8EAA" w:rsidR="008A4778" w:rsidRDefault="001F72FB">
      <w:pPr>
        <w:pStyle w:val="paragraph"/>
        <w:tabs>
          <w:tab w:val="left" w:pos="4111"/>
        </w:tabs>
        <w:spacing w:before="0" w:beforeAutospacing="0" w:after="0" w:afterAutospacing="0"/>
        <w:jc w:val="both"/>
        <w:textAlignment w:val="baseline"/>
        <w:rPr>
          <w:rStyle w:val="normaltextrun"/>
          <w:color w:val="000000"/>
          <w:lang w:val="en-GB"/>
        </w:rPr>
      </w:pPr>
      <w:r>
        <w:rPr>
          <w:rStyle w:val="normaltextrun"/>
          <w:color w:val="000000"/>
          <w:lang w:val="en-GB"/>
        </w:rPr>
        <w:t xml:space="preserve">E-invoices must be submitted by electronic means through the </w:t>
      </w:r>
      <w:r w:rsidRPr="00086949">
        <w:rPr>
          <w:rStyle w:val="normaltextrun"/>
          <w:i/>
          <w:color w:val="000000"/>
          <w:lang w:val="en-IE"/>
        </w:rPr>
        <w:t>Portal</w:t>
      </w:r>
      <w:r>
        <w:rPr>
          <w:rStyle w:val="normaltextrun"/>
          <w:color w:val="000000"/>
          <w:lang w:val="en-GB"/>
        </w:rPr>
        <w:t xml:space="preserve">, in accordance with the </w:t>
      </w:r>
      <w:r w:rsidRPr="00086949">
        <w:rPr>
          <w:rStyle w:val="normaltextrun"/>
          <w:i/>
          <w:color w:val="000000"/>
          <w:lang w:val="en-IE"/>
        </w:rPr>
        <w:t>Portal</w:t>
      </w:r>
      <w:r>
        <w:rPr>
          <w:rStyle w:val="normaltextrun"/>
          <w:color w:val="000000"/>
          <w:lang w:val="en-GB"/>
        </w:rPr>
        <w:t xml:space="preserve"> Terms and Conditions and using the forms and templates provided there, or through means of supported </w:t>
      </w:r>
      <w:r w:rsidRPr="00086949">
        <w:rPr>
          <w:rStyle w:val="normaltextrun"/>
          <w:i/>
          <w:color w:val="000000"/>
          <w:lang w:val="en-IE"/>
        </w:rPr>
        <w:t>interoperability networks</w:t>
      </w:r>
      <w:r>
        <w:rPr>
          <w:rStyle w:val="normaltextrun"/>
          <w:color w:val="000000"/>
          <w:lang w:val="en-GB"/>
        </w:rPr>
        <w:t xml:space="preserve"> compliant with the Directive 2014/55/EU on electronic in</w:t>
      </w:r>
      <w:r>
        <w:rPr>
          <w:rStyle w:val="findhit"/>
          <w:color w:val="000000"/>
          <w:lang w:val="en-GB"/>
        </w:rPr>
        <w:t>voici</w:t>
      </w:r>
      <w:r>
        <w:rPr>
          <w:rStyle w:val="normaltextrun"/>
          <w:color w:val="000000"/>
          <w:lang w:val="en-GB"/>
        </w:rPr>
        <w:t>ng in public procurement.</w:t>
      </w:r>
    </w:p>
    <w:p w14:paraId="1E0F6871" w14:textId="77777777" w:rsidR="00207EFA" w:rsidRDefault="00207EFA">
      <w:pPr>
        <w:pStyle w:val="paragraph"/>
        <w:tabs>
          <w:tab w:val="left" w:pos="4111"/>
        </w:tabs>
        <w:spacing w:before="0" w:beforeAutospacing="0" w:after="0" w:afterAutospacing="0"/>
        <w:jc w:val="both"/>
        <w:textAlignment w:val="baseline"/>
        <w:rPr>
          <w:rStyle w:val="normaltextrun"/>
          <w:color w:val="000000"/>
          <w:lang w:val="en-GB"/>
        </w:rPr>
      </w:pPr>
    </w:p>
    <w:p w14:paraId="06ADC758" w14:textId="51BEF841" w:rsidR="008A4778" w:rsidRPr="001F72FB" w:rsidRDefault="008A4778" w:rsidP="008A4778">
      <w:pPr>
        <w:pStyle w:val="paragraph"/>
        <w:tabs>
          <w:tab w:val="left" w:pos="4111"/>
        </w:tabs>
        <w:spacing w:before="0" w:beforeAutospacing="0" w:after="0" w:afterAutospacing="0"/>
        <w:jc w:val="both"/>
        <w:textAlignment w:val="baseline"/>
        <w:rPr>
          <w:rFonts w:ascii="Segoe UI" w:hAnsi="Segoe UI" w:cs="Segoe UI"/>
          <w:sz w:val="18"/>
          <w:szCs w:val="18"/>
          <w:lang w:val="en-IE"/>
        </w:rPr>
      </w:pPr>
      <w:r>
        <w:rPr>
          <w:rStyle w:val="normaltextrun"/>
          <w:color w:val="000000"/>
          <w:lang w:val="en-GB"/>
        </w:rPr>
        <w:t xml:space="preserve">For avoidance of doubt, the e-invoices must be issued in conformity with the repartition of tasks as per the annex mentioned in Article II.19.1 and the payment conditions described in the same article fully apply.  </w:t>
      </w:r>
    </w:p>
    <w:p w14:paraId="28BBCEEF" w14:textId="77777777" w:rsidR="008A4778" w:rsidRPr="001F72FB" w:rsidRDefault="008A4778" w:rsidP="00086949">
      <w:pPr>
        <w:pStyle w:val="paragraph"/>
        <w:tabs>
          <w:tab w:val="left" w:pos="4111"/>
        </w:tabs>
        <w:spacing w:before="0" w:beforeAutospacing="0" w:after="0" w:afterAutospacing="0"/>
        <w:jc w:val="both"/>
        <w:textAlignment w:val="baseline"/>
        <w:rPr>
          <w:rFonts w:ascii="Segoe UI" w:hAnsi="Segoe UI" w:cs="Segoe UI"/>
          <w:sz w:val="18"/>
          <w:szCs w:val="18"/>
          <w:lang w:val="en-IE"/>
        </w:rPr>
      </w:pPr>
    </w:p>
    <w:p w14:paraId="3AFD871D" w14:textId="77777777" w:rsidR="001F72FB" w:rsidRPr="00351E9A" w:rsidRDefault="001F72FB" w:rsidP="00335513">
      <w:pPr>
        <w:pStyle w:val="paragraph"/>
        <w:tabs>
          <w:tab w:val="left" w:pos="4111"/>
        </w:tabs>
        <w:spacing w:before="0" w:beforeAutospacing="0" w:after="0" w:afterAutospacing="0"/>
        <w:jc w:val="both"/>
        <w:textAlignment w:val="baseline"/>
        <w:rPr>
          <w:lang w:val="en-IE"/>
        </w:rPr>
      </w:pPr>
    </w:p>
    <w:p w14:paraId="3AFD871E" w14:textId="157749DE" w:rsidR="00946596" w:rsidRPr="005C2426" w:rsidRDefault="00946596" w:rsidP="009C320E">
      <w:pPr>
        <w:pStyle w:val="Heading2"/>
      </w:pPr>
      <w:bookmarkStart w:id="383" w:name="_Toc528240966"/>
      <w:bookmarkStart w:id="384" w:name="_Toc132121957"/>
      <w:bookmarkStart w:id="385" w:name="_Toc132125989"/>
      <w:bookmarkStart w:id="386" w:name="_Toc135067443"/>
      <w:r w:rsidRPr="009A7203">
        <w:t>Price revision</w:t>
      </w:r>
      <w:bookmarkEnd w:id="383"/>
      <w:bookmarkEnd w:id="384"/>
      <w:bookmarkEnd w:id="385"/>
      <w:bookmarkEnd w:id="386"/>
    </w:p>
    <w:p w14:paraId="3AFD871F" w14:textId="77777777" w:rsidR="009F3D21" w:rsidRDefault="00946596" w:rsidP="00946596">
      <w:pPr>
        <w:spacing w:before="100" w:beforeAutospacing="1" w:after="100" w:afterAutospacing="1"/>
        <w:jc w:val="both"/>
      </w:pPr>
      <w:r>
        <w:t xml:space="preserve">If a price revision index is provided in Article I.5.2, this </w:t>
      </w:r>
      <w:r w:rsidR="00205AC9">
        <w:t>A</w:t>
      </w:r>
      <w:r>
        <w:t>rticle applies</w:t>
      </w:r>
      <w:r w:rsidR="00391FE6">
        <w:t xml:space="preserve"> to it</w:t>
      </w:r>
      <w:r>
        <w:t>.</w:t>
      </w:r>
    </w:p>
    <w:p w14:paraId="3AFD8720" w14:textId="3C7D174E" w:rsidR="00946596" w:rsidRPr="007D129C" w:rsidRDefault="00BA1C2A" w:rsidP="00946596">
      <w:pPr>
        <w:spacing w:before="100" w:beforeAutospacing="1" w:after="100" w:afterAutospacing="1"/>
        <w:jc w:val="both"/>
      </w:pPr>
      <w:r w:rsidRPr="0058063A">
        <w:t>In that case, p</w:t>
      </w:r>
      <w:r w:rsidR="00946596" w:rsidRPr="0058063A">
        <w:t>rices</w:t>
      </w:r>
      <w:r w:rsidR="00946596" w:rsidRPr="007D129C">
        <w:t xml:space="preserve"> </w:t>
      </w:r>
      <w:r w:rsidR="00946596">
        <w:t>are</w:t>
      </w:r>
      <w:r w:rsidR="00946596" w:rsidRPr="007D129C">
        <w:t xml:space="preserve"> fixed and not subject to revision during the first year of the </w:t>
      </w:r>
      <w:r w:rsidR="00946596">
        <w:t>FWC</w:t>
      </w:r>
      <w:r w:rsidR="00946596" w:rsidRPr="007D129C">
        <w:t>.</w:t>
      </w:r>
    </w:p>
    <w:p w14:paraId="3AFD8721" w14:textId="77777777" w:rsidR="00946596" w:rsidRDefault="00946596" w:rsidP="00946596">
      <w:pPr>
        <w:suppressAutoHyphens/>
        <w:spacing w:before="100" w:beforeAutospacing="1" w:after="100" w:afterAutospacing="1"/>
        <w:jc w:val="both"/>
      </w:pPr>
      <w:r w:rsidRPr="007D129C">
        <w:t xml:space="preserve">At the beginning of the second and every following year of the </w:t>
      </w:r>
      <w:r>
        <w:t>FWC</w:t>
      </w:r>
      <w:r w:rsidRPr="007D129C">
        <w:t xml:space="preserve">, </w:t>
      </w:r>
      <w:r w:rsidR="00A372AB">
        <w:t xml:space="preserve">each price </w:t>
      </w:r>
      <w:r w:rsidRPr="007A2A80">
        <w:t xml:space="preserve">may </w:t>
      </w:r>
      <w:r w:rsidR="00A372AB">
        <w:t xml:space="preserve">be </w:t>
      </w:r>
      <w:r w:rsidRPr="007A2A80">
        <w:t>revise</w:t>
      </w:r>
      <w:r w:rsidR="00A372AB">
        <w:t>d</w:t>
      </w:r>
      <w:r w:rsidRPr="005D2FE4">
        <w:t xml:space="preserve"> upwards or downwards</w:t>
      </w:r>
      <w:r w:rsidR="00A372AB">
        <w:t xml:space="preserve"> </w:t>
      </w:r>
      <w:r w:rsidR="00391FE6">
        <w:t>at the</w:t>
      </w:r>
      <w:r w:rsidR="00A372AB">
        <w:t xml:space="preserve"> request of </w:t>
      </w:r>
      <w:r w:rsidRPr="00A62641">
        <w:t xml:space="preserve">one </w:t>
      </w:r>
      <w:r>
        <w:t xml:space="preserve">of </w:t>
      </w:r>
      <w:r w:rsidRPr="00A62641">
        <w:t>the parties</w:t>
      </w:r>
      <w:r>
        <w:t>.</w:t>
      </w:r>
    </w:p>
    <w:p w14:paraId="3AFD8722" w14:textId="77777777" w:rsidR="009F3D21" w:rsidRDefault="00946596" w:rsidP="00946596">
      <w:pPr>
        <w:suppressAutoHyphens/>
        <w:spacing w:before="100" w:beforeAutospacing="1" w:after="100" w:afterAutospacing="1"/>
        <w:jc w:val="both"/>
      </w:pPr>
      <w:r>
        <w:t xml:space="preserve">A party may request a price revision </w:t>
      </w:r>
      <w:r w:rsidRPr="00020D98">
        <w:t xml:space="preserve">in writing no later than three months before the anniversary date </w:t>
      </w:r>
      <w:r>
        <w:t xml:space="preserve">of entry into force of the FWC. The other party must acknowledge </w:t>
      </w:r>
      <w:r w:rsidR="009A7203">
        <w:t>the request</w:t>
      </w:r>
      <w:r>
        <w:t xml:space="preserve"> within 14 days of receipt.</w:t>
      </w:r>
    </w:p>
    <w:p w14:paraId="3AFD8723" w14:textId="77777777" w:rsidR="009F3D21" w:rsidRDefault="00A372AB" w:rsidP="00946596">
      <w:pPr>
        <w:suppressAutoHyphens/>
        <w:spacing w:before="100" w:beforeAutospacing="1" w:after="100" w:afterAutospacing="1"/>
        <w:jc w:val="both"/>
      </w:pPr>
      <w:r>
        <w:t>At the anniversary date, t</w:t>
      </w:r>
      <w:r w:rsidR="00946596">
        <w:t xml:space="preserve">he contracting authority must communicate the </w:t>
      </w:r>
      <w:r>
        <w:t>final index for the month in which the request was received, or failing that, the last provisional index available</w:t>
      </w:r>
      <w:r w:rsidR="00DB6087">
        <w:t xml:space="preserve"> for that month</w:t>
      </w:r>
      <w:r w:rsidR="00946596" w:rsidRPr="00C71D98">
        <w:t xml:space="preserve">. </w:t>
      </w:r>
      <w:r>
        <w:t xml:space="preserve">The contractor establishes the new price on this basis and communicates it </w:t>
      </w:r>
      <w:r w:rsidR="00290D4B">
        <w:t xml:space="preserve">as soon as possible </w:t>
      </w:r>
      <w:r>
        <w:t>to the contracting authority for verification.</w:t>
      </w:r>
    </w:p>
    <w:p w14:paraId="3AFD8724" w14:textId="1A55D92B" w:rsidR="009F3D21" w:rsidRDefault="00946596" w:rsidP="00946596">
      <w:pPr>
        <w:suppressAutoHyphens/>
        <w:spacing w:before="100" w:beforeAutospacing="1" w:after="100" w:afterAutospacing="1"/>
        <w:jc w:val="both"/>
        <w:rPr>
          <w:snapToGrid w:val="0"/>
          <w:lang w:eastAsia="en-US"/>
        </w:rPr>
      </w:pPr>
      <w:r w:rsidRPr="007D129C">
        <w:t xml:space="preserve">The </w:t>
      </w:r>
      <w:r>
        <w:t>contracting authority</w:t>
      </w:r>
      <w:r w:rsidRPr="007D129C">
        <w:t xml:space="preserve"> </w:t>
      </w:r>
      <w:r w:rsidR="009B378A">
        <w:t>orders services</w:t>
      </w:r>
      <w:r w:rsidR="009B378A" w:rsidRPr="007D129C">
        <w:rPr>
          <w:snapToGrid w:val="0"/>
          <w:lang w:eastAsia="en-US"/>
        </w:rPr>
        <w:t xml:space="preserve"> </w:t>
      </w:r>
      <w:r w:rsidRPr="007D129C">
        <w:rPr>
          <w:snapToGrid w:val="0"/>
          <w:lang w:eastAsia="en-US"/>
        </w:rPr>
        <w:t xml:space="preserve">on the basis of the prices in force </w:t>
      </w:r>
      <w:r>
        <w:rPr>
          <w:snapToGrid w:val="0"/>
          <w:lang w:eastAsia="en-US"/>
        </w:rPr>
        <w:t>at</w:t>
      </w:r>
      <w:r w:rsidRPr="007D129C">
        <w:rPr>
          <w:snapToGrid w:val="0"/>
          <w:lang w:eastAsia="en-US"/>
        </w:rPr>
        <w:t xml:space="preserve"> the date on which </w:t>
      </w:r>
      <w:r>
        <w:rPr>
          <w:snapToGrid w:val="0"/>
          <w:lang w:eastAsia="en-US"/>
        </w:rPr>
        <w:t xml:space="preserve">the </w:t>
      </w:r>
      <w:r w:rsidR="004F76B4" w:rsidRPr="00734399">
        <w:rPr>
          <w:i/>
          <w:snapToGrid w:val="0"/>
          <w:lang w:eastAsia="en-US"/>
        </w:rPr>
        <w:t>specific contract</w:t>
      </w:r>
      <w:r w:rsidR="004F76B4">
        <w:rPr>
          <w:snapToGrid w:val="0"/>
          <w:lang w:eastAsia="en-US"/>
        </w:rPr>
        <w:t xml:space="preserve"> enters into force</w:t>
      </w:r>
      <w:r w:rsidRPr="007D129C">
        <w:rPr>
          <w:snapToGrid w:val="0"/>
          <w:lang w:eastAsia="en-US"/>
        </w:rPr>
        <w:t>.</w:t>
      </w:r>
    </w:p>
    <w:p w14:paraId="3AFD8725" w14:textId="77777777" w:rsidR="00946596" w:rsidRPr="007D129C" w:rsidRDefault="00946596" w:rsidP="00946596">
      <w:pPr>
        <w:suppressAutoHyphens/>
        <w:spacing w:before="100" w:beforeAutospacing="1" w:after="100" w:afterAutospacing="1"/>
        <w:jc w:val="both"/>
      </w:pPr>
      <w:r>
        <w:t>The price r</w:t>
      </w:r>
      <w:r w:rsidRPr="007D129C">
        <w:t xml:space="preserve">evision </w:t>
      </w:r>
      <w:r>
        <w:t>is</w:t>
      </w:r>
      <w:r w:rsidRPr="007D129C">
        <w:t xml:space="preserve"> calculated </w:t>
      </w:r>
      <w:r w:rsidR="00391FE6">
        <w:t>using</w:t>
      </w:r>
      <w:r w:rsidRPr="007D129C">
        <w:t xml:space="preserve"> the following formula:</w:t>
      </w:r>
    </w:p>
    <w:p w14:paraId="3AFD8726" w14:textId="77777777" w:rsidR="00946596" w:rsidRPr="005B0D55" w:rsidRDefault="00946596" w:rsidP="009B378A">
      <w:pPr>
        <w:tabs>
          <w:tab w:val="left" w:pos="3544"/>
        </w:tabs>
        <w:ind w:left="1701" w:hanging="1134"/>
        <w:rPr>
          <w:lang w:val="es-ES"/>
        </w:rPr>
      </w:pPr>
      <w:r>
        <w:tab/>
      </w:r>
      <w:r w:rsidRPr="009B378A">
        <w:rPr>
          <w:lang w:val="es-ES"/>
        </w:rPr>
        <w:t>Ir</w:t>
      </w:r>
    </w:p>
    <w:p w14:paraId="3AFD8727" w14:textId="233A7599" w:rsidR="00946596" w:rsidRPr="009B378A" w:rsidRDefault="00946596" w:rsidP="00946596">
      <w:pPr>
        <w:tabs>
          <w:tab w:val="left" w:pos="3402"/>
        </w:tabs>
        <w:ind w:left="1701" w:hanging="1701"/>
        <w:rPr>
          <w:lang w:val="es-ES"/>
        </w:rPr>
      </w:pPr>
      <w:r w:rsidRPr="009B378A">
        <w:rPr>
          <w:lang w:val="es-ES"/>
        </w:rPr>
        <w:t xml:space="preserve">Pr = </w:t>
      </w:r>
      <w:r w:rsidR="009B378A">
        <w:rPr>
          <w:lang w:val="es-ES"/>
        </w:rPr>
        <w:t xml:space="preserve">0,8 x </w:t>
      </w:r>
      <w:r w:rsidRPr="009B378A">
        <w:rPr>
          <w:lang w:val="es-ES"/>
        </w:rPr>
        <w:t>Po x ( — )</w:t>
      </w:r>
      <w:r w:rsidR="009B378A">
        <w:rPr>
          <w:lang w:val="es-ES"/>
        </w:rPr>
        <w:t xml:space="preserve"> + 0,2 x Po</w:t>
      </w:r>
    </w:p>
    <w:p w14:paraId="3AFD8728" w14:textId="77777777" w:rsidR="00946596" w:rsidRPr="008914C6" w:rsidRDefault="00946596" w:rsidP="009B378A">
      <w:pPr>
        <w:ind w:left="1701" w:hanging="1701"/>
        <w:rPr>
          <w:lang w:val="es-ES"/>
        </w:rPr>
      </w:pPr>
      <w:r w:rsidRPr="009B378A">
        <w:rPr>
          <w:lang w:val="es-ES"/>
        </w:rPr>
        <w:tab/>
      </w:r>
      <w:r w:rsidRPr="008914C6">
        <w:rPr>
          <w:lang w:val="es-ES"/>
        </w:rPr>
        <w:t>Io</w:t>
      </w:r>
    </w:p>
    <w:p w14:paraId="3AFD8729" w14:textId="77777777" w:rsidR="00946596" w:rsidRPr="00CB1696" w:rsidRDefault="00946596" w:rsidP="00946596">
      <w:pPr>
        <w:tabs>
          <w:tab w:val="left" w:pos="-1440"/>
          <w:tab w:val="left" w:pos="-720"/>
        </w:tabs>
        <w:suppressAutoHyphens/>
        <w:spacing w:after="100" w:afterAutospacing="1"/>
        <w:ind w:left="1418" w:hanging="1418"/>
        <w:jc w:val="both"/>
      </w:pPr>
      <w:r w:rsidRPr="00CB1696">
        <w:t>where:</w:t>
      </w:r>
      <w:r w:rsidRPr="00CB1696">
        <w:tab/>
      </w:r>
      <w:r w:rsidRPr="007D129C">
        <w:t>Pr</w:t>
      </w:r>
      <w:r>
        <w:t xml:space="preserve"> </w:t>
      </w:r>
      <w:r w:rsidRPr="007D129C">
        <w:t>=</w:t>
      </w:r>
      <w:r>
        <w:t xml:space="preserve"> </w:t>
      </w:r>
      <w:r w:rsidRPr="007D129C">
        <w:t>revised price;</w:t>
      </w:r>
    </w:p>
    <w:p w14:paraId="3AFD872A" w14:textId="77777777" w:rsidR="00946596" w:rsidRPr="007D129C" w:rsidRDefault="00946596" w:rsidP="00946596">
      <w:pPr>
        <w:suppressAutoHyphens/>
        <w:spacing w:after="100" w:afterAutospacing="1"/>
        <w:ind w:left="1418" w:hanging="1418"/>
        <w:jc w:val="both"/>
      </w:pPr>
      <w:r>
        <w:tab/>
      </w:r>
      <w:r w:rsidRPr="007D129C">
        <w:t>Po</w:t>
      </w:r>
      <w:r>
        <w:t xml:space="preserve"> </w:t>
      </w:r>
      <w:r w:rsidRPr="007D129C">
        <w:t>=</w:t>
      </w:r>
      <w:r>
        <w:t xml:space="preserve"> </w:t>
      </w:r>
      <w:r w:rsidRPr="007D129C">
        <w:t>price in the tender;</w:t>
      </w:r>
    </w:p>
    <w:p w14:paraId="3AFD872B" w14:textId="77777777" w:rsidR="00946596" w:rsidRPr="007D129C" w:rsidRDefault="00946596" w:rsidP="00946596">
      <w:pPr>
        <w:suppressAutoHyphens/>
        <w:spacing w:after="100" w:afterAutospacing="1"/>
        <w:ind w:left="1418" w:hanging="1418"/>
        <w:jc w:val="both"/>
        <w:rPr>
          <w:strike/>
        </w:rPr>
      </w:pPr>
      <w:r>
        <w:tab/>
        <w:t>Io = index for the month</w:t>
      </w:r>
      <w:r w:rsidRPr="007D129C">
        <w:t xml:space="preserve"> </w:t>
      </w:r>
      <w:r>
        <w:t>in which the FWC enters into force</w:t>
      </w:r>
      <w:r w:rsidRPr="007D129C">
        <w:t>;</w:t>
      </w:r>
    </w:p>
    <w:p w14:paraId="3AFD872C" w14:textId="77777777" w:rsidR="00946596" w:rsidRPr="007D129C" w:rsidRDefault="00946596" w:rsidP="00946596">
      <w:pPr>
        <w:suppressAutoHyphens/>
        <w:spacing w:after="100" w:afterAutospacing="1"/>
        <w:ind w:left="1418" w:hanging="1418"/>
        <w:jc w:val="both"/>
      </w:pPr>
      <w:r>
        <w:tab/>
        <w:t>Ir = index for the month in which</w:t>
      </w:r>
      <w:r w:rsidRPr="007D129C">
        <w:t xml:space="preserve"> the </w:t>
      </w:r>
      <w:r w:rsidRPr="00711094">
        <w:t>request to revise prices</w:t>
      </w:r>
      <w:r>
        <w:t xml:space="preserve"> is received</w:t>
      </w:r>
      <w:r w:rsidRPr="00711094">
        <w:t>.</w:t>
      </w:r>
    </w:p>
    <w:p w14:paraId="5DFC206F" w14:textId="6C1FA71A" w:rsidR="00AA0CC6" w:rsidRPr="00AA0CC6" w:rsidRDefault="00984E9B" w:rsidP="009C320E">
      <w:pPr>
        <w:pStyle w:val="Heading2"/>
      </w:pPr>
      <w:bookmarkStart w:id="387" w:name="_Toc528240967"/>
      <w:bookmarkStart w:id="388" w:name="_Toc132121958"/>
      <w:bookmarkStart w:id="389" w:name="_Toc132125990"/>
      <w:bookmarkStart w:id="390" w:name="_Toc135067444"/>
      <w:r>
        <w:t>P</w:t>
      </w:r>
      <w:r w:rsidR="00595109" w:rsidRPr="007D129C">
        <w:t>ayments</w:t>
      </w:r>
      <w:r>
        <w:t xml:space="preserve"> and guarantees</w:t>
      </w:r>
      <w:bookmarkEnd w:id="387"/>
      <w:bookmarkEnd w:id="388"/>
      <w:bookmarkEnd w:id="389"/>
      <w:bookmarkEnd w:id="390"/>
    </w:p>
    <w:p w14:paraId="3AFD872E" w14:textId="77777777" w:rsidR="00251CCA" w:rsidRPr="007D129C" w:rsidRDefault="00251CCA" w:rsidP="00814F69">
      <w:pPr>
        <w:pStyle w:val="Heading3"/>
      </w:pPr>
      <w:bookmarkStart w:id="391" w:name="_Toc132125991"/>
      <w:bookmarkStart w:id="392" w:name="_Toc135067445"/>
      <w:r>
        <w:t>Date of payment</w:t>
      </w:r>
      <w:bookmarkEnd w:id="391"/>
      <w:bookmarkEnd w:id="392"/>
    </w:p>
    <w:p w14:paraId="3AFD872F" w14:textId="77777777" w:rsidR="00251CCA" w:rsidRDefault="00BA0F62" w:rsidP="00251CCA">
      <w:pPr>
        <w:spacing w:before="100" w:beforeAutospacing="1" w:after="100" w:afterAutospacing="1"/>
        <w:jc w:val="both"/>
        <w:rPr>
          <w:szCs w:val="24"/>
        </w:rPr>
      </w:pPr>
      <w:r>
        <w:rPr>
          <w:szCs w:val="24"/>
        </w:rPr>
        <w:t>The date of payment is deemed to be the date on which the contracting authority's account is debited.</w:t>
      </w:r>
    </w:p>
    <w:p w14:paraId="3AFD8730" w14:textId="77777777" w:rsidR="00251CCA" w:rsidRPr="00351B21" w:rsidRDefault="00251CCA" w:rsidP="00814F69">
      <w:pPr>
        <w:pStyle w:val="Heading3"/>
      </w:pPr>
      <w:bookmarkStart w:id="393" w:name="_Toc132125992"/>
      <w:bookmarkStart w:id="394" w:name="_Toc135067446"/>
      <w:r w:rsidRPr="00351B21">
        <w:t>Currency</w:t>
      </w:r>
      <w:bookmarkEnd w:id="393"/>
      <w:bookmarkEnd w:id="394"/>
    </w:p>
    <w:p w14:paraId="3AFD8731" w14:textId="297041F4" w:rsidR="009F3D21" w:rsidRDefault="00251CCA" w:rsidP="00E4533D">
      <w:pPr>
        <w:spacing w:before="100" w:beforeAutospacing="1" w:after="100" w:afterAutospacing="1"/>
        <w:jc w:val="both"/>
        <w:rPr>
          <w:szCs w:val="24"/>
        </w:rPr>
      </w:pPr>
      <w:r w:rsidRPr="00251CCA">
        <w:rPr>
          <w:szCs w:val="24"/>
        </w:rPr>
        <w:t xml:space="preserve">Payments </w:t>
      </w:r>
      <w:r w:rsidR="00403568" w:rsidRPr="00CA5BE2">
        <w:rPr>
          <w:szCs w:val="24"/>
        </w:rPr>
        <w:t>are</w:t>
      </w:r>
      <w:r w:rsidRPr="00403568">
        <w:rPr>
          <w:szCs w:val="24"/>
        </w:rPr>
        <w:t xml:space="preserve"> </w:t>
      </w:r>
      <w:r w:rsidR="00391FE6">
        <w:rPr>
          <w:szCs w:val="24"/>
        </w:rPr>
        <w:t>made</w:t>
      </w:r>
      <w:r w:rsidR="00391FE6" w:rsidRPr="00251CCA">
        <w:rPr>
          <w:szCs w:val="24"/>
        </w:rPr>
        <w:t xml:space="preserve"> </w:t>
      </w:r>
      <w:r w:rsidRPr="00251CCA">
        <w:rPr>
          <w:szCs w:val="24"/>
        </w:rPr>
        <w:t>in euros</w:t>
      </w:r>
      <w:r w:rsidR="00BA0F62">
        <w:rPr>
          <w:szCs w:val="24"/>
        </w:rPr>
        <w:t>, unless another</w:t>
      </w:r>
      <w:r w:rsidRPr="00251CCA">
        <w:rPr>
          <w:szCs w:val="24"/>
        </w:rPr>
        <w:t xml:space="preserve"> currency </w:t>
      </w:r>
      <w:r w:rsidR="00BA0F62">
        <w:rPr>
          <w:szCs w:val="24"/>
        </w:rPr>
        <w:t xml:space="preserve">is </w:t>
      </w:r>
      <w:r w:rsidRPr="00251CCA">
        <w:rPr>
          <w:szCs w:val="24"/>
        </w:rPr>
        <w:t>provided</w:t>
      </w:r>
      <w:r w:rsidR="003F0AD9">
        <w:rPr>
          <w:szCs w:val="24"/>
        </w:rPr>
        <w:t xml:space="preserve"> for</w:t>
      </w:r>
      <w:r w:rsidRPr="00251CCA">
        <w:rPr>
          <w:szCs w:val="24"/>
        </w:rPr>
        <w:t xml:space="preserve"> in </w:t>
      </w:r>
      <w:r w:rsidR="003F0AD9">
        <w:rPr>
          <w:szCs w:val="24"/>
        </w:rPr>
        <w:t>A</w:t>
      </w:r>
      <w:r w:rsidRPr="00251CCA">
        <w:rPr>
          <w:szCs w:val="24"/>
        </w:rPr>
        <w:t>rticle</w:t>
      </w:r>
      <w:r w:rsidR="009023EC">
        <w:rPr>
          <w:szCs w:val="24"/>
        </w:rPr>
        <w:t xml:space="preserve"> </w:t>
      </w:r>
      <w:r w:rsidR="002D335F">
        <w:rPr>
          <w:szCs w:val="24"/>
        </w:rPr>
        <w:t>I.6.</w:t>
      </w:r>
      <w:r w:rsidR="008F37F4">
        <w:rPr>
          <w:szCs w:val="24"/>
        </w:rPr>
        <w:t>1.</w:t>
      </w:r>
      <w:r w:rsidR="002D335F">
        <w:rPr>
          <w:szCs w:val="24"/>
        </w:rPr>
        <w:t xml:space="preserve"> </w:t>
      </w:r>
    </w:p>
    <w:p w14:paraId="3AFD8732" w14:textId="77777777" w:rsidR="00742318" w:rsidRDefault="00742318" w:rsidP="00814F69">
      <w:pPr>
        <w:pStyle w:val="Heading3"/>
      </w:pPr>
      <w:bookmarkStart w:id="395" w:name="_Toc132125993"/>
      <w:bookmarkStart w:id="396" w:name="_Toc135067447"/>
      <w:r>
        <w:t>Conversion</w:t>
      </w:r>
      <w:bookmarkEnd w:id="395"/>
      <w:bookmarkEnd w:id="396"/>
    </w:p>
    <w:p w14:paraId="3AFD8733" w14:textId="77777777" w:rsidR="009F3D21" w:rsidRDefault="00FA06F3" w:rsidP="00C5729E">
      <w:pPr>
        <w:spacing w:before="100" w:beforeAutospacing="1" w:after="100" w:afterAutospacing="1"/>
        <w:jc w:val="both"/>
        <w:rPr>
          <w:szCs w:val="24"/>
        </w:rPr>
      </w:pPr>
      <w:r w:rsidRPr="00FA06F3">
        <w:rPr>
          <w:szCs w:val="24"/>
        </w:rPr>
        <w:t>The contracting authority make</w:t>
      </w:r>
      <w:r w:rsidR="009A7203">
        <w:rPr>
          <w:szCs w:val="24"/>
        </w:rPr>
        <w:t>s</w:t>
      </w:r>
      <w:r w:rsidRPr="00FA06F3">
        <w:rPr>
          <w:szCs w:val="24"/>
        </w:rPr>
        <w:t xml:space="preserve"> </w:t>
      </w:r>
      <w:r w:rsidR="001D182E">
        <w:rPr>
          <w:szCs w:val="24"/>
        </w:rPr>
        <w:t>any</w:t>
      </w:r>
      <w:r w:rsidRPr="00FA06F3">
        <w:rPr>
          <w:szCs w:val="24"/>
        </w:rPr>
        <w:t xml:space="preserve"> conversion between the euro and another currency </w:t>
      </w:r>
      <w:r w:rsidR="00002A6E">
        <w:rPr>
          <w:szCs w:val="24"/>
        </w:rPr>
        <w:t>at</w:t>
      </w:r>
      <w:r w:rsidRPr="00FA06F3">
        <w:rPr>
          <w:szCs w:val="24"/>
        </w:rPr>
        <w:t xml:space="preserve"> the daily euro exchange rate</w:t>
      </w:r>
      <w:r w:rsidR="00CF2DE8" w:rsidRPr="00CF2DE8">
        <w:t xml:space="preserve"> </w:t>
      </w:r>
      <w:r w:rsidR="00CF2DE8" w:rsidRPr="00CF2DE8">
        <w:rPr>
          <w:szCs w:val="24"/>
        </w:rPr>
        <w:t>published in the Official Journal of the European Union</w:t>
      </w:r>
      <w:r w:rsidRPr="00FA06F3">
        <w:rPr>
          <w:szCs w:val="24"/>
        </w:rPr>
        <w:t xml:space="preserve">, or failing that, </w:t>
      </w:r>
      <w:r w:rsidR="00391FE6">
        <w:rPr>
          <w:szCs w:val="24"/>
        </w:rPr>
        <w:t xml:space="preserve">at </w:t>
      </w:r>
      <w:r w:rsidRPr="00FA06F3">
        <w:rPr>
          <w:szCs w:val="24"/>
        </w:rPr>
        <w:t>the monthly accounti</w:t>
      </w:r>
      <w:r w:rsidRPr="00002A6E">
        <w:rPr>
          <w:szCs w:val="24"/>
        </w:rPr>
        <w:t>ng exchange rate</w:t>
      </w:r>
      <w:r w:rsidR="00F01CA0">
        <w:rPr>
          <w:szCs w:val="24"/>
        </w:rPr>
        <w:t>, as</w:t>
      </w:r>
      <w:r w:rsidR="00CF2DE8" w:rsidRPr="00002A6E">
        <w:t xml:space="preserve"> </w:t>
      </w:r>
      <w:r w:rsidR="00CF2DE8" w:rsidRPr="00002A6E">
        <w:rPr>
          <w:szCs w:val="24"/>
        </w:rPr>
        <w:t xml:space="preserve">established by the European Commission and published on </w:t>
      </w:r>
      <w:r w:rsidR="00D94FF8">
        <w:rPr>
          <w:szCs w:val="24"/>
        </w:rPr>
        <w:t xml:space="preserve">the </w:t>
      </w:r>
      <w:r w:rsidR="00002A6E" w:rsidRPr="00002A6E">
        <w:rPr>
          <w:szCs w:val="24"/>
        </w:rPr>
        <w:t>website</w:t>
      </w:r>
      <w:r w:rsidR="00391FE6">
        <w:rPr>
          <w:szCs w:val="24"/>
        </w:rPr>
        <w:t xml:space="preserve"> indicated </w:t>
      </w:r>
      <w:r w:rsidR="00495C4C">
        <w:rPr>
          <w:szCs w:val="24"/>
        </w:rPr>
        <w:t>below</w:t>
      </w:r>
      <w:r w:rsidR="00D94FF8">
        <w:rPr>
          <w:szCs w:val="24"/>
        </w:rPr>
        <w:t>,</w:t>
      </w:r>
      <w:r w:rsidR="009F03E0" w:rsidRPr="009F03E0">
        <w:rPr>
          <w:szCs w:val="24"/>
        </w:rPr>
        <w:t xml:space="preserve"> </w:t>
      </w:r>
      <w:r w:rsidR="009F03E0" w:rsidRPr="00CA5BE2">
        <w:rPr>
          <w:szCs w:val="24"/>
        </w:rPr>
        <w:t xml:space="preserve">applicable on the day when </w:t>
      </w:r>
      <w:r w:rsidR="009F03E0">
        <w:rPr>
          <w:szCs w:val="24"/>
        </w:rPr>
        <w:t>it issues the payment order.</w:t>
      </w:r>
    </w:p>
    <w:p w14:paraId="3AFD8734" w14:textId="77777777" w:rsidR="00351B21" w:rsidRDefault="00FA06F3" w:rsidP="00C5729E">
      <w:pPr>
        <w:spacing w:before="100" w:beforeAutospacing="1" w:after="100" w:afterAutospacing="1"/>
        <w:jc w:val="both"/>
        <w:rPr>
          <w:szCs w:val="24"/>
        </w:rPr>
      </w:pPr>
      <w:r w:rsidRPr="00351B21">
        <w:rPr>
          <w:szCs w:val="24"/>
        </w:rPr>
        <w:t>The contractor make</w:t>
      </w:r>
      <w:r w:rsidR="009A7203">
        <w:rPr>
          <w:szCs w:val="24"/>
        </w:rPr>
        <w:t>s</w:t>
      </w:r>
      <w:r w:rsidRPr="00351B21">
        <w:rPr>
          <w:szCs w:val="24"/>
        </w:rPr>
        <w:t xml:space="preserve"> any conversion </w:t>
      </w:r>
      <w:r w:rsidR="009C63C3" w:rsidRPr="00351B21">
        <w:rPr>
          <w:szCs w:val="24"/>
        </w:rPr>
        <w:t xml:space="preserve">between the euro and another currency </w:t>
      </w:r>
      <w:r w:rsidRPr="00351B21">
        <w:rPr>
          <w:szCs w:val="24"/>
        </w:rPr>
        <w:t xml:space="preserve">at the monthly accounting </w:t>
      </w:r>
      <w:r w:rsidR="00D94FF8" w:rsidRPr="00002A6E">
        <w:rPr>
          <w:szCs w:val="24"/>
        </w:rPr>
        <w:t xml:space="preserve">exchange </w:t>
      </w:r>
      <w:r w:rsidRPr="00351B21">
        <w:rPr>
          <w:szCs w:val="24"/>
        </w:rPr>
        <w:t>rate</w:t>
      </w:r>
      <w:r w:rsidR="00D94FF8">
        <w:rPr>
          <w:szCs w:val="24"/>
        </w:rPr>
        <w:t>,</w:t>
      </w:r>
      <w:r w:rsidRPr="00351B21">
        <w:rPr>
          <w:szCs w:val="24"/>
        </w:rPr>
        <w:t xml:space="preserve"> established by the Commissi</w:t>
      </w:r>
      <w:r w:rsidR="00DE5181" w:rsidRPr="00351B21">
        <w:rPr>
          <w:szCs w:val="24"/>
        </w:rPr>
        <w:t xml:space="preserve">on and published on </w:t>
      </w:r>
      <w:r w:rsidR="00D94FF8">
        <w:rPr>
          <w:szCs w:val="24"/>
        </w:rPr>
        <w:t xml:space="preserve">the </w:t>
      </w:r>
      <w:r w:rsidR="00DE5181" w:rsidRPr="00351B21">
        <w:rPr>
          <w:szCs w:val="24"/>
        </w:rPr>
        <w:t>website</w:t>
      </w:r>
      <w:r w:rsidR="00495C4C">
        <w:rPr>
          <w:szCs w:val="24"/>
        </w:rPr>
        <w:t xml:space="preserve"> indicated below</w:t>
      </w:r>
      <w:r w:rsidR="00D94FF8">
        <w:rPr>
          <w:szCs w:val="24"/>
        </w:rPr>
        <w:t>,</w:t>
      </w:r>
      <w:r w:rsidRPr="00351B21">
        <w:rPr>
          <w:szCs w:val="24"/>
        </w:rPr>
        <w:t xml:space="preserve"> applicable on the </w:t>
      </w:r>
      <w:r w:rsidR="00A80AE9">
        <w:rPr>
          <w:szCs w:val="24"/>
        </w:rPr>
        <w:t>date of the invoice</w:t>
      </w:r>
      <w:r w:rsidRPr="00351B21">
        <w:rPr>
          <w:szCs w:val="24"/>
        </w:rPr>
        <w:t>.</w:t>
      </w:r>
    </w:p>
    <w:p w14:paraId="3AFD8735" w14:textId="6F0F251C" w:rsidR="009F3D21" w:rsidRDefault="00EC51BA" w:rsidP="00351B21">
      <w:pPr>
        <w:spacing w:before="100" w:beforeAutospacing="1" w:after="100" w:afterAutospacing="1"/>
        <w:jc w:val="both"/>
        <w:rPr>
          <w:szCs w:val="24"/>
        </w:rPr>
      </w:pPr>
      <w:hyperlink r:id="rId25" w:history="1">
        <w:r w:rsidR="00B22183" w:rsidRPr="00B22183">
          <w:rPr>
            <w:color w:val="0000FF"/>
            <w:u w:val="single"/>
          </w:rPr>
          <w:t>Exchange rate (InforEuro) | European Commission (europa.eu)</w:t>
        </w:r>
      </w:hyperlink>
      <w:r w:rsidR="008B4770">
        <w:rPr>
          <w:rStyle w:val="FootnoteReference"/>
          <w:color w:val="0000FF"/>
          <w:u w:val="single"/>
        </w:rPr>
        <w:footnoteReference w:id="15"/>
      </w:r>
    </w:p>
    <w:p w14:paraId="3AFD8736" w14:textId="77777777" w:rsidR="00251CCA" w:rsidRPr="00351B21" w:rsidRDefault="00251CCA" w:rsidP="00814F69">
      <w:pPr>
        <w:pStyle w:val="Heading3"/>
      </w:pPr>
      <w:bookmarkStart w:id="397" w:name="_Toc132125994"/>
      <w:bookmarkStart w:id="398" w:name="_Toc135067448"/>
      <w:r w:rsidRPr="00351B21">
        <w:t>Costs of transfer</w:t>
      </w:r>
      <w:bookmarkEnd w:id="397"/>
      <w:bookmarkEnd w:id="398"/>
    </w:p>
    <w:p w14:paraId="3AFD8737" w14:textId="77777777" w:rsidR="00251CCA" w:rsidRPr="00251CCA" w:rsidRDefault="003F0AD9" w:rsidP="00C5729E">
      <w:pPr>
        <w:spacing w:before="100" w:beforeAutospacing="1" w:after="100" w:afterAutospacing="1"/>
        <w:rPr>
          <w:szCs w:val="24"/>
        </w:rPr>
      </w:pPr>
      <w:r>
        <w:rPr>
          <w:szCs w:val="24"/>
        </w:rPr>
        <w:t>The c</w:t>
      </w:r>
      <w:r w:rsidR="00251CCA" w:rsidRPr="00251CCA">
        <w:rPr>
          <w:szCs w:val="24"/>
        </w:rPr>
        <w:t xml:space="preserve">osts of the transfer </w:t>
      </w:r>
      <w:r w:rsidR="005D7602">
        <w:rPr>
          <w:szCs w:val="24"/>
        </w:rPr>
        <w:t>are</w:t>
      </w:r>
      <w:r>
        <w:rPr>
          <w:szCs w:val="24"/>
        </w:rPr>
        <w:t xml:space="preserve"> </w:t>
      </w:r>
      <w:r w:rsidR="00251CCA" w:rsidRPr="00251CCA">
        <w:rPr>
          <w:szCs w:val="24"/>
        </w:rPr>
        <w:t xml:space="preserve">borne </w:t>
      </w:r>
      <w:r w:rsidR="00F01CA0">
        <w:rPr>
          <w:szCs w:val="24"/>
        </w:rPr>
        <w:t>as</w:t>
      </w:r>
      <w:r w:rsidR="00251CCA" w:rsidRPr="00251CCA">
        <w:rPr>
          <w:szCs w:val="24"/>
        </w:rPr>
        <w:t xml:space="preserve"> follow</w:t>
      </w:r>
      <w:r w:rsidR="00F01CA0">
        <w:rPr>
          <w:szCs w:val="24"/>
        </w:rPr>
        <w:t>s</w:t>
      </w:r>
      <w:r w:rsidR="00251CCA" w:rsidRPr="00251CCA">
        <w:rPr>
          <w:szCs w:val="24"/>
        </w:rPr>
        <w:t>:</w:t>
      </w:r>
    </w:p>
    <w:p w14:paraId="3AFD8738" w14:textId="77777777" w:rsidR="00251CCA" w:rsidRDefault="00E02326" w:rsidP="00AA0CC6">
      <w:pPr>
        <w:numPr>
          <w:ilvl w:val="0"/>
          <w:numId w:val="20"/>
        </w:numPr>
        <w:spacing w:before="100" w:beforeAutospacing="1" w:after="100" w:afterAutospacing="1"/>
      </w:pPr>
      <w:r>
        <w:t xml:space="preserve">the contracting authority </w:t>
      </w:r>
      <w:r w:rsidR="00A80AE9">
        <w:t>bear</w:t>
      </w:r>
      <w:r w:rsidR="005D7602">
        <w:t>s</w:t>
      </w:r>
      <w:r>
        <w:t xml:space="preserve"> the </w:t>
      </w:r>
      <w:r w:rsidR="00251CCA">
        <w:t xml:space="preserve">costs of dispatch charged by </w:t>
      </w:r>
      <w:r w:rsidR="00A80AE9">
        <w:t xml:space="preserve">its </w:t>
      </w:r>
      <w:r w:rsidR="00251CCA">
        <w:t>bank</w:t>
      </w:r>
      <w:r w:rsidR="00495C4C">
        <w:t>;</w:t>
      </w:r>
    </w:p>
    <w:p w14:paraId="3AFD8739" w14:textId="77777777" w:rsidR="00251CCA" w:rsidRDefault="00E02326" w:rsidP="00AA0CC6">
      <w:pPr>
        <w:numPr>
          <w:ilvl w:val="0"/>
          <w:numId w:val="20"/>
        </w:numPr>
        <w:spacing w:before="100" w:beforeAutospacing="1" w:after="100" w:afterAutospacing="1"/>
      </w:pPr>
      <w:r>
        <w:t xml:space="preserve">the contractor </w:t>
      </w:r>
      <w:r w:rsidR="00A80AE9">
        <w:t>bear</w:t>
      </w:r>
      <w:r w:rsidR="005D7602">
        <w:t>s</w:t>
      </w:r>
      <w:r>
        <w:t xml:space="preserve"> the </w:t>
      </w:r>
      <w:r w:rsidR="00251CCA">
        <w:t>cost</w:t>
      </w:r>
      <w:r w:rsidR="00A16362">
        <w:t>s</w:t>
      </w:r>
      <w:r w:rsidR="00251CCA">
        <w:t xml:space="preserve"> of receipt charged by </w:t>
      </w:r>
      <w:r w:rsidR="00A80AE9">
        <w:t xml:space="preserve">its </w:t>
      </w:r>
      <w:r w:rsidR="00251CCA">
        <w:t>bank</w:t>
      </w:r>
      <w:r w:rsidR="00495C4C">
        <w:t>;</w:t>
      </w:r>
    </w:p>
    <w:p w14:paraId="3AFD873A" w14:textId="77777777" w:rsidR="00251CCA" w:rsidRDefault="00251E14" w:rsidP="00AA0CC6">
      <w:pPr>
        <w:numPr>
          <w:ilvl w:val="0"/>
          <w:numId w:val="20"/>
        </w:numPr>
        <w:spacing w:before="100" w:beforeAutospacing="1" w:after="100" w:afterAutospacing="1"/>
      </w:pPr>
      <w:r>
        <w:t>the party causing repetition of the transfer</w:t>
      </w:r>
      <w:r w:rsidR="00E02326">
        <w:t xml:space="preserve"> </w:t>
      </w:r>
      <w:r w:rsidR="00A80AE9">
        <w:t>bear</w:t>
      </w:r>
      <w:r w:rsidR="005D7602">
        <w:t>s</w:t>
      </w:r>
      <w:r>
        <w:t xml:space="preserve"> the </w:t>
      </w:r>
      <w:r w:rsidR="00251CCA">
        <w:t xml:space="preserve">costs </w:t>
      </w:r>
      <w:r w:rsidR="003F0AD9">
        <w:t>for</w:t>
      </w:r>
      <w:r w:rsidR="00251CCA">
        <w:t xml:space="preserve"> repeated transfer.</w:t>
      </w:r>
    </w:p>
    <w:p w14:paraId="3AFD873B" w14:textId="77777777" w:rsidR="00725496" w:rsidRPr="00351B21" w:rsidRDefault="00595109" w:rsidP="00814F69">
      <w:pPr>
        <w:pStyle w:val="Heading3"/>
      </w:pPr>
      <w:bookmarkStart w:id="399" w:name="_Toc132125995"/>
      <w:bookmarkStart w:id="400" w:name="_Toc135067449"/>
      <w:r w:rsidRPr="007D129C">
        <w:t>Pre-financing</w:t>
      </w:r>
      <w:r w:rsidR="007569BE">
        <w:t>,</w:t>
      </w:r>
      <w:r w:rsidR="006E5AC9" w:rsidRPr="007D129C">
        <w:t xml:space="preserve"> </w:t>
      </w:r>
      <w:r w:rsidR="00725496">
        <w:t xml:space="preserve">performance </w:t>
      </w:r>
      <w:r w:rsidR="007569BE">
        <w:t xml:space="preserve">and money retention </w:t>
      </w:r>
      <w:r w:rsidR="006E5AC9" w:rsidRPr="007D129C">
        <w:t>guarantee</w:t>
      </w:r>
      <w:r w:rsidR="00725496">
        <w:t>s</w:t>
      </w:r>
      <w:bookmarkEnd w:id="399"/>
      <w:bookmarkEnd w:id="400"/>
    </w:p>
    <w:p w14:paraId="3AFD873C" w14:textId="77777777" w:rsidR="009F3D21" w:rsidRDefault="00124E68" w:rsidP="00C5729E">
      <w:pPr>
        <w:spacing w:before="100" w:beforeAutospacing="1" w:after="100" w:afterAutospacing="1"/>
        <w:jc w:val="both"/>
      </w:pPr>
      <w:r>
        <w:t>If,</w:t>
      </w:r>
      <w:r w:rsidRPr="007D129C">
        <w:t xml:space="preserve"> </w:t>
      </w:r>
      <w:r w:rsidR="00495C4C">
        <w:t>as provided for in</w:t>
      </w:r>
      <w:r w:rsidRPr="007D129C">
        <w:t xml:space="preserve"> </w:t>
      </w:r>
      <w:r>
        <w:t>A</w:t>
      </w:r>
      <w:r w:rsidRPr="007D129C">
        <w:t>rticle I.</w:t>
      </w:r>
      <w:r>
        <w:t>6</w:t>
      </w:r>
      <w:r w:rsidRPr="007D129C">
        <w:rPr>
          <w:i/>
        </w:rPr>
        <w:t>,</w:t>
      </w:r>
      <w:r w:rsidRPr="007D129C">
        <w:t xml:space="preserve"> </w:t>
      </w:r>
      <w:r>
        <w:t>a financial guarantee is required for the payment of pre-financing, as performance guarantee</w:t>
      </w:r>
      <w:r w:rsidR="007569BE">
        <w:t xml:space="preserve"> or as retention money guarantee</w:t>
      </w:r>
      <w:r>
        <w:t>, it must</w:t>
      </w:r>
      <w:r w:rsidRPr="007D129C">
        <w:t xml:space="preserve"> </w:t>
      </w:r>
      <w:r>
        <w:t>fulfil the following conditions:</w:t>
      </w:r>
    </w:p>
    <w:p w14:paraId="3AFD873D" w14:textId="77777777" w:rsidR="00124E68" w:rsidRPr="00316471" w:rsidRDefault="00124E68" w:rsidP="00AA0CC6">
      <w:pPr>
        <w:numPr>
          <w:ilvl w:val="0"/>
          <w:numId w:val="15"/>
        </w:numPr>
        <w:spacing w:before="100" w:beforeAutospacing="1" w:after="100" w:afterAutospacing="1"/>
        <w:jc w:val="both"/>
      </w:pPr>
      <w:r>
        <w:t>t</w:t>
      </w:r>
      <w:r w:rsidRPr="00316471">
        <w:t xml:space="preserve">he financial guarantee is provided by a bank or a financial institution </w:t>
      </w:r>
      <w:r w:rsidR="001A46A2" w:rsidRPr="00316471">
        <w:t xml:space="preserve">approved </w:t>
      </w:r>
      <w:r w:rsidR="001A46A2">
        <w:t xml:space="preserve">by the contracting authority </w:t>
      </w:r>
      <w:r w:rsidRPr="00316471">
        <w:t xml:space="preserve">or, at the request of the contractor and </w:t>
      </w:r>
      <w:r w:rsidR="00A16362">
        <w:t xml:space="preserve">with the </w:t>
      </w:r>
      <w:r>
        <w:t>agree</w:t>
      </w:r>
      <w:r w:rsidR="00A16362">
        <w:t xml:space="preserve">ment of </w:t>
      </w:r>
      <w:r w:rsidRPr="00316471">
        <w:t>the contracting authority, by a third party;</w:t>
      </w:r>
      <w:r w:rsidR="00BA0F62">
        <w:t xml:space="preserve"> and</w:t>
      </w:r>
    </w:p>
    <w:p w14:paraId="3AFD873E" w14:textId="77777777" w:rsidR="00124E68" w:rsidRPr="00316471" w:rsidRDefault="00124E68" w:rsidP="00AA0CC6">
      <w:pPr>
        <w:numPr>
          <w:ilvl w:val="0"/>
          <w:numId w:val="15"/>
        </w:numPr>
        <w:spacing w:before="100" w:beforeAutospacing="1" w:after="100" w:afterAutospacing="1"/>
        <w:jc w:val="both"/>
      </w:pPr>
      <w:r>
        <w:t>t</w:t>
      </w:r>
      <w:r w:rsidRPr="00316471">
        <w:t xml:space="preserve">he </w:t>
      </w:r>
      <w:r w:rsidR="00BA0F62">
        <w:t xml:space="preserve">guarantee shall have the effect of making the bank or financial institution or the third party provide irrevocable collateral security, or stand as first-call guarantor of the contractor's obligations without requiring that </w:t>
      </w:r>
      <w:r w:rsidRPr="00316471">
        <w:t xml:space="preserve">the contracting authority </w:t>
      </w:r>
      <w:r w:rsidR="00BA0F62">
        <w:t>has</w:t>
      </w:r>
      <w:r w:rsidRPr="00316471">
        <w:t xml:space="preserve"> recourse against the principal debtor </w:t>
      </w:r>
      <w:r w:rsidRPr="005035F0">
        <w:t>(</w:t>
      </w:r>
      <w:r w:rsidRPr="0090660A">
        <w:t>the contractor)</w:t>
      </w:r>
      <w:r>
        <w:t>.</w:t>
      </w:r>
    </w:p>
    <w:p w14:paraId="3AFD873F" w14:textId="77777777" w:rsidR="00124E68" w:rsidRPr="007D129C" w:rsidRDefault="00124E68" w:rsidP="00C5729E">
      <w:pPr>
        <w:spacing w:before="100" w:beforeAutospacing="1" w:after="100" w:afterAutospacing="1"/>
        <w:jc w:val="both"/>
      </w:pPr>
      <w:r w:rsidRPr="007D129C">
        <w:t xml:space="preserve">The </w:t>
      </w:r>
      <w:r>
        <w:t>contractor bear</w:t>
      </w:r>
      <w:r w:rsidR="009A7203">
        <w:t>s</w:t>
      </w:r>
      <w:r>
        <w:t xml:space="preserve"> the </w:t>
      </w:r>
      <w:r w:rsidRPr="007D129C">
        <w:t>cost of providing such guarant</w:t>
      </w:r>
      <w:r>
        <w:t>ee</w:t>
      </w:r>
      <w:r w:rsidRPr="007D129C">
        <w:t>.</w:t>
      </w:r>
    </w:p>
    <w:p w14:paraId="3AFD8740" w14:textId="77777777" w:rsidR="009F3D21" w:rsidRDefault="00166363" w:rsidP="00166363">
      <w:pPr>
        <w:spacing w:before="100" w:beforeAutospacing="1" w:after="100" w:afterAutospacing="1"/>
        <w:jc w:val="both"/>
        <w:rPr>
          <w:color w:val="000000"/>
        </w:rPr>
      </w:pPr>
      <w:r>
        <w:rPr>
          <w:color w:val="000000"/>
        </w:rPr>
        <w:t>Pre-financing guarantees must remain</w:t>
      </w:r>
      <w:r w:rsidRPr="005035F0">
        <w:rPr>
          <w:color w:val="000000"/>
        </w:rPr>
        <w:t xml:space="preserve"> in force until the pre-financing is cleared against interim payments or payment of the balance</w:t>
      </w:r>
      <w:r w:rsidR="00495C4C">
        <w:rPr>
          <w:color w:val="000000"/>
        </w:rPr>
        <w:t>.</w:t>
      </w:r>
      <w:r w:rsidRPr="005035F0">
        <w:rPr>
          <w:color w:val="000000"/>
        </w:rPr>
        <w:t xml:space="preserve"> </w:t>
      </w:r>
      <w:r w:rsidR="00495C4C">
        <w:rPr>
          <w:color w:val="000000"/>
        </w:rPr>
        <w:t>W</w:t>
      </w:r>
      <w:r w:rsidR="00A16362">
        <w:rPr>
          <w:color w:val="000000"/>
        </w:rPr>
        <w:t>here</w:t>
      </w:r>
      <w:r w:rsidRPr="005035F0">
        <w:rPr>
          <w:color w:val="000000"/>
        </w:rPr>
        <w:t xml:space="preserve"> the </w:t>
      </w:r>
      <w:r w:rsidR="00495C4C">
        <w:rPr>
          <w:color w:val="000000"/>
        </w:rPr>
        <w:t xml:space="preserve">payment of the balance takes </w:t>
      </w:r>
      <w:r w:rsidRPr="005035F0">
        <w:rPr>
          <w:color w:val="000000"/>
        </w:rPr>
        <w:t xml:space="preserve">the form of a debit note, </w:t>
      </w:r>
      <w:r w:rsidR="00495C4C">
        <w:rPr>
          <w:color w:val="000000"/>
        </w:rPr>
        <w:t xml:space="preserve">the pre-financing guarantee must remain in force for </w:t>
      </w:r>
      <w:r w:rsidRPr="005035F0">
        <w:rPr>
          <w:color w:val="000000"/>
        </w:rPr>
        <w:t xml:space="preserve">three months after the debit note is </w:t>
      </w:r>
      <w:r w:rsidR="00A16362">
        <w:rPr>
          <w:color w:val="000000"/>
        </w:rPr>
        <w:t xml:space="preserve">sent </w:t>
      </w:r>
      <w:r>
        <w:rPr>
          <w:color w:val="000000"/>
        </w:rPr>
        <w:t>to the</w:t>
      </w:r>
      <w:r w:rsidRPr="0090660A">
        <w:rPr>
          <w:color w:val="000000"/>
        </w:rPr>
        <w:t xml:space="preserve"> </w:t>
      </w:r>
      <w:r>
        <w:rPr>
          <w:color w:val="000000"/>
        </w:rPr>
        <w:t>contractor</w:t>
      </w:r>
      <w:r w:rsidRPr="0090660A">
        <w:rPr>
          <w:color w:val="000000"/>
        </w:rPr>
        <w:t xml:space="preserve">. The contracting authority </w:t>
      </w:r>
      <w:r>
        <w:rPr>
          <w:color w:val="000000"/>
        </w:rPr>
        <w:t xml:space="preserve">must </w:t>
      </w:r>
      <w:r w:rsidRPr="0090660A">
        <w:rPr>
          <w:color w:val="000000"/>
        </w:rPr>
        <w:t xml:space="preserve">release the guarantee within </w:t>
      </w:r>
      <w:r>
        <w:rPr>
          <w:color w:val="000000"/>
        </w:rPr>
        <w:t>the</w:t>
      </w:r>
      <w:r w:rsidRPr="0090660A">
        <w:rPr>
          <w:color w:val="000000"/>
        </w:rPr>
        <w:t xml:space="preserve"> </w:t>
      </w:r>
      <w:r>
        <w:rPr>
          <w:color w:val="000000"/>
        </w:rPr>
        <w:t xml:space="preserve">following </w:t>
      </w:r>
      <w:r w:rsidRPr="0090660A">
        <w:rPr>
          <w:color w:val="000000"/>
        </w:rPr>
        <w:t>month.</w:t>
      </w:r>
    </w:p>
    <w:p w14:paraId="3AFD8741" w14:textId="6A7912E5" w:rsidR="009F3D21" w:rsidRDefault="00982338" w:rsidP="00166363">
      <w:pPr>
        <w:spacing w:before="100" w:beforeAutospacing="1" w:after="100" w:afterAutospacing="1"/>
        <w:jc w:val="both"/>
        <w:rPr>
          <w:color w:val="000000"/>
        </w:rPr>
      </w:pPr>
      <w:r>
        <w:rPr>
          <w:color w:val="000000"/>
        </w:rPr>
        <w:t xml:space="preserve">Performance guarantees cover </w:t>
      </w:r>
      <w:r w:rsidRPr="00982338">
        <w:t>compliance with contractual obligations</w:t>
      </w:r>
      <w:r>
        <w:t xml:space="preserve"> until </w:t>
      </w:r>
      <w:r w:rsidR="00495C4C">
        <w:t xml:space="preserve">the contracting authority has given its </w:t>
      </w:r>
      <w:r>
        <w:t xml:space="preserve">final </w:t>
      </w:r>
      <w:r w:rsidR="00B57BE7">
        <w:t>approval</w:t>
      </w:r>
      <w:r>
        <w:t xml:space="preserve"> </w:t>
      </w:r>
      <w:r w:rsidR="00495C4C">
        <w:t xml:space="preserve">for </w:t>
      </w:r>
      <w:r>
        <w:t>the service</w:t>
      </w:r>
      <w:r w:rsidR="007728ED">
        <w:t xml:space="preserve">. The performance guarantee </w:t>
      </w:r>
      <w:r w:rsidR="00495C4C">
        <w:t xml:space="preserve">must </w:t>
      </w:r>
      <w:r w:rsidR="007728ED">
        <w:t xml:space="preserve">not </w:t>
      </w:r>
      <w:r w:rsidR="007728ED" w:rsidRPr="007728ED">
        <w:t xml:space="preserve">exceed </w:t>
      </w:r>
      <w:r w:rsidRPr="007728ED">
        <w:t>10</w:t>
      </w:r>
      <w:r w:rsidR="00495C4C">
        <w:t> </w:t>
      </w:r>
      <w:r w:rsidRPr="007728ED">
        <w:t xml:space="preserve">% of the total </w:t>
      </w:r>
      <w:r w:rsidR="007728ED" w:rsidRPr="007728ED">
        <w:t>price</w:t>
      </w:r>
      <w:r w:rsidRPr="007728ED">
        <w:t xml:space="preserve"> of the </w:t>
      </w:r>
      <w:r w:rsidRPr="00734399">
        <w:rPr>
          <w:i/>
        </w:rPr>
        <w:t>specific contract</w:t>
      </w:r>
      <w:r w:rsidRPr="007728ED">
        <w:t xml:space="preserve">. </w:t>
      </w:r>
      <w:r w:rsidR="007728ED" w:rsidRPr="007728ED">
        <w:rPr>
          <w:color w:val="000000"/>
        </w:rPr>
        <w:t>The contracting authority must release</w:t>
      </w:r>
      <w:r w:rsidR="007728ED" w:rsidRPr="00AA4C50">
        <w:rPr>
          <w:color w:val="000000"/>
        </w:rPr>
        <w:t xml:space="preserve"> the guarantee</w:t>
      </w:r>
      <w:r w:rsidR="007728ED">
        <w:rPr>
          <w:color w:val="000000"/>
        </w:rPr>
        <w:t xml:space="preserve"> fully after final approval of the service</w:t>
      </w:r>
      <w:r w:rsidR="00495C4C">
        <w:rPr>
          <w:color w:val="000000"/>
        </w:rPr>
        <w:t>,</w:t>
      </w:r>
      <w:r w:rsidR="007C6C9E">
        <w:rPr>
          <w:color w:val="000000"/>
        </w:rPr>
        <w:t xml:space="preserve"> as provided </w:t>
      </w:r>
      <w:r w:rsidR="00CB1920">
        <w:rPr>
          <w:color w:val="000000"/>
        </w:rPr>
        <w:t xml:space="preserve">for </w:t>
      </w:r>
      <w:r w:rsidR="007C6C9E">
        <w:rPr>
          <w:color w:val="000000"/>
        </w:rPr>
        <w:t>in the s</w:t>
      </w:r>
      <w:r w:rsidR="007C6C9E" w:rsidRPr="00734399">
        <w:rPr>
          <w:i/>
          <w:color w:val="000000"/>
        </w:rPr>
        <w:t>pecific contract</w:t>
      </w:r>
      <w:r w:rsidR="007728ED">
        <w:rPr>
          <w:color w:val="000000"/>
        </w:rPr>
        <w:t>.</w:t>
      </w:r>
    </w:p>
    <w:p w14:paraId="3AFD8742" w14:textId="41D6D7F2" w:rsidR="00166363" w:rsidRDefault="00982338" w:rsidP="00AA0CC6">
      <w:pPr>
        <w:spacing w:before="100" w:beforeAutospacing="1" w:after="100" w:afterAutospacing="1"/>
        <w:jc w:val="both"/>
        <w:rPr>
          <w:color w:val="000000"/>
        </w:rPr>
      </w:pPr>
      <w:r>
        <w:rPr>
          <w:color w:val="000000"/>
        </w:rPr>
        <w:t>Retention money</w:t>
      </w:r>
      <w:r w:rsidDel="00982338">
        <w:rPr>
          <w:color w:val="000000"/>
        </w:rPr>
        <w:t xml:space="preserve"> </w:t>
      </w:r>
      <w:r w:rsidR="00166363">
        <w:rPr>
          <w:color w:val="000000"/>
        </w:rPr>
        <w:t xml:space="preserve">guarantees cover </w:t>
      </w:r>
      <w:r>
        <w:rPr>
          <w:color w:val="000000"/>
        </w:rPr>
        <w:t xml:space="preserve">full delivery </w:t>
      </w:r>
      <w:r w:rsidR="00166363">
        <w:rPr>
          <w:color w:val="000000"/>
        </w:rPr>
        <w:t xml:space="preserve">of the service in </w:t>
      </w:r>
      <w:r w:rsidR="00166363" w:rsidRPr="007728ED">
        <w:rPr>
          <w:color w:val="000000"/>
        </w:rPr>
        <w:t xml:space="preserve">accordance with </w:t>
      </w:r>
      <w:r w:rsidR="00124E68" w:rsidRPr="007728ED">
        <w:rPr>
          <w:color w:val="000000"/>
        </w:rPr>
        <w:t xml:space="preserve">the </w:t>
      </w:r>
      <w:r w:rsidR="00124E68" w:rsidRPr="00734399">
        <w:rPr>
          <w:i/>
          <w:color w:val="000000"/>
        </w:rPr>
        <w:t>specific contract</w:t>
      </w:r>
      <w:r w:rsidR="00166363" w:rsidRPr="00734399">
        <w:rPr>
          <w:i/>
          <w:color w:val="000000"/>
        </w:rPr>
        <w:t xml:space="preserve"> </w:t>
      </w:r>
      <w:r w:rsidRPr="007728ED">
        <w:t xml:space="preserve">including during the contract liability period </w:t>
      </w:r>
      <w:r w:rsidR="00495C4C">
        <w:t xml:space="preserve">and </w:t>
      </w:r>
      <w:r w:rsidR="00166363" w:rsidRPr="007728ED">
        <w:rPr>
          <w:color w:val="000000"/>
        </w:rPr>
        <w:t xml:space="preserve">until </w:t>
      </w:r>
      <w:r w:rsidR="00BA1C2A" w:rsidRPr="0058063A">
        <w:rPr>
          <w:color w:val="000000"/>
        </w:rPr>
        <w:t>the</w:t>
      </w:r>
      <w:r w:rsidR="00BA1C2A" w:rsidRPr="00FD170A">
        <w:rPr>
          <w:color w:val="000000"/>
        </w:rPr>
        <w:t xml:space="preserve"> </w:t>
      </w:r>
      <w:r w:rsidR="00166363" w:rsidRPr="00FD170A">
        <w:rPr>
          <w:color w:val="000000"/>
        </w:rPr>
        <w:t xml:space="preserve">final </w:t>
      </w:r>
      <w:r w:rsidR="00B57BE7">
        <w:rPr>
          <w:color w:val="000000"/>
        </w:rPr>
        <w:t>approval</w:t>
      </w:r>
      <w:r w:rsidR="00BA1C2A">
        <w:rPr>
          <w:color w:val="000000"/>
        </w:rPr>
        <w:t xml:space="preserve"> </w:t>
      </w:r>
      <w:r w:rsidR="00BA1C2A" w:rsidRPr="0058063A">
        <w:rPr>
          <w:color w:val="000000"/>
        </w:rPr>
        <w:t>of the</w:t>
      </w:r>
      <w:r w:rsidR="00B57BE7" w:rsidRPr="0058063A">
        <w:rPr>
          <w:color w:val="000000"/>
        </w:rPr>
        <w:t xml:space="preserve"> </w:t>
      </w:r>
      <w:r w:rsidR="00BA1C2A" w:rsidRPr="0058063A">
        <w:rPr>
          <w:color w:val="000000"/>
        </w:rPr>
        <w:t>service</w:t>
      </w:r>
      <w:r w:rsidR="00BA1C2A">
        <w:rPr>
          <w:color w:val="000000"/>
        </w:rPr>
        <w:t xml:space="preserve"> </w:t>
      </w:r>
      <w:r w:rsidR="00166363" w:rsidRPr="00FD170A">
        <w:rPr>
          <w:color w:val="000000"/>
        </w:rPr>
        <w:t xml:space="preserve">by the contracting authority. </w:t>
      </w:r>
      <w:r w:rsidR="00166363" w:rsidRPr="00FD170A">
        <w:t xml:space="preserve">The </w:t>
      </w:r>
      <w:r>
        <w:t>retention money</w:t>
      </w:r>
      <w:r w:rsidRPr="00FD170A">
        <w:t xml:space="preserve"> </w:t>
      </w:r>
      <w:r w:rsidR="00166363" w:rsidRPr="00FD170A">
        <w:t xml:space="preserve">guarantee </w:t>
      </w:r>
      <w:r w:rsidR="00166363">
        <w:t>must</w:t>
      </w:r>
      <w:r w:rsidR="00166363" w:rsidRPr="00FD170A">
        <w:t xml:space="preserve"> not exceed </w:t>
      </w:r>
      <w:r>
        <w:t>10</w:t>
      </w:r>
      <w:r w:rsidR="00495C4C">
        <w:t> </w:t>
      </w:r>
      <w:r>
        <w:t xml:space="preserve">% of </w:t>
      </w:r>
      <w:r w:rsidR="00166363" w:rsidRPr="00FD170A">
        <w:t xml:space="preserve">the total price of the </w:t>
      </w:r>
      <w:r w:rsidR="00166363" w:rsidRPr="003025CB">
        <w:rPr>
          <w:i/>
          <w:iCs/>
        </w:rPr>
        <w:t>specific contract</w:t>
      </w:r>
      <w:r w:rsidR="00166363" w:rsidRPr="00FD170A">
        <w:t xml:space="preserve">. </w:t>
      </w:r>
      <w:r w:rsidR="00166363" w:rsidRPr="00AA4C50">
        <w:rPr>
          <w:color w:val="000000"/>
        </w:rPr>
        <w:t xml:space="preserve">The contracting authority </w:t>
      </w:r>
      <w:r w:rsidR="00166363">
        <w:rPr>
          <w:color w:val="000000"/>
        </w:rPr>
        <w:t>must</w:t>
      </w:r>
      <w:r w:rsidR="00166363" w:rsidRPr="00AA4C50">
        <w:rPr>
          <w:color w:val="000000"/>
        </w:rPr>
        <w:t xml:space="preserve"> release the guarantee</w:t>
      </w:r>
      <w:r>
        <w:rPr>
          <w:color w:val="000000"/>
        </w:rPr>
        <w:t xml:space="preserve"> after the expiry of the contract liability period</w:t>
      </w:r>
      <w:r w:rsidR="007C6C9E" w:rsidRPr="007C6C9E">
        <w:rPr>
          <w:color w:val="000000"/>
        </w:rPr>
        <w:t xml:space="preserve"> </w:t>
      </w:r>
      <w:r w:rsidR="007C6C9E">
        <w:rPr>
          <w:color w:val="000000"/>
        </w:rPr>
        <w:t>as provided</w:t>
      </w:r>
      <w:r w:rsidR="00495C4C">
        <w:rPr>
          <w:color w:val="000000"/>
        </w:rPr>
        <w:t xml:space="preserve"> for</w:t>
      </w:r>
      <w:r w:rsidR="007C6C9E">
        <w:rPr>
          <w:color w:val="000000"/>
        </w:rPr>
        <w:t xml:space="preserve"> in the </w:t>
      </w:r>
      <w:r w:rsidR="007C6C9E" w:rsidRPr="00734399">
        <w:rPr>
          <w:i/>
          <w:color w:val="000000"/>
        </w:rPr>
        <w:t>specific contract</w:t>
      </w:r>
      <w:r w:rsidR="007C6C9E">
        <w:rPr>
          <w:color w:val="000000"/>
        </w:rPr>
        <w:t>.</w:t>
      </w:r>
    </w:p>
    <w:p w14:paraId="3AFD8743" w14:textId="77777777" w:rsidR="009F3D21" w:rsidRDefault="00B73337" w:rsidP="00AA0CC6">
      <w:pPr>
        <w:spacing w:before="100" w:beforeAutospacing="1" w:after="100" w:afterAutospacing="1"/>
        <w:jc w:val="both"/>
        <w:rPr>
          <w:color w:val="000000"/>
        </w:rPr>
      </w:pPr>
      <w:r>
        <w:rPr>
          <w:color w:val="000000"/>
        </w:rPr>
        <w:t xml:space="preserve">The contracting authority must not request a retention money guarantee for a </w:t>
      </w:r>
      <w:r w:rsidRPr="00734399">
        <w:rPr>
          <w:i/>
          <w:color w:val="000000"/>
        </w:rPr>
        <w:t>specific contract</w:t>
      </w:r>
      <w:r>
        <w:rPr>
          <w:color w:val="000000"/>
        </w:rPr>
        <w:t xml:space="preserve"> where it has requested a performance guarantee.</w:t>
      </w:r>
    </w:p>
    <w:p w14:paraId="3AFD8744" w14:textId="77777777" w:rsidR="00595109" w:rsidRPr="007D129C" w:rsidRDefault="00595109" w:rsidP="00AA0CC6">
      <w:pPr>
        <w:pStyle w:val="Heading3"/>
        <w:jc w:val="both"/>
      </w:pPr>
      <w:bookmarkStart w:id="401" w:name="_Toc132125996"/>
      <w:bookmarkStart w:id="402" w:name="_Toc135067450"/>
      <w:r w:rsidRPr="007D129C">
        <w:t>Interim payment</w:t>
      </w:r>
      <w:r w:rsidR="002E16C5" w:rsidRPr="007D129C">
        <w:t xml:space="preserve">s and </w:t>
      </w:r>
      <w:r w:rsidR="002E16C5" w:rsidRPr="003C247F">
        <w:t>payment of the balance</w:t>
      </w:r>
      <w:bookmarkEnd w:id="401"/>
      <w:bookmarkEnd w:id="402"/>
    </w:p>
    <w:p w14:paraId="3AFD8745" w14:textId="77777777" w:rsidR="009F3D21" w:rsidRDefault="00C5450A" w:rsidP="00AA0CC6">
      <w:pPr>
        <w:spacing w:before="100" w:beforeAutospacing="1" w:after="100" w:afterAutospacing="1"/>
        <w:jc w:val="both"/>
        <w:rPr>
          <w:szCs w:val="24"/>
        </w:rPr>
      </w:pPr>
      <w:r w:rsidRPr="007D11EB">
        <w:rPr>
          <w:szCs w:val="24"/>
        </w:rPr>
        <w:t xml:space="preserve">The contractor </w:t>
      </w:r>
      <w:r w:rsidR="0060506E" w:rsidRPr="007D11EB">
        <w:rPr>
          <w:szCs w:val="24"/>
        </w:rPr>
        <w:t xml:space="preserve">must </w:t>
      </w:r>
      <w:r w:rsidR="00124E68" w:rsidRPr="007D11EB">
        <w:rPr>
          <w:szCs w:val="24"/>
        </w:rPr>
        <w:t xml:space="preserve">send </w:t>
      </w:r>
      <w:r w:rsidRPr="007D11EB">
        <w:rPr>
          <w:szCs w:val="24"/>
        </w:rPr>
        <w:t>an invoice for interim payment, as provided for in Article I.</w:t>
      </w:r>
      <w:r w:rsidR="006A29DA" w:rsidRPr="007D11EB">
        <w:rPr>
          <w:szCs w:val="24"/>
        </w:rPr>
        <w:t xml:space="preserve">6 </w:t>
      </w:r>
      <w:r w:rsidRPr="007D11EB">
        <w:rPr>
          <w:szCs w:val="24"/>
        </w:rPr>
        <w:t>or in the tender specifications</w:t>
      </w:r>
      <w:r w:rsidR="00BB59DA" w:rsidRPr="007D11EB">
        <w:rPr>
          <w:szCs w:val="24"/>
        </w:rPr>
        <w:t xml:space="preserve"> or in the </w:t>
      </w:r>
      <w:r w:rsidR="00BB59DA" w:rsidRPr="00734399">
        <w:rPr>
          <w:i/>
          <w:szCs w:val="24"/>
        </w:rPr>
        <w:t>specific contract</w:t>
      </w:r>
      <w:r w:rsidRPr="007D11EB">
        <w:rPr>
          <w:szCs w:val="24"/>
        </w:rPr>
        <w:t>.</w:t>
      </w:r>
    </w:p>
    <w:p w14:paraId="3AFD8746" w14:textId="77777777" w:rsidR="009F3D21" w:rsidRDefault="00C5450A" w:rsidP="00AA0CC6">
      <w:pPr>
        <w:spacing w:before="100" w:beforeAutospacing="1" w:after="100" w:afterAutospacing="1"/>
        <w:jc w:val="both"/>
        <w:rPr>
          <w:szCs w:val="24"/>
        </w:rPr>
      </w:pPr>
      <w:r w:rsidRPr="007D11EB">
        <w:rPr>
          <w:szCs w:val="24"/>
        </w:rPr>
        <w:t xml:space="preserve">The contractor </w:t>
      </w:r>
      <w:r w:rsidR="0060506E" w:rsidRPr="007D11EB">
        <w:rPr>
          <w:szCs w:val="24"/>
        </w:rPr>
        <w:t xml:space="preserve">must </w:t>
      </w:r>
      <w:r w:rsidR="00967926">
        <w:rPr>
          <w:szCs w:val="24"/>
        </w:rPr>
        <w:t>send</w:t>
      </w:r>
      <w:r w:rsidR="00967926" w:rsidRPr="007D11EB">
        <w:rPr>
          <w:szCs w:val="24"/>
        </w:rPr>
        <w:t xml:space="preserve"> </w:t>
      </w:r>
      <w:r w:rsidRPr="007D11EB">
        <w:rPr>
          <w:szCs w:val="24"/>
        </w:rPr>
        <w:t xml:space="preserve">an invoice for payment of the balance within 60 days </w:t>
      </w:r>
      <w:r w:rsidR="00A16362">
        <w:rPr>
          <w:szCs w:val="24"/>
        </w:rPr>
        <w:t>of</w:t>
      </w:r>
      <w:r w:rsidR="00A16362" w:rsidRPr="007D11EB">
        <w:rPr>
          <w:szCs w:val="24"/>
        </w:rPr>
        <w:t xml:space="preserve"> </w:t>
      </w:r>
      <w:r w:rsidRPr="007D11EB">
        <w:rPr>
          <w:szCs w:val="24"/>
        </w:rPr>
        <w:t xml:space="preserve">the </w:t>
      </w:r>
      <w:r w:rsidR="006F564C">
        <w:rPr>
          <w:szCs w:val="24"/>
        </w:rPr>
        <w:t xml:space="preserve">end of the </w:t>
      </w:r>
      <w:r w:rsidRPr="007D11EB">
        <w:rPr>
          <w:szCs w:val="24"/>
        </w:rPr>
        <w:t>period</w:t>
      </w:r>
      <w:r w:rsidR="00124E68" w:rsidRPr="007D11EB">
        <w:rPr>
          <w:szCs w:val="24"/>
        </w:rPr>
        <w:t xml:space="preserve"> </w:t>
      </w:r>
      <w:r w:rsidR="00495C4C">
        <w:rPr>
          <w:szCs w:val="24"/>
        </w:rPr>
        <w:t>of</w:t>
      </w:r>
      <w:r w:rsidR="00495C4C" w:rsidRPr="007D11EB">
        <w:rPr>
          <w:szCs w:val="24"/>
        </w:rPr>
        <w:t xml:space="preserve"> </w:t>
      </w:r>
      <w:r w:rsidR="00124E68" w:rsidRPr="007D11EB">
        <w:rPr>
          <w:szCs w:val="24"/>
        </w:rPr>
        <w:t xml:space="preserve">provision of </w:t>
      </w:r>
      <w:r w:rsidR="00495C4C">
        <w:rPr>
          <w:szCs w:val="24"/>
        </w:rPr>
        <w:t xml:space="preserve">the </w:t>
      </w:r>
      <w:r w:rsidR="00124E68" w:rsidRPr="007D11EB">
        <w:rPr>
          <w:szCs w:val="24"/>
        </w:rPr>
        <w:t>services</w:t>
      </w:r>
      <w:r w:rsidR="00243780" w:rsidRPr="007D11EB">
        <w:rPr>
          <w:szCs w:val="24"/>
        </w:rPr>
        <w:t>,</w:t>
      </w:r>
      <w:r w:rsidRPr="007D11EB">
        <w:rPr>
          <w:szCs w:val="24"/>
        </w:rPr>
        <w:t xml:space="preserve"> </w:t>
      </w:r>
      <w:r w:rsidR="00243780" w:rsidRPr="007D11EB">
        <w:rPr>
          <w:szCs w:val="24"/>
        </w:rPr>
        <w:t xml:space="preserve">as </w:t>
      </w:r>
      <w:r w:rsidRPr="007D11EB">
        <w:rPr>
          <w:szCs w:val="24"/>
        </w:rPr>
        <w:t>provided for in Article I.</w:t>
      </w:r>
      <w:r w:rsidR="006A29DA" w:rsidRPr="007D11EB">
        <w:rPr>
          <w:szCs w:val="24"/>
        </w:rPr>
        <w:t>6</w:t>
      </w:r>
      <w:r w:rsidR="00CB1920">
        <w:rPr>
          <w:szCs w:val="24"/>
        </w:rPr>
        <w:t>,</w:t>
      </w:r>
      <w:r w:rsidR="006A29DA" w:rsidRPr="007D11EB">
        <w:rPr>
          <w:szCs w:val="24"/>
        </w:rPr>
        <w:t xml:space="preserve"> </w:t>
      </w:r>
      <w:r w:rsidRPr="007D11EB">
        <w:rPr>
          <w:szCs w:val="24"/>
        </w:rPr>
        <w:t xml:space="preserve">in the tender specifications or </w:t>
      </w:r>
      <w:r w:rsidR="00BB59DA" w:rsidRPr="007D11EB">
        <w:rPr>
          <w:szCs w:val="24"/>
        </w:rPr>
        <w:t xml:space="preserve">in the </w:t>
      </w:r>
      <w:r w:rsidR="00BB59DA" w:rsidRPr="00734399">
        <w:rPr>
          <w:i/>
          <w:szCs w:val="24"/>
        </w:rPr>
        <w:t>specific contract</w:t>
      </w:r>
      <w:r w:rsidRPr="007D11EB">
        <w:rPr>
          <w:szCs w:val="24"/>
        </w:rPr>
        <w:t>.</w:t>
      </w:r>
    </w:p>
    <w:p w14:paraId="3AFD8747" w14:textId="77777777" w:rsidR="009F3D21" w:rsidRDefault="00124E68" w:rsidP="00AA0CC6">
      <w:pPr>
        <w:spacing w:before="100" w:beforeAutospacing="1" w:after="100" w:afterAutospacing="1"/>
        <w:jc w:val="both"/>
        <w:rPr>
          <w:szCs w:val="24"/>
        </w:rPr>
      </w:pPr>
      <w:r>
        <w:rPr>
          <w:szCs w:val="24"/>
        </w:rPr>
        <w:t>Payment</w:t>
      </w:r>
      <w:r w:rsidRPr="00970348">
        <w:rPr>
          <w:szCs w:val="24"/>
        </w:rPr>
        <w:t xml:space="preserve"> </w:t>
      </w:r>
      <w:r w:rsidR="002876F5" w:rsidRPr="00970348">
        <w:rPr>
          <w:szCs w:val="24"/>
        </w:rPr>
        <w:t xml:space="preserve">of the </w:t>
      </w:r>
      <w:r w:rsidR="002876F5" w:rsidRPr="00970348">
        <w:rPr>
          <w:bCs/>
          <w:szCs w:val="24"/>
        </w:rPr>
        <w:t xml:space="preserve">invoice and </w:t>
      </w:r>
      <w:r w:rsidR="00A14190">
        <w:rPr>
          <w:bCs/>
          <w:szCs w:val="24"/>
        </w:rPr>
        <w:t xml:space="preserve">approval of </w:t>
      </w:r>
      <w:r w:rsidR="002876F5" w:rsidRPr="00970348">
        <w:rPr>
          <w:bCs/>
          <w:szCs w:val="24"/>
        </w:rPr>
        <w:t>documents</w:t>
      </w:r>
      <w:r w:rsidR="002876F5" w:rsidRPr="006C646E">
        <w:rPr>
          <w:szCs w:val="24"/>
        </w:rPr>
        <w:t xml:space="preserve"> </w:t>
      </w:r>
      <w:r w:rsidR="004F7B20">
        <w:rPr>
          <w:szCs w:val="24"/>
        </w:rPr>
        <w:t>does</w:t>
      </w:r>
      <w:r w:rsidR="0060506E" w:rsidRPr="006C646E">
        <w:rPr>
          <w:szCs w:val="24"/>
        </w:rPr>
        <w:t xml:space="preserve"> </w:t>
      </w:r>
      <w:r w:rsidR="002876F5" w:rsidRPr="006C646E">
        <w:rPr>
          <w:szCs w:val="24"/>
        </w:rPr>
        <w:t>not imply recognition of the regularity</w:t>
      </w:r>
      <w:r w:rsidR="00495C4C">
        <w:rPr>
          <w:szCs w:val="24"/>
        </w:rPr>
        <w:t>,</w:t>
      </w:r>
      <w:r w:rsidR="002876F5" w:rsidRPr="006C646E">
        <w:rPr>
          <w:szCs w:val="24"/>
        </w:rPr>
        <w:t xml:space="preserve"> authenticity, completeness and correctness of the declarations and information </w:t>
      </w:r>
      <w:r w:rsidR="008C6199">
        <w:rPr>
          <w:szCs w:val="24"/>
        </w:rPr>
        <w:t>they contain</w:t>
      </w:r>
      <w:r w:rsidR="002876F5" w:rsidRPr="006C646E">
        <w:rPr>
          <w:szCs w:val="24"/>
        </w:rPr>
        <w:t>.</w:t>
      </w:r>
    </w:p>
    <w:p w14:paraId="3AFD8748" w14:textId="2F89A6CA" w:rsidR="009F3D21" w:rsidRDefault="002876F5" w:rsidP="00AA0CC6">
      <w:pPr>
        <w:spacing w:before="100" w:beforeAutospacing="1" w:after="100" w:afterAutospacing="1"/>
        <w:jc w:val="both"/>
        <w:rPr>
          <w:szCs w:val="24"/>
        </w:rPr>
      </w:pPr>
      <w:r>
        <w:rPr>
          <w:szCs w:val="24"/>
        </w:rPr>
        <w:t>Payment of the balance may take the form of recovery</w:t>
      </w:r>
      <w:r w:rsidR="00433A48">
        <w:rPr>
          <w:szCs w:val="24"/>
        </w:rPr>
        <w:t xml:space="preserve"> as provided for in Article II.23</w:t>
      </w:r>
      <w:r>
        <w:rPr>
          <w:szCs w:val="24"/>
        </w:rPr>
        <w:t>.</w:t>
      </w:r>
    </w:p>
    <w:p w14:paraId="3AFD8749" w14:textId="77777777" w:rsidR="002876F5" w:rsidRPr="002876F5" w:rsidRDefault="002876F5" w:rsidP="00814F69">
      <w:pPr>
        <w:pStyle w:val="Heading3"/>
      </w:pPr>
      <w:bookmarkStart w:id="403" w:name="_Toc132125997"/>
      <w:bookmarkStart w:id="404" w:name="_Toc135067451"/>
      <w:r w:rsidRPr="002876F5">
        <w:t>Suspension of the time allowed for payment</w:t>
      </w:r>
      <w:bookmarkEnd w:id="403"/>
      <w:bookmarkEnd w:id="404"/>
    </w:p>
    <w:p w14:paraId="3AFD874A" w14:textId="77777777" w:rsidR="00495C4C" w:rsidRDefault="002876F5"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may suspend the </w:t>
      </w:r>
      <w:r w:rsidR="00A8483A" w:rsidRPr="0074539B">
        <w:rPr>
          <w:szCs w:val="24"/>
        </w:rPr>
        <w:t xml:space="preserve">payment </w:t>
      </w:r>
      <w:r w:rsidR="008C6199">
        <w:rPr>
          <w:szCs w:val="24"/>
        </w:rPr>
        <w:t>period</w:t>
      </w:r>
      <w:r w:rsidR="00A8483A">
        <w:rPr>
          <w:szCs w:val="24"/>
        </w:rPr>
        <w:t>s</w:t>
      </w:r>
      <w:r>
        <w:rPr>
          <w:szCs w:val="24"/>
        </w:rPr>
        <w:t xml:space="preserve"> specified in </w:t>
      </w:r>
      <w:r w:rsidR="008C6199">
        <w:rPr>
          <w:szCs w:val="24"/>
        </w:rPr>
        <w:t>A</w:t>
      </w:r>
      <w:r>
        <w:rPr>
          <w:szCs w:val="24"/>
        </w:rPr>
        <w:t>rticle</w:t>
      </w:r>
      <w:r w:rsidR="00DD1009">
        <w:rPr>
          <w:szCs w:val="24"/>
        </w:rPr>
        <w:t> </w:t>
      </w:r>
      <w:r>
        <w:rPr>
          <w:szCs w:val="24"/>
        </w:rPr>
        <w:t>I.</w:t>
      </w:r>
      <w:r w:rsidR="006A29DA">
        <w:rPr>
          <w:szCs w:val="24"/>
        </w:rPr>
        <w:t xml:space="preserve">6 </w:t>
      </w:r>
      <w:r w:rsidRPr="0074539B">
        <w:rPr>
          <w:szCs w:val="24"/>
        </w:rPr>
        <w:t xml:space="preserve">at any time by </w:t>
      </w:r>
      <w:r w:rsidRPr="00B37BF1">
        <w:rPr>
          <w:i/>
          <w:szCs w:val="24"/>
        </w:rPr>
        <w:t>notifying</w:t>
      </w:r>
      <w:r w:rsidRPr="0074539B">
        <w:rPr>
          <w:szCs w:val="24"/>
        </w:rPr>
        <w:t xml:space="preserve"> the co</w:t>
      </w:r>
      <w:r>
        <w:rPr>
          <w:szCs w:val="24"/>
        </w:rPr>
        <w:t>ntractor</w:t>
      </w:r>
      <w:r w:rsidRPr="0074539B">
        <w:rPr>
          <w:szCs w:val="24"/>
        </w:rPr>
        <w:t xml:space="preserve"> </w:t>
      </w:r>
      <w:r w:rsidR="00AF7122">
        <w:t xml:space="preserve">(or leader in </w:t>
      </w:r>
      <w:r w:rsidR="00495C4C">
        <w:t xml:space="preserve">the </w:t>
      </w:r>
      <w:r w:rsidR="00AF7122">
        <w:t xml:space="preserve">case of </w:t>
      </w:r>
      <w:r w:rsidR="00111A76">
        <w:t xml:space="preserve">a </w:t>
      </w:r>
      <w:r w:rsidR="00AF7122">
        <w:t xml:space="preserve">joint tender) </w:t>
      </w:r>
      <w:r w:rsidRPr="0074539B">
        <w:rPr>
          <w:szCs w:val="24"/>
        </w:rPr>
        <w:t xml:space="preserve">that </w:t>
      </w:r>
      <w:r w:rsidR="00B972A7">
        <w:rPr>
          <w:szCs w:val="24"/>
        </w:rPr>
        <w:t>its</w:t>
      </w:r>
      <w:r w:rsidRPr="0074539B">
        <w:rPr>
          <w:szCs w:val="24"/>
        </w:rPr>
        <w:t xml:space="preserve"> </w:t>
      </w:r>
      <w:r>
        <w:rPr>
          <w:szCs w:val="24"/>
        </w:rPr>
        <w:t>invoice</w:t>
      </w:r>
      <w:r w:rsidRPr="0074539B">
        <w:rPr>
          <w:szCs w:val="24"/>
        </w:rPr>
        <w:t xml:space="preserve"> cannot be </w:t>
      </w:r>
      <w:r>
        <w:rPr>
          <w:szCs w:val="24"/>
        </w:rPr>
        <w:t>processed</w:t>
      </w:r>
      <w:r w:rsidR="00495C4C">
        <w:rPr>
          <w:szCs w:val="24"/>
        </w:rPr>
        <w:t>. The reasons the contracting authority may cite for not being able to process an invoice are:</w:t>
      </w:r>
    </w:p>
    <w:p w14:paraId="3AFD874B" w14:textId="77777777" w:rsidR="009F3D21" w:rsidRDefault="002876F5" w:rsidP="00AA0CC6">
      <w:pPr>
        <w:numPr>
          <w:ilvl w:val="0"/>
          <w:numId w:val="21"/>
        </w:numPr>
        <w:spacing w:before="100" w:beforeAutospacing="1" w:after="100" w:afterAutospacing="1"/>
        <w:jc w:val="both"/>
        <w:rPr>
          <w:szCs w:val="24"/>
        </w:rPr>
      </w:pPr>
      <w:r w:rsidRPr="0074539B">
        <w:rPr>
          <w:szCs w:val="24"/>
        </w:rPr>
        <w:t xml:space="preserve">because it does not comply with the </w:t>
      </w:r>
      <w:r w:rsidR="001D4191">
        <w:rPr>
          <w:szCs w:val="24"/>
        </w:rPr>
        <w:t>FWC</w:t>
      </w:r>
      <w:r w:rsidR="00495C4C">
        <w:rPr>
          <w:szCs w:val="24"/>
        </w:rPr>
        <w:t>;</w:t>
      </w:r>
    </w:p>
    <w:p w14:paraId="3AFD874C" w14:textId="77777777" w:rsidR="009F3D21" w:rsidRDefault="002876F5" w:rsidP="00AA0CC6">
      <w:pPr>
        <w:numPr>
          <w:ilvl w:val="0"/>
          <w:numId w:val="21"/>
        </w:numPr>
        <w:spacing w:before="100" w:beforeAutospacing="1" w:after="100" w:afterAutospacing="1"/>
        <w:jc w:val="both"/>
        <w:rPr>
          <w:szCs w:val="24"/>
        </w:rPr>
      </w:pPr>
      <w:r w:rsidRPr="0074539B">
        <w:rPr>
          <w:szCs w:val="24"/>
        </w:rPr>
        <w:t xml:space="preserve">because the </w:t>
      </w:r>
      <w:r w:rsidR="00495C4C">
        <w:rPr>
          <w:szCs w:val="24"/>
        </w:rPr>
        <w:t xml:space="preserve">contractor has not produced the </w:t>
      </w:r>
      <w:r w:rsidRPr="0074539B">
        <w:rPr>
          <w:szCs w:val="24"/>
        </w:rPr>
        <w:t xml:space="preserve">appropriate documents </w:t>
      </w:r>
      <w:r w:rsidR="005E0FEC">
        <w:rPr>
          <w:szCs w:val="24"/>
        </w:rPr>
        <w:t>or deliverables</w:t>
      </w:r>
      <w:r w:rsidR="00495C4C">
        <w:rPr>
          <w:szCs w:val="24"/>
        </w:rPr>
        <w:t>;</w:t>
      </w:r>
      <w:r w:rsidR="005E0FEC">
        <w:rPr>
          <w:szCs w:val="24"/>
        </w:rPr>
        <w:t xml:space="preserve"> or</w:t>
      </w:r>
    </w:p>
    <w:p w14:paraId="460074E2" w14:textId="6A27494F" w:rsidR="009507E4" w:rsidRPr="009507E4" w:rsidRDefault="005E0FEC" w:rsidP="00AA0CC6">
      <w:pPr>
        <w:numPr>
          <w:ilvl w:val="0"/>
          <w:numId w:val="21"/>
        </w:numPr>
        <w:spacing w:before="100" w:beforeAutospacing="1" w:after="100" w:afterAutospacing="1"/>
        <w:jc w:val="both"/>
        <w:rPr>
          <w:szCs w:val="24"/>
        </w:rPr>
      </w:pPr>
      <w:r>
        <w:rPr>
          <w:szCs w:val="24"/>
        </w:rPr>
        <w:t xml:space="preserve">because the contracting authority has observations on the </w:t>
      </w:r>
      <w:r>
        <w:t>documents or deliverables</w:t>
      </w:r>
      <w:r w:rsidRPr="005E0FEC">
        <w:t xml:space="preserve"> </w:t>
      </w:r>
      <w:r>
        <w:t>submitted with the invoice</w:t>
      </w:r>
      <w:r w:rsidR="009507E4">
        <w:t>;</w:t>
      </w:r>
    </w:p>
    <w:p w14:paraId="3AFD874D" w14:textId="75EAE732" w:rsidR="009F3D21" w:rsidRDefault="009507E4" w:rsidP="00AA0CC6">
      <w:pPr>
        <w:numPr>
          <w:ilvl w:val="0"/>
          <w:numId w:val="21"/>
        </w:numPr>
        <w:spacing w:before="100" w:beforeAutospacing="1" w:after="100" w:afterAutospacing="1"/>
        <w:jc w:val="both"/>
        <w:rPr>
          <w:szCs w:val="24"/>
        </w:rPr>
      </w:pPr>
      <w:r>
        <w:rPr>
          <w:szCs w:val="24"/>
          <w:lang w:val="en-US"/>
        </w:rPr>
        <w:t xml:space="preserve">because it is </w:t>
      </w:r>
      <w:r>
        <w:t>manifest that, at a later date</w:t>
      </w:r>
      <w:r w:rsidR="00186462">
        <w:t xml:space="preserve"> and </w:t>
      </w:r>
      <w:r w:rsidR="00186462" w:rsidRPr="00F2455F">
        <w:t>before such breach becomes effective</w:t>
      </w:r>
      <w:r>
        <w:t xml:space="preserve">, the contractor will materially fail to implement the </w:t>
      </w:r>
      <w:r w:rsidRPr="006D51BD">
        <w:rPr>
          <w:szCs w:val="24"/>
          <w:lang w:eastAsia="en-GB"/>
        </w:rPr>
        <w:t xml:space="preserve">FWC or </w:t>
      </w:r>
      <w:r>
        <w:rPr>
          <w:szCs w:val="24"/>
          <w:lang w:eastAsia="en-GB"/>
        </w:rPr>
        <w:t xml:space="preserve">to perform the </w:t>
      </w:r>
      <w:r w:rsidRPr="00734399">
        <w:rPr>
          <w:i/>
          <w:szCs w:val="24"/>
          <w:lang w:eastAsia="en-GB"/>
        </w:rPr>
        <w:t>specific contract</w:t>
      </w:r>
      <w:r w:rsidRPr="006D51BD">
        <w:rPr>
          <w:szCs w:val="24"/>
          <w:lang w:eastAsia="en-GB"/>
        </w:rPr>
        <w:t xml:space="preserve"> </w:t>
      </w:r>
      <w:r>
        <w:t xml:space="preserve">in accordance with the tender specifications or </w:t>
      </w:r>
      <w:r w:rsidRPr="0058063A">
        <w:rPr>
          <w:i/>
        </w:rPr>
        <w:t xml:space="preserve">request for </w:t>
      </w:r>
      <w:r w:rsidR="00244635" w:rsidRPr="0058063A">
        <w:rPr>
          <w:i/>
        </w:rPr>
        <w:t>specific contract</w:t>
      </w:r>
      <w:r w:rsidR="0058063A">
        <w:rPr>
          <w:i/>
        </w:rPr>
        <w:t xml:space="preserve"> </w:t>
      </w:r>
      <w:r w:rsidRPr="0058063A">
        <w:t>or</w:t>
      </w:r>
      <w:r>
        <w:t xml:space="preserve"> will be in material breach of another contractual obligation or will </w:t>
      </w:r>
      <w:r w:rsidRPr="001A127D">
        <w:t>repeatedly</w:t>
      </w:r>
      <w:r>
        <w:t xml:space="preserve"> refuse to sign </w:t>
      </w:r>
      <w:r w:rsidRPr="00734399">
        <w:rPr>
          <w:i/>
        </w:rPr>
        <w:t>specific contracts</w:t>
      </w:r>
      <w:r w:rsidR="0079090B">
        <w:t>, unless the contractor provides the contracting authority with sufficient assurances of its future performance</w:t>
      </w:r>
      <w:r w:rsidR="002876F5" w:rsidRPr="0074539B">
        <w:rPr>
          <w:szCs w:val="24"/>
        </w:rPr>
        <w:t>.</w:t>
      </w:r>
    </w:p>
    <w:p w14:paraId="3AFD874E" w14:textId="77777777" w:rsidR="009F3D21" w:rsidRDefault="009B2E6B" w:rsidP="009B2E6B">
      <w:pPr>
        <w:spacing w:before="100" w:beforeAutospacing="1" w:after="100" w:afterAutospacing="1"/>
        <w:jc w:val="both"/>
        <w:rPr>
          <w:szCs w:val="24"/>
        </w:rPr>
      </w:pPr>
      <w:r w:rsidRPr="0074539B">
        <w:rPr>
          <w:szCs w:val="24"/>
        </w:rPr>
        <w:t xml:space="preserve">The </w:t>
      </w:r>
      <w:r>
        <w:rPr>
          <w:szCs w:val="24"/>
        </w:rPr>
        <w:t>contracting authority</w:t>
      </w:r>
      <w:r w:rsidRPr="0074539B">
        <w:rPr>
          <w:szCs w:val="24"/>
        </w:rPr>
        <w:t xml:space="preserve"> </w:t>
      </w:r>
      <w:r>
        <w:rPr>
          <w:szCs w:val="24"/>
        </w:rPr>
        <w:t>must</w:t>
      </w:r>
      <w:r w:rsidRPr="0074539B">
        <w:rPr>
          <w:szCs w:val="24"/>
        </w:rPr>
        <w:t xml:space="preserve"> </w:t>
      </w:r>
      <w:r w:rsidRPr="00B37BF1">
        <w:rPr>
          <w:i/>
          <w:szCs w:val="24"/>
        </w:rPr>
        <w:t>notify</w:t>
      </w:r>
      <w:r>
        <w:rPr>
          <w:szCs w:val="24"/>
        </w:rPr>
        <w:t xml:space="preserve"> the contractor</w:t>
      </w:r>
      <w:r w:rsidRPr="0074539B">
        <w:rPr>
          <w:szCs w:val="24"/>
        </w:rPr>
        <w:t xml:space="preserve"> </w:t>
      </w:r>
      <w:r w:rsidR="00AF7122">
        <w:t xml:space="preserve">(or leader in </w:t>
      </w:r>
      <w:r w:rsidR="00495C4C">
        <w:t xml:space="preserve">the </w:t>
      </w:r>
      <w:r w:rsidR="00AF7122">
        <w:t xml:space="preserve">case of joint tender) </w:t>
      </w:r>
      <w:r w:rsidRPr="0074539B">
        <w:rPr>
          <w:szCs w:val="24"/>
        </w:rPr>
        <w:t xml:space="preserve">as soon as possible of any such suspension, </w:t>
      </w:r>
      <w:r>
        <w:rPr>
          <w:szCs w:val="24"/>
        </w:rPr>
        <w:t>giving</w:t>
      </w:r>
      <w:r w:rsidRPr="0074539B">
        <w:rPr>
          <w:szCs w:val="24"/>
        </w:rPr>
        <w:t xml:space="preserve"> the reasons for </w:t>
      </w:r>
      <w:r>
        <w:rPr>
          <w:szCs w:val="24"/>
        </w:rPr>
        <w:t>it</w:t>
      </w:r>
      <w:r w:rsidRPr="0074539B">
        <w:rPr>
          <w:szCs w:val="24"/>
        </w:rPr>
        <w:t>.</w:t>
      </w:r>
      <w:r w:rsidR="002B4AB8">
        <w:rPr>
          <w:szCs w:val="24"/>
        </w:rPr>
        <w:t xml:space="preserve"> In cases b) and c) referred above, the contracting authority shall </w:t>
      </w:r>
      <w:r w:rsidR="002B4AB8" w:rsidRPr="00086949">
        <w:rPr>
          <w:i/>
        </w:rPr>
        <w:t>notify</w:t>
      </w:r>
      <w:r w:rsidR="002B4AB8">
        <w:rPr>
          <w:szCs w:val="24"/>
        </w:rPr>
        <w:t xml:space="preserve"> the contractor (or leader in case of a joint tender) the time limits to submit additional information or corrections or a new version of the documents or deliverables if the contracting authority requires it.</w:t>
      </w:r>
    </w:p>
    <w:p w14:paraId="3AFD874F" w14:textId="12CE5C16" w:rsidR="009F3D21" w:rsidRDefault="004F7B20" w:rsidP="002876F5">
      <w:pPr>
        <w:spacing w:before="100" w:beforeAutospacing="1" w:after="100" w:afterAutospacing="1"/>
        <w:jc w:val="both"/>
        <w:rPr>
          <w:szCs w:val="24"/>
        </w:rPr>
      </w:pPr>
      <w:r>
        <w:rPr>
          <w:szCs w:val="24"/>
        </w:rPr>
        <w:t>S</w:t>
      </w:r>
      <w:r w:rsidR="002876F5" w:rsidRPr="0074539B">
        <w:rPr>
          <w:szCs w:val="24"/>
        </w:rPr>
        <w:t>uspension take</w:t>
      </w:r>
      <w:r>
        <w:rPr>
          <w:szCs w:val="24"/>
        </w:rPr>
        <w:t>s</w:t>
      </w:r>
      <w:r w:rsidR="002876F5" w:rsidRPr="0074539B">
        <w:rPr>
          <w:szCs w:val="24"/>
        </w:rPr>
        <w:t xml:space="preserve"> effect on the date </w:t>
      </w:r>
      <w:r w:rsidR="00966B66">
        <w:rPr>
          <w:szCs w:val="24"/>
        </w:rPr>
        <w:t>the</w:t>
      </w:r>
      <w:r w:rsidR="002876F5" w:rsidRPr="0074539B">
        <w:rPr>
          <w:szCs w:val="24"/>
        </w:rPr>
        <w:t xml:space="preserve"> </w:t>
      </w:r>
      <w:r>
        <w:rPr>
          <w:szCs w:val="24"/>
        </w:rPr>
        <w:t xml:space="preserve">contracting authority sends the </w:t>
      </w:r>
      <w:r w:rsidR="002876F5" w:rsidRPr="00B37BF1">
        <w:rPr>
          <w:i/>
          <w:szCs w:val="24"/>
        </w:rPr>
        <w:t>notification</w:t>
      </w:r>
      <w:r w:rsidR="002876F5" w:rsidRPr="0074539B">
        <w:rPr>
          <w:szCs w:val="24"/>
        </w:rPr>
        <w:t xml:space="preserve">. The remaining payment period </w:t>
      </w:r>
      <w:r w:rsidR="00495C4C">
        <w:rPr>
          <w:szCs w:val="24"/>
        </w:rPr>
        <w:t>resumes</w:t>
      </w:r>
      <w:r w:rsidR="002876F5" w:rsidRPr="0074539B">
        <w:rPr>
          <w:szCs w:val="24"/>
        </w:rPr>
        <w:t xml:space="preserve"> from the date on which the requested information</w:t>
      </w:r>
      <w:r w:rsidR="0079090B">
        <w:rPr>
          <w:szCs w:val="24"/>
        </w:rPr>
        <w:t>, sufficient assurances</w:t>
      </w:r>
      <w:r w:rsidR="002876F5" w:rsidRPr="0074539B">
        <w:rPr>
          <w:szCs w:val="24"/>
        </w:rPr>
        <w:t xml:space="preserve"> or revised documents are received or the necessary further verification, including on-the-spot checks, is carried out. </w:t>
      </w:r>
      <w:r w:rsidR="002876F5" w:rsidRPr="002E2AA9">
        <w:rPr>
          <w:szCs w:val="24"/>
        </w:rPr>
        <w:t>Where the suspension period exceeds two months, the co</w:t>
      </w:r>
      <w:r w:rsidR="002876F5">
        <w:rPr>
          <w:szCs w:val="24"/>
        </w:rPr>
        <w:t>ntr</w:t>
      </w:r>
      <w:r w:rsidR="002876F5" w:rsidRPr="002E2AA9">
        <w:rPr>
          <w:szCs w:val="24"/>
        </w:rPr>
        <w:t>a</w:t>
      </w:r>
      <w:r w:rsidR="002876F5">
        <w:rPr>
          <w:szCs w:val="24"/>
        </w:rPr>
        <w:t>c</w:t>
      </w:r>
      <w:r w:rsidR="002876F5" w:rsidRPr="002E2AA9">
        <w:rPr>
          <w:szCs w:val="24"/>
        </w:rPr>
        <w:t>tor</w:t>
      </w:r>
      <w:r w:rsidR="00AF7122">
        <w:rPr>
          <w:szCs w:val="24"/>
        </w:rPr>
        <w:t xml:space="preserve"> </w:t>
      </w:r>
      <w:r w:rsidR="00AF7122">
        <w:t xml:space="preserve">(or leader in </w:t>
      </w:r>
      <w:r w:rsidR="00495C4C">
        <w:t xml:space="preserve">the </w:t>
      </w:r>
      <w:r w:rsidR="00AF7122">
        <w:t xml:space="preserve">case of </w:t>
      </w:r>
      <w:r w:rsidR="00111A76">
        <w:t xml:space="preserve">a </w:t>
      </w:r>
      <w:r w:rsidR="00AF7122">
        <w:t>joint tender)</w:t>
      </w:r>
      <w:r w:rsidR="002876F5" w:rsidRPr="002E2AA9">
        <w:rPr>
          <w:szCs w:val="24"/>
        </w:rPr>
        <w:t xml:space="preserve"> may request the </w:t>
      </w:r>
      <w:r w:rsidR="002876F5">
        <w:rPr>
          <w:szCs w:val="24"/>
        </w:rPr>
        <w:t>contracting authority</w:t>
      </w:r>
      <w:r w:rsidR="002876F5" w:rsidRPr="0074539B">
        <w:rPr>
          <w:szCs w:val="24"/>
        </w:rPr>
        <w:t xml:space="preserve"> </w:t>
      </w:r>
      <w:r w:rsidR="002876F5" w:rsidRPr="002E2AA9">
        <w:rPr>
          <w:szCs w:val="24"/>
        </w:rPr>
        <w:t xml:space="preserve">to justify </w:t>
      </w:r>
      <w:r w:rsidR="00966B66">
        <w:rPr>
          <w:szCs w:val="24"/>
        </w:rPr>
        <w:t xml:space="preserve">the continued </w:t>
      </w:r>
      <w:r w:rsidR="002876F5" w:rsidRPr="002E2AA9">
        <w:rPr>
          <w:szCs w:val="24"/>
        </w:rPr>
        <w:t>suspension.</w:t>
      </w:r>
    </w:p>
    <w:p w14:paraId="3AFD8750" w14:textId="68222D89" w:rsidR="002876F5" w:rsidRDefault="002876F5" w:rsidP="002876F5">
      <w:pPr>
        <w:spacing w:before="100" w:beforeAutospacing="1" w:after="100" w:afterAutospacing="1"/>
        <w:jc w:val="both"/>
        <w:rPr>
          <w:bCs/>
          <w:i/>
          <w:szCs w:val="24"/>
        </w:rPr>
      </w:pPr>
      <w:r w:rsidRPr="002E2AA9">
        <w:rPr>
          <w:szCs w:val="24"/>
        </w:rPr>
        <w:t xml:space="preserve">Where the </w:t>
      </w:r>
      <w:r w:rsidR="00A8483A" w:rsidRPr="002E2AA9">
        <w:rPr>
          <w:szCs w:val="24"/>
        </w:rPr>
        <w:t xml:space="preserve">payment </w:t>
      </w:r>
      <w:r w:rsidR="00966B66">
        <w:rPr>
          <w:szCs w:val="24"/>
        </w:rPr>
        <w:t>period</w:t>
      </w:r>
      <w:r w:rsidR="00A8483A">
        <w:rPr>
          <w:szCs w:val="24"/>
        </w:rPr>
        <w:t>s</w:t>
      </w:r>
      <w:r w:rsidRPr="002E2AA9">
        <w:rPr>
          <w:szCs w:val="24"/>
        </w:rPr>
        <w:t xml:space="preserve"> ha</w:t>
      </w:r>
      <w:r w:rsidR="00A8483A">
        <w:rPr>
          <w:szCs w:val="24"/>
        </w:rPr>
        <w:t>ve</w:t>
      </w:r>
      <w:r w:rsidRPr="002E2AA9">
        <w:rPr>
          <w:szCs w:val="24"/>
        </w:rPr>
        <w:t xml:space="preserve"> </w:t>
      </w:r>
      <w:r w:rsidRPr="00DD5607">
        <w:rPr>
          <w:szCs w:val="24"/>
        </w:rPr>
        <w:t>been</w:t>
      </w:r>
      <w:r w:rsidRPr="002E2AA9">
        <w:rPr>
          <w:szCs w:val="24"/>
        </w:rPr>
        <w:t xml:space="preserve"> suspended following rejection of a </w:t>
      </w:r>
      <w:r>
        <w:rPr>
          <w:szCs w:val="24"/>
        </w:rPr>
        <w:t>document</w:t>
      </w:r>
      <w:r w:rsidRPr="002E2AA9">
        <w:rPr>
          <w:szCs w:val="24"/>
        </w:rPr>
        <w:t xml:space="preserve"> </w:t>
      </w:r>
      <w:r w:rsidR="00966B66">
        <w:rPr>
          <w:szCs w:val="24"/>
        </w:rPr>
        <w:t xml:space="preserve">referred to in the first paragraph </w:t>
      </w:r>
      <w:r w:rsidR="00495C4C">
        <w:rPr>
          <w:szCs w:val="24"/>
        </w:rPr>
        <w:t xml:space="preserve">of this Article </w:t>
      </w:r>
      <w:r w:rsidRPr="002E2AA9">
        <w:rPr>
          <w:szCs w:val="24"/>
        </w:rPr>
        <w:t xml:space="preserve">and the new </w:t>
      </w:r>
      <w:r>
        <w:rPr>
          <w:szCs w:val="24"/>
        </w:rPr>
        <w:t xml:space="preserve">document </w:t>
      </w:r>
      <w:r w:rsidR="00966B66">
        <w:rPr>
          <w:szCs w:val="24"/>
        </w:rPr>
        <w:t xml:space="preserve">produced </w:t>
      </w:r>
      <w:r w:rsidRPr="002E2AA9">
        <w:rPr>
          <w:szCs w:val="24"/>
        </w:rPr>
        <w:t xml:space="preserve">is </w:t>
      </w:r>
      <w:r w:rsidR="00966B66">
        <w:rPr>
          <w:szCs w:val="24"/>
        </w:rPr>
        <w:t xml:space="preserve">also </w:t>
      </w:r>
      <w:r w:rsidRPr="002E2AA9">
        <w:rPr>
          <w:szCs w:val="24"/>
        </w:rPr>
        <w:t xml:space="preserve">rejected, the </w:t>
      </w:r>
      <w:r w:rsidRPr="00763CE6">
        <w:rPr>
          <w:szCs w:val="24"/>
        </w:rPr>
        <w:t xml:space="preserve">contracting authority </w:t>
      </w:r>
      <w:r w:rsidRPr="00763CE6">
        <w:rPr>
          <w:bCs/>
          <w:szCs w:val="24"/>
        </w:rPr>
        <w:t xml:space="preserve">reserves the right to terminate the </w:t>
      </w:r>
      <w:r w:rsidR="00BC71A0" w:rsidRPr="00734399">
        <w:rPr>
          <w:bCs/>
          <w:i/>
          <w:szCs w:val="24"/>
        </w:rPr>
        <w:t>specific contract</w:t>
      </w:r>
      <w:r w:rsidR="00BC71A0" w:rsidRPr="00763CE6">
        <w:rPr>
          <w:bCs/>
          <w:szCs w:val="24"/>
        </w:rPr>
        <w:t xml:space="preserve"> </w:t>
      </w:r>
      <w:r w:rsidR="00966B66" w:rsidRPr="00763CE6">
        <w:rPr>
          <w:bCs/>
          <w:szCs w:val="24"/>
        </w:rPr>
        <w:t xml:space="preserve">in accordance with </w:t>
      </w:r>
      <w:r w:rsidR="00712192" w:rsidRPr="00763CE6">
        <w:rPr>
          <w:bCs/>
          <w:szCs w:val="24"/>
        </w:rPr>
        <w:t>Article </w:t>
      </w:r>
      <w:r w:rsidRPr="00763CE6">
        <w:rPr>
          <w:bCs/>
          <w:szCs w:val="24"/>
        </w:rPr>
        <w:t>II.1</w:t>
      </w:r>
      <w:r w:rsidR="007C0680" w:rsidRPr="00763CE6">
        <w:rPr>
          <w:bCs/>
          <w:szCs w:val="24"/>
        </w:rPr>
        <w:t>8</w:t>
      </w:r>
      <w:r w:rsidRPr="00763CE6">
        <w:rPr>
          <w:bCs/>
          <w:szCs w:val="24"/>
        </w:rPr>
        <w:t>.1(</w:t>
      </w:r>
      <w:r w:rsidR="000056E4" w:rsidRPr="00763CE6">
        <w:rPr>
          <w:bCs/>
          <w:szCs w:val="24"/>
        </w:rPr>
        <w:t>c</w:t>
      </w:r>
      <w:r w:rsidRPr="00763CE6">
        <w:rPr>
          <w:bCs/>
          <w:szCs w:val="24"/>
        </w:rPr>
        <w:t>)</w:t>
      </w:r>
      <w:r w:rsidRPr="00763CE6">
        <w:rPr>
          <w:bCs/>
          <w:i/>
          <w:szCs w:val="24"/>
        </w:rPr>
        <w:t>.</w:t>
      </w:r>
    </w:p>
    <w:p w14:paraId="3AFD8751" w14:textId="77777777" w:rsidR="001D4191" w:rsidRDefault="001D4191" w:rsidP="00814F69">
      <w:pPr>
        <w:pStyle w:val="Heading3"/>
      </w:pPr>
      <w:bookmarkStart w:id="405" w:name="_Toc132125998"/>
      <w:bookmarkStart w:id="406" w:name="_Toc135067452"/>
      <w:r>
        <w:t>Interest on late payment</w:t>
      </w:r>
      <w:bookmarkEnd w:id="405"/>
      <w:bookmarkEnd w:id="406"/>
    </w:p>
    <w:p w14:paraId="707433DB" w14:textId="1C89A2E7" w:rsidR="00763CE6" w:rsidRDefault="001D4191" w:rsidP="00D33E94">
      <w:pPr>
        <w:spacing w:before="100" w:beforeAutospacing="1" w:after="100" w:afterAutospacing="1"/>
        <w:jc w:val="both"/>
        <w:rPr>
          <w:color w:val="000000"/>
        </w:rPr>
      </w:pPr>
      <w:r>
        <w:rPr>
          <w:color w:val="000000"/>
          <w:szCs w:val="24"/>
        </w:rPr>
        <w:t xml:space="preserve">On expiry of the payment </w:t>
      </w:r>
      <w:r w:rsidR="00E809E0">
        <w:rPr>
          <w:color w:val="000000"/>
          <w:szCs w:val="24"/>
        </w:rPr>
        <w:t>period</w:t>
      </w:r>
      <w:r w:rsidR="00A8483A">
        <w:rPr>
          <w:color w:val="000000"/>
          <w:szCs w:val="24"/>
        </w:rPr>
        <w:t>s</w:t>
      </w:r>
      <w:r w:rsidR="00E809E0">
        <w:rPr>
          <w:color w:val="000000"/>
          <w:szCs w:val="24"/>
        </w:rPr>
        <w:t xml:space="preserve"> </w:t>
      </w:r>
      <w:r>
        <w:rPr>
          <w:color w:val="000000"/>
          <w:szCs w:val="24"/>
        </w:rPr>
        <w:t xml:space="preserve">specified in </w:t>
      </w:r>
      <w:r w:rsidR="00E809E0">
        <w:rPr>
          <w:color w:val="000000"/>
          <w:szCs w:val="24"/>
        </w:rPr>
        <w:t>A</w:t>
      </w:r>
      <w:r>
        <w:rPr>
          <w:color w:val="000000"/>
          <w:szCs w:val="24"/>
        </w:rPr>
        <w:t>rticle I.</w:t>
      </w:r>
      <w:r w:rsidR="007C0680">
        <w:rPr>
          <w:color w:val="000000"/>
          <w:szCs w:val="24"/>
        </w:rPr>
        <w:t>6</w:t>
      </w:r>
      <w:r w:rsidR="003724A0">
        <w:rPr>
          <w:color w:val="000000"/>
          <w:szCs w:val="24"/>
        </w:rPr>
        <w:t xml:space="preserve">, </w:t>
      </w:r>
      <w:r w:rsidR="009A7881" w:rsidRPr="007D129C">
        <w:rPr>
          <w:color w:val="000000"/>
          <w:szCs w:val="24"/>
        </w:rPr>
        <w:t xml:space="preserve">the </w:t>
      </w:r>
      <w:r w:rsidR="003724A0">
        <w:rPr>
          <w:color w:val="000000"/>
          <w:szCs w:val="24"/>
        </w:rPr>
        <w:t>c</w:t>
      </w:r>
      <w:r w:rsidR="009A7881" w:rsidRPr="007D129C">
        <w:rPr>
          <w:color w:val="000000"/>
          <w:szCs w:val="24"/>
        </w:rPr>
        <w:t xml:space="preserve">ontractor </w:t>
      </w:r>
      <w:r w:rsidR="00AF7122">
        <w:t xml:space="preserve">(or leader in </w:t>
      </w:r>
      <w:r w:rsidR="00495C4C">
        <w:t xml:space="preserve">the </w:t>
      </w:r>
      <w:r w:rsidR="00AF7122">
        <w:t xml:space="preserve">case of </w:t>
      </w:r>
      <w:r w:rsidR="00111A76">
        <w:t xml:space="preserve">a </w:t>
      </w:r>
      <w:r w:rsidR="00AF7122">
        <w:t xml:space="preserve">joint tender) </w:t>
      </w:r>
      <w:r w:rsidR="003724A0">
        <w:rPr>
          <w:color w:val="000000"/>
          <w:szCs w:val="24"/>
        </w:rPr>
        <w:t xml:space="preserve">is </w:t>
      </w:r>
      <w:r w:rsidR="009A7881" w:rsidRPr="007D129C">
        <w:rPr>
          <w:color w:val="000000"/>
          <w:szCs w:val="24"/>
        </w:rPr>
        <w:t>ent</w:t>
      </w:r>
      <w:r>
        <w:rPr>
          <w:color w:val="000000"/>
          <w:szCs w:val="24"/>
        </w:rPr>
        <w:t>itled to interest</w:t>
      </w:r>
      <w:r w:rsidR="003724A0">
        <w:rPr>
          <w:color w:val="000000"/>
          <w:szCs w:val="24"/>
        </w:rPr>
        <w:t xml:space="preserve"> on late payment </w:t>
      </w:r>
      <w:r w:rsidR="003724A0" w:rsidRPr="007D129C">
        <w:rPr>
          <w:color w:val="000000"/>
        </w:rPr>
        <w:t xml:space="preserve">at the rate </w:t>
      </w:r>
      <w:r w:rsidR="00763CE6" w:rsidRPr="00763CE6">
        <w:rPr>
          <w:color w:val="000000"/>
        </w:rPr>
        <w:t xml:space="preserve">applied by the European Central Bank </w:t>
      </w:r>
      <w:r w:rsidR="003724A0">
        <w:rPr>
          <w:color w:val="000000"/>
        </w:rPr>
        <w:t>for</w:t>
      </w:r>
      <w:r w:rsidR="00763CE6" w:rsidRPr="00763CE6">
        <w:rPr>
          <w:color w:val="000000"/>
        </w:rPr>
        <w:t xml:space="preserve"> its main refinancing </w:t>
      </w:r>
      <w:r w:rsidR="003724A0" w:rsidRPr="007D129C">
        <w:rPr>
          <w:color w:val="000000"/>
        </w:rPr>
        <w:t>operations</w:t>
      </w:r>
      <w:r w:rsidR="00763CE6" w:rsidRPr="00763CE6">
        <w:rPr>
          <w:color w:val="000000"/>
        </w:rPr>
        <w:t xml:space="preserve"> in </w:t>
      </w:r>
      <w:r w:rsidR="00A16362">
        <w:rPr>
          <w:color w:val="000000"/>
        </w:rPr>
        <w:t>e</w:t>
      </w:r>
      <w:r w:rsidR="003724A0">
        <w:rPr>
          <w:color w:val="000000"/>
        </w:rPr>
        <w:t xml:space="preserve">uros </w:t>
      </w:r>
      <w:r w:rsidR="003724A0" w:rsidRPr="007D129C">
        <w:rPr>
          <w:color w:val="000000"/>
        </w:rPr>
        <w:t>(</w:t>
      </w:r>
      <w:r w:rsidR="003724A0" w:rsidRPr="003724A0">
        <w:rPr>
          <w:color w:val="000000"/>
        </w:rPr>
        <w:t>the reference rate</w:t>
      </w:r>
      <w:r w:rsidR="003724A0" w:rsidRPr="007D129C">
        <w:rPr>
          <w:color w:val="000000"/>
        </w:rPr>
        <w:t>) plus</w:t>
      </w:r>
      <w:r w:rsidR="00AA25C2">
        <w:rPr>
          <w:color w:val="000000"/>
        </w:rPr>
        <w:t xml:space="preserve"> </w:t>
      </w:r>
      <w:r w:rsidR="003724A0">
        <w:rPr>
          <w:color w:val="000000"/>
        </w:rPr>
        <w:t xml:space="preserve">eight </w:t>
      </w:r>
      <w:r w:rsidR="003724A0" w:rsidRPr="007D129C">
        <w:rPr>
          <w:color w:val="000000"/>
        </w:rPr>
        <w:t>points</w:t>
      </w:r>
      <w:r w:rsidR="003724A0">
        <w:rPr>
          <w:color w:val="000000"/>
        </w:rPr>
        <w:t>. T</w:t>
      </w:r>
      <w:r w:rsidR="003724A0" w:rsidRPr="003724A0">
        <w:rPr>
          <w:color w:val="000000"/>
        </w:rPr>
        <w:t>he reference rate</w:t>
      </w:r>
      <w:r w:rsidR="003724A0">
        <w:rPr>
          <w:color w:val="000000"/>
          <w:szCs w:val="24"/>
        </w:rPr>
        <w:t xml:space="preserve"> </w:t>
      </w:r>
      <w:r w:rsidR="0060506E">
        <w:rPr>
          <w:color w:val="000000"/>
          <w:szCs w:val="24"/>
        </w:rPr>
        <w:t>is</w:t>
      </w:r>
      <w:r w:rsidR="003724A0">
        <w:rPr>
          <w:color w:val="000000"/>
          <w:szCs w:val="24"/>
        </w:rPr>
        <w:t xml:space="preserve"> the </w:t>
      </w:r>
      <w:r w:rsidR="00763CE6" w:rsidRPr="00763CE6">
        <w:rPr>
          <w:color w:val="000000"/>
        </w:rPr>
        <w:t>rate in force</w:t>
      </w:r>
      <w:r w:rsidR="00495C4C">
        <w:rPr>
          <w:color w:val="000000"/>
        </w:rPr>
        <w:t>,</w:t>
      </w:r>
      <w:r w:rsidR="003724A0" w:rsidRPr="007D129C">
        <w:rPr>
          <w:color w:val="000000"/>
        </w:rPr>
        <w:t xml:space="preserve"> </w:t>
      </w:r>
      <w:r w:rsidR="00495C4C">
        <w:rPr>
          <w:color w:val="000000"/>
        </w:rPr>
        <w:t xml:space="preserve">as </w:t>
      </w:r>
      <w:r w:rsidR="00495C4C" w:rsidRPr="007D129C">
        <w:rPr>
          <w:color w:val="000000"/>
        </w:rPr>
        <w:t xml:space="preserve">published in the C series of the </w:t>
      </w:r>
      <w:r w:rsidR="00495C4C" w:rsidRPr="008A4842">
        <w:rPr>
          <w:i/>
          <w:color w:val="000000"/>
        </w:rPr>
        <w:t>Official Journal of the European Union</w:t>
      </w:r>
      <w:r w:rsidR="00495C4C">
        <w:rPr>
          <w:i/>
          <w:color w:val="000000"/>
        </w:rPr>
        <w:t>,</w:t>
      </w:r>
      <w:r w:rsidR="00763CE6" w:rsidRPr="00763CE6">
        <w:rPr>
          <w:color w:val="000000"/>
        </w:rPr>
        <w:t xml:space="preserve"> on </w:t>
      </w:r>
      <w:r w:rsidR="003724A0" w:rsidRPr="007D129C">
        <w:rPr>
          <w:color w:val="000000"/>
        </w:rPr>
        <w:t>the first day</w:t>
      </w:r>
      <w:r w:rsidR="00763CE6" w:rsidRPr="00763CE6">
        <w:rPr>
          <w:color w:val="000000"/>
        </w:rPr>
        <w:t xml:space="preserve"> of the </w:t>
      </w:r>
      <w:r w:rsidR="003724A0" w:rsidRPr="007D129C">
        <w:rPr>
          <w:color w:val="000000"/>
        </w:rPr>
        <w:t>month</w:t>
      </w:r>
      <w:r w:rsidR="00763CE6" w:rsidRPr="00763CE6">
        <w:rPr>
          <w:color w:val="000000"/>
        </w:rPr>
        <w:t xml:space="preserve"> in </w:t>
      </w:r>
      <w:r w:rsidR="003724A0" w:rsidRPr="007D129C">
        <w:rPr>
          <w:color w:val="000000"/>
        </w:rPr>
        <w:t>which</w:t>
      </w:r>
      <w:r w:rsidR="00763CE6">
        <w:rPr>
          <w:color w:val="000000"/>
        </w:rPr>
        <w:t xml:space="preserve"> the </w:t>
      </w:r>
      <w:r w:rsidR="003724A0" w:rsidRPr="007D129C">
        <w:rPr>
          <w:color w:val="000000"/>
        </w:rPr>
        <w:t xml:space="preserve">payment </w:t>
      </w:r>
      <w:r w:rsidR="00E809E0">
        <w:rPr>
          <w:color w:val="000000"/>
        </w:rPr>
        <w:t xml:space="preserve">period </w:t>
      </w:r>
      <w:r w:rsidR="00D10B38">
        <w:rPr>
          <w:color w:val="000000"/>
        </w:rPr>
        <w:t>ends</w:t>
      </w:r>
      <w:r w:rsidR="00763CE6">
        <w:rPr>
          <w:color w:val="000000"/>
        </w:rPr>
        <w:t>.</w:t>
      </w:r>
    </w:p>
    <w:p w14:paraId="3AFD8753" w14:textId="211CFF20" w:rsidR="009F3D21" w:rsidRDefault="00495C4C" w:rsidP="00D33E94">
      <w:pPr>
        <w:spacing w:before="100" w:beforeAutospacing="1" w:after="100" w:afterAutospacing="1"/>
        <w:jc w:val="both"/>
        <w:rPr>
          <w:color w:val="000000"/>
        </w:rPr>
      </w:pPr>
      <w:r>
        <w:rPr>
          <w:color w:val="000000"/>
        </w:rPr>
        <w:t>S</w:t>
      </w:r>
      <w:r w:rsidR="00D10B38" w:rsidRPr="00FB7BB6">
        <w:rPr>
          <w:color w:val="000000"/>
        </w:rPr>
        <w:t xml:space="preserve">uspension of the payment </w:t>
      </w:r>
      <w:r w:rsidR="008A4842">
        <w:rPr>
          <w:color w:val="000000"/>
        </w:rPr>
        <w:t xml:space="preserve">period </w:t>
      </w:r>
      <w:r>
        <w:rPr>
          <w:color w:val="000000"/>
        </w:rPr>
        <w:t>as provided for in</w:t>
      </w:r>
      <w:r w:rsidR="00D10B38" w:rsidRPr="00FB7BB6">
        <w:rPr>
          <w:color w:val="000000"/>
        </w:rPr>
        <w:t xml:space="preserve"> </w:t>
      </w:r>
      <w:r w:rsidR="008A4842">
        <w:rPr>
          <w:color w:val="000000"/>
        </w:rPr>
        <w:t>A</w:t>
      </w:r>
      <w:r w:rsidR="00F631A9" w:rsidRPr="009D0461">
        <w:rPr>
          <w:szCs w:val="24"/>
        </w:rPr>
        <w:t>rticle</w:t>
      </w:r>
      <w:r w:rsidR="00F631A9" w:rsidRPr="00FB7BB6">
        <w:rPr>
          <w:color w:val="000000"/>
        </w:rPr>
        <w:t xml:space="preserve"> </w:t>
      </w:r>
      <w:r w:rsidR="008A4842">
        <w:rPr>
          <w:color w:val="000000"/>
        </w:rPr>
        <w:t>II.</w:t>
      </w:r>
      <w:r w:rsidR="007C0680">
        <w:rPr>
          <w:color w:val="000000"/>
        </w:rPr>
        <w:t>21</w:t>
      </w:r>
      <w:r w:rsidR="008A4842">
        <w:rPr>
          <w:color w:val="000000"/>
        </w:rPr>
        <w:t>.7</w:t>
      </w:r>
      <w:r w:rsidR="00615E5B">
        <w:rPr>
          <w:color w:val="000000"/>
        </w:rPr>
        <w:t xml:space="preserve"> </w:t>
      </w:r>
      <w:r w:rsidR="004A29BE">
        <w:rPr>
          <w:color w:val="000000"/>
        </w:rPr>
        <w:t>is not</w:t>
      </w:r>
      <w:r w:rsidR="00D10B38">
        <w:rPr>
          <w:color w:val="000000"/>
        </w:rPr>
        <w:t xml:space="preserve"> considered as</w:t>
      </w:r>
      <w:r w:rsidR="008A4842">
        <w:rPr>
          <w:color w:val="000000"/>
        </w:rPr>
        <w:t xml:space="preserve"> </w:t>
      </w:r>
      <w:r w:rsidR="00A16362">
        <w:rPr>
          <w:color w:val="000000"/>
        </w:rPr>
        <w:t>giving rise to</w:t>
      </w:r>
      <w:r w:rsidR="00D10B38">
        <w:rPr>
          <w:color w:val="000000"/>
        </w:rPr>
        <w:t xml:space="preserve"> late payment.</w:t>
      </w:r>
    </w:p>
    <w:p w14:paraId="3AFD8754" w14:textId="638A1D52" w:rsidR="00D10B38" w:rsidRDefault="00D10B38" w:rsidP="00D33E94">
      <w:pPr>
        <w:spacing w:before="100" w:beforeAutospacing="1" w:after="100" w:afterAutospacing="1"/>
        <w:jc w:val="both"/>
        <w:rPr>
          <w:szCs w:val="24"/>
        </w:rPr>
      </w:pPr>
      <w:r w:rsidRPr="009D0461">
        <w:rPr>
          <w:szCs w:val="24"/>
        </w:rPr>
        <w:t>Interest on late payment cover</w:t>
      </w:r>
      <w:r w:rsidR="004F7B20">
        <w:rPr>
          <w:szCs w:val="24"/>
        </w:rPr>
        <w:t>s</w:t>
      </w:r>
      <w:r w:rsidRPr="009D0461">
        <w:rPr>
          <w:szCs w:val="24"/>
        </w:rPr>
        <w:t xml:space="preserve"> the period </w:t>
      </w:r>
      <w:r w:rsidR="008A4842">
        <w:rPr>
          <w:szCs w:val="24"/>
        </w:rPr>
        <w:t xml:space="preserve">running </w:t>
      </w:r>
      <w:r w:rsidRPr="009D0461">
        <w:rPr>
          <w:szCs w:val="24"/>
        </w:rPr>
        <w:t xml:space="preserve">from the </w:t>
      </w:r>
      <w:r w:rsidR="008A4842">
        <w:rPr>
          <w:szCs w:val="24"/>
        </w:rPr>
        <w:t xml:space="preserve">day following the due date </w:t>
      </w:r>
      <w:r w:rsidRPr="009D0461">
        <w:rPr>
          <w:szCs w:val="24"/>
        </w:rPr>
        <w:t>for payment</w:t>
      </w:r>
      <w:r w:rsidR="008A4842">
        <w:rPr>
          <w:szCs w:val="24"/>
        </w:rPr>
        <w:t xml:space="preserve"> </w:t>
      </w:r>
      <w:r w:rsidRPr="009D0461">
        <w:rPr>
          <w:szCs w:val="24"/>
        </w:rPr>
        <w:t xml:space="preserve">up to </w:t>
      </w:r>
      <w:r w:rsidR="008A4842">
        <w:rPr>
          <w:szCs w:val="24"/>
        </w:rPr>
        <w:t xml:space="preserve">and including </w:t>
      </w:r>
      <w:r w:rsidRPr="009D0461">
        <w:rPr>
          <w:szCs w:val="24"/>
        </w:rPr>
        <w:t xml:space="preserve">the date of payment as defined in </w:t>
      </w:r>
      <w:r w:rsidR="005429C3">
        <w:rPr>
          <w:szCs w:val="24"/>
        </w:rPr>
        <w:t>Article II.</w:t>
      </w:r>
      <w:r w:rsidR="007C0680">
        <w:rPr>
          <w:szCs w:val="24"/>
        </w:rPr>
        <w:t>21</w:t>
      </w:r>
      <w:r w:rsidR="005429C3">
        <w:rPr>
          <w:szCs w:val="24"/>
        </w:rPr>
        <w:t>.</w:t>
      </w:r>
      <w:r>
        <w:rPr>
          <w:szCs w:val="24"/>
        </w:rPr>
        <w:t>1</w:t>
      </w:r>
      <w:r w:rsidRPr="009D0461">
        <w:rPr>
          <w:szCs w:val="24"/>
        </w:rPr>
        <w:t>.</w:t>
      </w:r>
    </w:p>
    <w:p w14:paraId="3AFD8755" w14:textId="77777777" w:rsidR="00D10B38" w:rsidRDefault="009D2745" w:rsidP="00D33E94">
      <w:pPr>
        <w:spacing w:before="100" w:beforeAutospacing="1" w:after="100" w:afterAutospacing="1"/>
        <w:jc w:val="both"/>
        <w:rPr>
          <w:color w:val="000000"/>
          <w:szCs w:val="24"/>
        </w:rPr>
      </w:pPr>
      <w:r>
        <w:rPr>
          <w:color w:val="000000"/>
          <w:szCs w:val="24"/>
        </w:rPr>
        <w:t>However</w:t>
      </w:r>
      <w:r w:rsidR="00D10B38" w:rsidRPr="0074539B">
        <w:rPr>
          <w:color w:val="000000"/>
          <w:szCs w:val="24"/>
        </w:rPr>
        <w:t>, when the calculated interest is EUR 200</w:t>
      </w:r>
      <w:r w:rsidR="00A16362">
        <w:rPr>
          <w:color w:val="000000"/>
          <w:szCs w:val="24"/>
        </w:rPr>
        <w:t xml:space="preserve"> or less</w:t>
      </w:r>
      <w:r w:rsidR="00D10B38" w:rsidRPr="0074539B">
        <w:rPr>
          <w:color w:val="000000"/>
          <w:szCs w:val="24"/>
        </w:rPr>
        <w:t xml:space="preserve">, it </w:t>
      </w:r>
      <w:r w:rsidR="0060506E" w:rsidRPr="00970348">
        <w:rPr>
          <w:color w:val="000000"/>
          <w:szCs w:val="24"/>
        </w:rPr>
        <w:t xml:space="preserve">must </w:t>
      </w:r>
      <w:r w:rsidR="00D10B38" w:rsidRPr="00DD5607">
        <w:rPr>
          <w:color w:val="000000"/>
          <w:szCs w:val="24"/>
        </w:rPr>
        <w:t>be paid</w:t>
      </w:r>
      <w:r w:rsidR="00D10B38" w:rsidRPr="0074539B">
        <w:rPr>
          <w:color w:val="000000"/>
          <w:szCs w:val="24"/>
        </w:rPr>
        <w:t xml:space="preserve"> to the co</w:t>
      </w:r>
      <w:r w:rsidR="00D10B38">
        <w:rPr>
          <w:color w:val="000000"/>
          <w:szCs w:val="24"/>
        </w:rPr>
        <w:t>ntrac</w:t>
      </w:r>
      <w:r w:rsidR="00D10B38" w:rsidRPr="0074539B">
        <w:rPr>
          <w:color w:val="000000"/>
          <w:szCs w:val="24"/>
        </w:rPr>
        <w:t xml:space="preserve">tor </w:t>
      </w:r>
      <w:r w:rsidR="00AF7122">
        <w:t xml:space="preserve">(or leader in </w:t>
      </w:r>
      <w:r w:rsidR="00495C4C">
        <w:t xml:space="preserve">the </w:t>
      </w:r>
      <w:r w:rsidR="00AF7122">
        <w:t xml:space="preserve">case of </w:t>
      </w:r>
      <w:r w:rsidR="00111A76">
        <w:t xml:space="preserve">a </w:t>
      </w:r>
      <w:r w:rsidR="00AF7122">
        <w:t xml:space="preserve">joint tender) </w:t>
      </w:r>
      <w:r w:rsidR="00D10B38" w:rsidRPr="0074539B">
        <w:rPr>
          <w:color w:val="000000"/>
          <w:szCs w:val="24"/>
        </w:rPr>
        <w:t xml:space="preserve">only </w:t>
      </w:r>
      <w:r w:rsidR="00495C4C">
        <w:rPr>
          <w:color w:val="000000"/>
          <w:szCs w:val="24"/>
        </w:rPr>
        <w:t>if it</w:t>
      </w:r>
      <w:r w:rsidR="00495C4C" w:rsidRPr="0074539B">
        <w:rPr>
          <w:color w:val="000000"/>
          <w:szCs w:val="24"/>
        </w:rPr>
        <w:t xml:space="preserve"> </w:t>
      </w:r>
      <w:r w:rsidR="00D10B38">
        <w:rPr>
          <w:color w:val="000000"/>
          <w:szCs w:val="24"/>
        </w:rPr>
        <w:t>request</w:t>
      </w:r>
      <w:r w:rsidR="00495C4C">
        <w:rPr>
          <w:color w:val="000000"/>
          <w:szCs w:val="24"/>
        </w:rPr>
        <w:t>s</w:t>
      </w:r>
      <w:r w:rsidR="00D10B38" w:rsidRPr="0074539B">
        <w:rPr>
          <w:color w:val="000000"/>
          <w:szCs w:val="24"/>
        </w:rPr>
        <w:t xml:space="preserve"> </w:t>
      </w:r>
      <w:r w:rsidR="00495C4C">
        <w:rPr>
          <w:color w:val="000000"/>
          <w:szCs w:val="24"/>
        </w:rPr>
        <w:t xml:space="preserve">it </w:t>
      </w:r>
      <w:r w:rsidR="00D10B38" w:rsidRPr="0074539B">
        <w:rPr>
          <w:color w:val="000000"/>
          <w:szCs w:val="24"/>
        </w:rPr>
        <w:t>within two months of receiving late payment.</w:t>
      </w:r>
    </w:p>
    <w:p w14:paraId="3AFD8756" w14:textId="407A7B5C" w:rsidR="00C90471" w:rsidRPr="007D129C" w:rsidRDefault="00C90471" w:rsidP="009C320E">
      <w:pPr>
        <w:pStyle w:val="Heading2"/>
      </w:pPr>
      <w:bookmarkStart w:id="407" w:name="_Toc528240968"/>
      <w:bookmarkStart w:id="408" w:name="_Toc132121959"/>
      <w:bookmarkStart w:id="409" w:name="_Toc132125999"/>
      <w:bookmarkStart w:id="410" w:name="_Toc135067453"/>
      <w:r w:rsidRPr="007D129C">
        <w:t>Reimbursements</w:t>
      </w:r>
      <w:bookmarkEnd w:id="407"/>
      <w:bookmarkEnd w:id="408"/>
      <w:bookmarkEnd w:id="409"/>
      <w:bookmarkEnd w:id="410"/>
    </w:p>
    <w:p w14:paraId="3AFD8757"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.1</w:t>
      </w:r>
      <w:r w:rsidRPr="007D129C">
        <w:tab/>
      </w:r>
      <w:r w:rsidR="00C15290">
        <w:t>If</w:t>
      </w:r>
      <w:r w:rsidR="00C15290" w:rsidRPr="007D129C">
        <w:t xml:space="preserve"> </w:t>
      </w:r>
      <w:r w:rsidRPr="007D129C">
        <w:t xml:space="preserve">provided </w:t>
      </w:r>
      <w:r w:rsidR="001A46A2">
        <w:t>for in</w:t>
      </w:r>
      <w:r w:rsidR="001A46A2" w:rsidRPr="007D129C">
        <w:t xml:space="preserve"> </w:t>
      </w:r>
      <w:r w:rsidRPr="007D129C">
        <w:t xml:space="preserve">the </w:t>
      </w:r>
      <w:r w:rsidR="00D33E94">
        <w:t>s</w:t>
      </w:r>
      <w:r w:rsidRPr="007D129C">
        <w:t xml:space="preserve">pecial </w:t>
      </w:r>
      <w:r w:rsidR="00D33E94">
        <w:t>c</w:t>
      </w:r>
      <w:r w:rsidRPr="007D129C">
        <w:t xml:space="preserve">onditions or </w:t>
      </w:r>
      <w:r w:rsidR="001A46A2">
        <w:t>in</w:t>
      </w:r>
      <w:r w:rsidR="001A46A2" w:rsidRPr="007D129C">
        <w:t xml:space="preserve"> </w:t>
      </w:r>
      <w:r w:rsidR="00D33E94">
        <w:t>the tender specifications</w:t>
      </w:r>
      <w:r w:rsidRPr="007D129C">
        <w:t xml:space="preserve">, the </w:t>
      </w:r>
      <w:r w:rsidR="00D33E94">
        <w:t xml:space="preserve">contracting authority </w:t>
      </w:r>
      <w:r w:rsidR="0060506E">
        <w:t>must</w:t>
      </w:r>
      <w:r w:rsidR="0060506E" w:rsidRPr="007D129C">
        <w:t xml:space="preserve"> </w:t>
      </w:r>
      <w:r w:rsidRPr="007D129C">
        <w:t xml:space="preserve">reimburse expenses directly connected with </w:t>
      </w:r>
      <w:r w:rsidR="00495C4C">
        <w:t xml:space="preserve">the </w:t>
      </w:r>
      <w:r w:rsidR="00585FD4">
        <w:t>provision</w:t>
      </w:r>
      <w:r w:rsidR="0030094E">
        <w:t xml:space="preserve"> </w:t>
      </w:r>
      <w:r w:rsidRPr="007D129C">
        <w:t xml:space="preserve">of the </w:t>
      </w:r>
      <w:r w:rsidR="000F57BB">
        <w:t>services</w:t>
      </w:r>
      <w:r w:rsidRPr="007D129C">
        <w:t xml:space="preserve"> </w:t>
      </w:r>
      <w:r w:rsidR="000B53B0">
        <w:t xml:space="preserve">either </w:t>
      </w:r>
      <w:r w:rsidR="00495C4C">
        <w:t>when the contractor provides it with</w:t>
      </w:r>
      <w:r w:rsidR="00495C4C" w:rsidRPr="00DB4143">
        <w:t xml:space="preserve"> </w:t>
      </w:r>
      <w:r w:rsidRPr="007D129C">
        <w:t xml:space="preserve">supporting documents </w:t>
      </w:r>
      <w:r w:rsidR="00D33E94">
        <w:t xml:space="preserve">or on the basis of </w:t>
      </w:r>
      <w:r w:rsidR="00C817C7">
        <w:t>flat rates</w:t>
      </w:r>
      <w:r w:rsidRPr="007D129C">
        <w:t>.</w:t>
      </w:r>
    </w:p>
    <w:p w14:paraId="3AFD8758"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.2</w:t>
      </w:r>
      <w:r w:rsidRPr="007D129C">
        <w:tab/>
      </w:r>
      <w:r w:rsidR="000B53B0">
        <w:t>T</w:t>
      </w:r>
      <w:r w:rsidR="00C15290">
        <w:t>he contracting authority reimburse</w:t>
      </w:r>
      <w:r w:rsidR="009A7203">
        <w:t>s</w:t>
      </w:r>
      <w:r w:rsidR="00C15290">
        <w:t xml:space="preserve"> t</w:t>
      </w:r>
      <w:r w:rsidRPr="007D129C">
        <w:t>ravel and subsistence expenses on the basis of the shortest itinerary</w:t>
      </w:r>
      <w:r w:rsidR="00D33E94">
        <w:t xml:space="preserve"> and the </w:t>
      </w:r>
      <w:r w:rsidR="009D2745">
        <w:t>minimum</w:t>
      </w:r>
      <w:r w:rsidR="00D33E94">
        <w:t xml:space="preserve"> number of nights necessary </w:t>
      </w:r>
      <w:r w:rsidR="009D2745">
        <w:t>for</w:t>
      </w:r>
      <w:r w:rsidR="00D33E94">
        <w:t xml:space="preserve"> overnight stay at the destination</w:t>
      </w:r>
      <w:r w:rsidRPr="007D129C">
        <w:t>.</w:t>
      </w:r>
    </w:p>
    <w:p w14:paraId="3AFD8759"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.3</w:t>
      </w:r>
      <w:r w:rsidRPr="007D129C">
        <w:tab/>
      </w:r>
      <w:r w:rsidR="00C15290">
        <w:t>The contracting authority reimburse</w:t>
      </w:r>
      <w:r w:rsidR="001A46A2">
        <w:t>s</w:t>
      </w:r>
      <w:r w:rsidR="00C15290">
        <w:t xml:space="preserve"> t</w:t>
      </w:r>
      <w:r w:rsidRPr="007D129C">
        <w:t>ravel expenses as follows:</w:t>
      </w:r>
    </w:p>
    <w:p w14:paraId="3AFD875A"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travel by air</w:t>
      </w:r>
      <w:r w:rsidR="004F7B20">
        <w:t>:</w:t>
      </w:r>
      <w:r w:rsidR="00C90471" w:rsidRPr="007D129C">
        <w:t xml:space="preserve"> up to the maximum cost of an economy class ticket at the time of the reservation;</w:t>
      </w:r>
    </w:p>
    <w:p w14:paraId="3AFD875B"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t>travel by boat or rail</w:t>
      </w:r>
      <w:r w:rsidR="004F7B20">
        <w:t>:</w:t>
      </w:r>
      <w:r w:rsidR="00C90471" w:rsidRPr="007D129C">
        <w:t xml:space="preserve"> up to the maximum cost of a first class ticket;</w:t>
      </w:r>
    </w:p>
    <w:p w14:paraId="3AFD875C" w14:textId="2B92B26B"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t>travel by car</w:t>
      </w:r>
      <w:r w:rsidR="004F7B20">
        <w:t>:</w:t>
      </w:r>
      <w:r w:rsidR="00C90471" w:rsidRPr="007D129C">
        <w:t xml:space="preserve"> at the rate of one first class rail ticket for the same journey and on the same day</w:t>
      </w:r>
      <w:r w:rsidR="0030626D">
        <w:t>.</w:t>
      </w:r>
    </w:p>
    <w:p w14:paraId="3AFD875D" w14:textId="77777777" w:rsidR="00C90471" w:rsidRPr="007D129C" w:rsidRDefault="005429C3" w:rsidP="005429C3">
      <w:pPr>
        <w:spacing w:before="100" w:beforeAutospacing="1" w:after="100" w:afterAutospacing="1"/>
        <w:jc w:val="both"/>
      </w:pPr>
      <w:r>
        <w:t xml:space="preserve">In addition, </w:t>
      </w:r>
      <w:r w:rsidR="008E6AD7">
        <w:t>the contracting authority reimburse</w:t>
      </w:r>
      <w:r w:rsidR="009A7203">
        <w:t>s</w:t>
      </w:r>
      <w:r w:rsidR="008E6AD7">
        <w:t xml:space="preserve"> </w:t>
      </w:r>
      <w:r w:rsidR="00C90471" w:rsidRPr="007D129C">
        <w:t xml:space="preserve">travel outside Union territory </w:t>
      </w:r>
      <w:r w:rsidR="008E6AD7">
        <w:t xml:space="preserve">if it </w:t>
      </w:r>
      <w:r w:rsidR="00C90471" w:rsidRPr="007D129C">
        <w:t xml:space="preserve">has given its prior written </w:t>
      </w:r>
      <w:r w:rsidR="00420732">
        <w:t xml:space="preserve">approval </w:t>
      </w:r>
      <w:r w:rsidR="000B53B0">
        <w:t xml:space="preserve">for </w:t>
      </w:r>
      <w:r w:rsidR="00420732">
        <w:t>the expenses</w:t>
      </w:r>
      <w:r w:rsidR="00C90471" w:rsidRPr="007D129C">
        <w:t>.</w:t>
      </w:r>
    </w:p>
    <w:p w14:paraId="3AFD875E"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.4</w:t>
      </w:r>
      <w:r w:rsidRPr="007D129C">
        <w:tab/>
      </w:r>
      <w:r w:rsidR="008E6AD7">
        <w:t>The contracting authority reimburse</w:t>
      </w:r>
      <w:r w:rsidR="009A7203">
        <w:t>s</w:t>
      </w:r>
      <w:r w:rsidR="008E6AD7">
        <w:t xml:space="preserve"> s</w:t>
      </w:r>
      <w:r w:rsidRPr="007D129C">
        <w:t xml:space="preserve">ubsistence expenses on the basis of a daily </w:t>
      </w:r>
      <w:r w:rsidR="00333EBE">
        <w:t xml:space="preserve">subsistence </w:t>
      </w:r>
      <w:r w:rsidRPr="007D129C">
        <w:t>allowance as follows:</w:t>
      </w:r>
    </w:p>
    <w:p w14:paraId="3AFD875F" w14:textId="77777777" w:rsidR="00C90471" w:rsidRPr="007D129C" w:rsidRDefault="009D2745" w:rsidP="00712192">
      <w:pPr>
        <w:spacing w:before="100" w:beforeAutospacing="1" w:after="100" w:afterAutospacing="1"/>
        <w:ind w:left="1276" w:hanging="425"/>
        <w:jc w:val="both"/>
      </w:pPr>
      <w:r>
        <w:t>(</w:t>
      </w:r>
      <w:r w:rsidR="00C90471" w:rsidRPr="007D129C">
        <w:t>a)</w:t>
      </w:r>
      <w:r w:rsidR="00C90471" w:rsidRPr="007D129C">
        <w:tab/>
        <w:t>for journeys of less than 200</w:t>
      </w:r>
      <w:r w:rsidR="000B53B0">
        <w:t> </w:t>
      </w:r>
      <w:r w:rsidR="00C90471" w:rsidRPr="007D129C">
        <w:t xml:space="preserve">km </w:t>
      </w:r>
      <w:r w:rsidR="009C3DEA">
        <w:t xml:space="preserve">for a </w:t>
      </w:r>
      <w:r w:rsidR="00C90471" w:rsidRPr="007D129C">
        <w:t>return trip</w:t>
      </w:r>
      <w:r w:rsidR="009C3DEA">
        <w:t>,</w:t>
      </w:r>
      <w:r w:rsidR="00C90471" w:rsidRPr="007D129C">
        <w:t xml:space="preserve"> no subsistence allowance </w:t>
      </w:r>
      <w:r w:rsidR="00C43B74">
        <w:t>is</w:t>
      </w:r>
      <w:r w:rsidR="00C90471" w:rsidRPr="007D129C">
        <w:t xml:space="preserve"> payable;</w:t>
      </w:r>
    </w:p>
    <w:p w14:paraId="3AFD8760" w14:textId="77777777" w:rsidR="00C90471" w:rsidRPr="007D129C" w:rsidRDefault="009D2745" w:rsidP="00712192">
      <w:pPr>
        <w:spacing w:before="100" w:beforeAutospacing="1" w:after="100" w:afterAutospacing="1"/>
        <w:ind w:left="1276" w:hanging="425"/>
        <w:jc w:val="both"/>
      </w:pPr>
      <w:r>
        <w:t>(</w:t>
      </w:r>
      <w:r w:rsidR="00C90471" w:rsidRPr="007D129C">
        <w:t>b)</w:t>
      </w:r>
      <w:r w:rsidR="00C90471" w:rsidRPr="007D129C">
        <w:tab/>
      </w:r>
      <w:r w:rsidR="00A16362">
        <w:t xml:space="preserve">the </w:t>
      </w:r>
      <w:r w:rsidR="00C90471" w:rsidRPr="007D129C">
        <w:t xml:space="preserve">daily subsistence allowance </w:t>
      </w:r>
      <w:r w:rsidR="00420732">
        <w:t>is</w:t>
      </w:r>
      <w:r w:rsidR="00C90471" w:rsidRPr="007D129C">
        <w:t xml:space="preserve"> payable only on receipt of supporting document</w:t>
      </w:r>
      <w:r w:rsidR="00333EBE">
        <w:t>s</w:t>
      </w:r>
      <w:r w:rsidR="00C90471" w:rsidRPr="007D129C">
        <w:t xml:space="preserve"> proving that the person concerned was present at the destination;</w:t>
      </w:r>
    </w:p>
    <w:p w14:paraId="3AFD8761" w14:textId="77777777" w:rsidR="00C90471" w:rsidRPr="007D129C" w:rsidRDefault="009D2745" w:rsidP="00712192">
      <w:pPr>
        <w:spacing w:before="100" w:beforeAutospacing="1" w:after="100" w:afterAutospacing="1"/>
        <w:ind w:left="1276" w:hanging="425"/>
        <w:jc w:val="both"/>
      </w:pPr>
      <w:r>
        <w:t>(</w:t>
      </w:r>
      <w:r w:rsidR="00C90471" w:rsidRPr="007D129C">
        <w:t>c)</w:t>
      </w:r>
      <w:r w:rsidR="00C90471" w:rsidRPr="007D129C">
        <w:tab/>
      </w:r>
      <w:r w:rsidR="00A16362">
        <w:t xml:space="preserve">the </w:t>
      </w:r>
      <w:r w:rsidR="00C90471" w:rsidRPr="007D129C">
        <w:t>daily subsistence allowance</w:t>
      </w:r>
      <w:r w:rsidR="0060506E" w:rsidRPr="007D129C">
        <w:t xml:space="preserve"> </w:t>
      </w:r>
      <w:r w:rsidR="00C90471" w:rsidRPr="007D129C">
        <w:t>take</w:t>
      </w:r>
      <w:r w:rsidR="004F7B20">
        <w:t>s</w:t>
      </w:r>
      <w:r w:rsidR="00C90471" w:rsidRPr="007D129C">
        <w:t xml:space="preserve"> the form of a flat</w:t>
      </w:r>
      <w:r w:rsidR="00C90471" w:rsidRPr="007D129C">
        <w:noBreakHyphen/>
        <w:t>rate payment to cover all subsistence expenses, including meals, local transport</w:t>
      </w:r>
      <w:r w:rsidR="00333EBE">
        <w:t xml:space="preserve"> </w:t>
      </w:r>
      <w:r w:rsidR="009C3DEA">
        <w:t>includ</w:t>
      </w:r>
      <w:r w:rsidR="00031966">
        <w:t>ing</w:t>
      </w:r>
      <w:r w:rsidR="00333EBE">
        <w:t xml:space="preserve"> transport to and from the airport or station</w:t>
      </w:r>
      <w:r w:rsidR="00C90471" w:rsidRPr="007D129C">
        <w:t>, insurance and sundries;</w:t>
      </w:r>
    </w:p>
    <w:p w14:paraId="3AFD8762" w14:textId="77777777" w:rsidR="009F3D21" w:rsidRDefault="009D2745" w:rsidP="00712192">
      <w:pPr>
        <w:spacing w:before="100" w:beforeAutospacing="1" w:after="100" w:afterAutospacing="1"/>
        <w:ind w:left="1276" w:hanging="425"/>
        <w:jc w:val="both"/>
      </w:pPr>
      <w:r>
        <w:t>(</w:t>
      </w:r>
      <w:r w:rsidR="00C90471" w:rsidRPr="007D129C">
        <w:t>d)</w:t>
      </w:r>
      <w:r w:rsidR="00C90471" w:rsidRPr="007D129C">
        <w:tab/>
      </w:r>
      <w:r w:rsidR="00A16362">
        <w:t xml:space="preserve">the </w:t>
      </w:r>
      <w:r w:rsidR="00C90471" w:rsidRPr="007D129C">
        <w:t xml:space="preserve">daily subsistence allowance </w:t>
      </w:r>
      <w:r w:rsidR="00420732">
        <w:t>is</w:t>
      </w:r>
      <w:r w:rsidR="00C90471" w:rsidRPr="007D129C">
        <w:t xml:space="preserve"> reimbursed at the </w:t>
      </w:r>
      <w:r w:rsidR="00C817C7">
        <w:t xml:space="preserve">flat </w:t>
      </w:r>
      <w:r w:rsidR="00C90471" w:rsidRPr="007D129C">
        <w:t>rate</w:t>
      </w:r>
      <w:r w:rsidR="00C817C7">
        <w:t>s</w:t>
      </w:r>
      <w:r w:rsidR="00C90471" w:rsidRPr="007D129C">
        <w:t xml:space="preserve"> specified in </w:t>
      </w:r>
      <w:r w:rsidR="00031966">
        <w:t>Article </w:t>
      </w:r>
      <w:r w:rsidR="00333EBE">
        <w:t>I.</w:t>
      </w:r>
      <w:r w:rsidR="0025785D">
        <w:t>5</w:t>
      </w:r>
      <w:r w:rsidR="00005719">
        <w:t>.3</w:t>
      </w:r>
      <w:r w:rsidR="00333EBE">
        <w:t>;</w:t>
      </w:r>
    </w:p>
    <w:p w14:paraId="3AFD8763" w14:textId="77777777" w:rsidR="009F3D21" w:rsidRDefault="009C3DEA" w:rsidP="00712192">
      <w:pPr>
        <w:spacing w:before="100" w:beforeAutospacing="1" w:after="100" w:afterAutospacing="1"/>
        <w:ind w:left="1276" w:hanging="425"/>
        <w:jc w:val="both"/>
      </w:pPr>
      <w:r>
        <w:t>(</w:t>
      </w:r>
      <w:r w:rsidR="00333EBE">
        <w:t>e)</w:t>
      </w:r>
      <w:r w:rsidR="00333EBE">
        <w:tab/>
        <w:t xml:space="preserve">accommodation </w:t>
      </w:r>
      <w:r w:rsidR="00C43B74">
        <w:t>is</w:t>
      </w:r>
      <w:r w:rsidR="00333EBE">
        <w:t xml:space="preserve"> reimbursed on receipt of supporting documents proving the necessary overnight stay at the destination, up to the </w:t>
      </w:r>
      <w:r w:rsidR="00333EBE" w:rsidRPr="007D129C">
        <w:t>flat</w:t>
      </w:r>
      <w:r w:rsidR="00333EBE" w:rsidRPr="007D129C">
        <w:noBreakHyphen/>
        <w:t>rate</w:t>
      </w:r>
      <w:r w:rsidR="00843DE5">
        <w:t xml:space="preserve"> ceilings specified in </w:t>
      </w:r>
      <w:r w:rsidR="00031966">
        <w:t>Article </w:t>
      </w:r>
      <w:r w:rsidR="00843DE5">
        <w:t>I.</w:t>
      </w:r>
      <w:r w:rsidR="0025785D">
        <w:t>5</w:t>
      </w:r>
      <w:r w:rsidR="00005719">
        <w:t>.3</w:t>
      </w:r>
      <w:r w:rsidR="00843DE5">
        <w:t>.</w:t>
      </w:r>
    </w:p>
    <w:p w14:paraId="3AFD8764" w14:textId="77777777" w:rsidR="00C90471" w:rsidRPr="007D129C" w:rsidRDefault="00C90471" w:rsidP="007D129C">
      <w:pPr>
        <w:spacing w:before="100" w:beforeAutospacing="1" w:after="100" w:afterAutospacing="1"/>
        <w:ind w:left="851" w:hanging="851"/>
        <w:jc w:val="both"/>
      </w:pPr>
      <w:r w:rsidRPr="007D129C">
        <w:rPr>
          <w:b/>
        </w:rPr>
        <w:t>II.</w:t>
      </w:r>
      <w:r w:rsidR="009A7203">
        <w:rPr>
          <w:b/>
        </w:rPr>
        <w:t>22</w:t>
      </w:r>
      <w:r w:rsidRPr="007D129C">
        <w:rPr>
          <w:b/>
        </w:rPr>
        <w:t>.5</w:t>
      </w:r>
      <w:r w:rsidRPr="007D129C">
        <w:tab/>
        <w:t xml:space="preserve">The </w:t>
      </w:r>
      <w:r w:rsidR="00903A69">
        <w:t>contracting authority reimburse</w:t>
      </w:r>
      <w:r w:rsidR="001A46A2">
        <w:t>s</w:t>
      </w:r>
      <w:r w:rsidR="00903A69">
        <w:t xml:space="preserve"> the </w:t>
      </w:r>
      <w:r w:rsidRPr="007D129C">
        <w:t xml:space="preserve">cost of shipment of equipment or unaccompanied luggage </w:t>
      </w:r>
      <w:r w:rsidR="00903A69">
        <w:t xml:space="preserve">if it </w:t>
      </w:r>
      <w:r w:rsidRPr="007D129C">
        <w:t>has given</w:t>
      </w:r>
      <w:r w:rsidR="001A46A2">
        <w:t xml:space="preserve"> its</w:t>
      </w:r>
      <w:r w:rsidRPr="007D129C">
        <w:t xml:space="preserve"> prior written </w:t>
      </w:r>
      <w:r w:rsidR="001A46A2">
        <w:t xml:space="preserve">approval </w:t>
      </w:r>
      <w:r w:rsidR="000B53B0">
        <w:t xml:space="preserve">for </w:t>
      </w:r>
      <w:r w:rsidR="00420732">
        <w:t>the expense</w:t>
      </w:r>
      <w:r w:rsidRPr="007D129C">
        <w:t>.</w:t>
      </w:r>
    </w:p>
    <w:p w14:paraId="3AFD8765" w14:textId="0004A87F" w:rsidR="00C90471" w:rsidRDefault="00C90471" w:rsidP="009C320E">
      <w:pPr>
        <w:pStyle w:val="Heading2"/>
      </w:pPr>
      <w:bookmarkStart w:id="411" w:name="_Toc528240969"/>
      <w:bookmarkStart w:id="412" w:name="_Toc132121960"/>
      <w:bookmarkStart w:id="413" w:name="_Toc132126000"/>
      <w:bookmarkStart w:id="414" w:name="_Toc135067454"/>
      <w:r w:rsidRPr="00AB2408">
        <w:t>Recovery</w:t>
      </w:r>
      <w:bookmarkEnd w:id="411"/>
      <w:bookmarkEnd w:id="412"/>
      <w:bookmarkEnd w:id="413"/>
      <w:bookmarkEnd w:id="414"/>
    </w:p>
    <w:p w14:paraId="3AFD8766" w14:textId="77777777" w:rsidR="009F3D21" w:rsidRDefault="000056E4" w:rsidP="000056E4">
      <w:pPr>
        <w:spacing w:before="100" w:beforeAutospacing="1" w:after="100" w:afterAutospacing="1"/>
        <w:ind w:left="851" w:hanging="851"/>
        <w:jc w:val="both"/>
        <w:rPr>
          <w:color w:val="000000"/>
        </w:rPr>
      </w:pPr>
      <w:r w:rsidRPr="000056E4">
        <w:rPr>
          <w:b/>
        </w:rPr>
        <w:t>II.23.1</w:t>
      </w:r>
      <w:r w:rsidRPr="007D129C">
        <w:tab/>
      </w:r>
      <w:r w:rsidR="008A4B74" w:rsidRPr="00AB2408">
        <w:rPr>
          <w:color w:val="000000"/>
        </w:rPr>
        <w:t>If an amount is to be recovered under the terms of the FWC, the contractor must repay the contracting authority the amount in question.</w:t>
      </w:r>
    </w:p>
    <w:p w14:paraId="3AFD8767" w14:textId="1057989D" w:rsidR="00656EBE" w:rsidRPr="00F06B9B" w:rsidRDefault="00F06B9B" w:rsidP="00F06B9B">
      <w:pPr>
        <w:rPr>
          <w:b/>
        </w:rPr>
      </w:pPr>
      <w:bookmarkStart w:id="415" w:name="_Toc132126001"/>
      <w:r>
        <w:rPr>
          <w:b/>
        </w:rPr>
        <w:t>II.23.2</w:t>
      </w:r>
      <w:r>
        <w:rPr>
          <w:b/>
        </w:rPr>
        <w:tab/>
      </w:r>
      <w:r w:rsidR="00656EBE" w:rsidRPr="00F06B9B">
        <w:rPr>
          <w:b/>
        </w:rPr>
        <w:t>Recovery procedure</w:t>
      </w:r>
      <w:bookmarkEnd w:id="415"/>
    </w:p>
    <w:p w14:paraId="3AFD8768" w14:textId="77777777" w:rsidR="00656EBE" w:rsidRDefault="00656EBE" w:rsidP="008C0CC3">
      <w:pPr>
        <w:spacing w:before="100" w:beforeAutospacing="1" w:after="100" w:afterAutospacing="1"/>
        <w:jc w:val="both"/>
        <w:rPr>
          <w:color w:val="000000"/>
        </w:rPr>
      </w:pPr>
      <w:r w:rsidRPr="000F01FF">
        <w:rPr>
          <w:color w:val="000000"/>
        </w:rPr>
        <w:t>Before</w:t>
      </w:r>
      <w:r>
        <w:rPr>
          <w:b/>
          <w:color w:val="000000"/>
        </w:rPr>
        <w:t xml:space="preserve"> </w:t>
      </w:r>
      <w:r>
        <w:rPr>
          <w:color w:val="000000"/>
        </w:rPr>
        <w:t xml:space="preserve">recovery, the contracting authority must </w:t>
      </w:r>
      <w:r w:rsidRPr="00B37BF1">
        <w:rPr>
          <w:i/>
          <w:color w:val="000000"/>
        </w:rPr>
        <w:t>formally notify</w:t>
      </w:r>
      <w:r>
        <w:rPr>
          <w:color w:val="000000"/>
        </w:rPr>
        <w:t xml:space="preserve"> the contractor of its intention to recover the amount it claims, specifying the amount due and the reasons for recovery and inviting the contractor to make any observations within </w:t>
      </w:r>
      <w:r w:rsidR="00990306">
        <w:rPr>
          <w:color w:val="000000"/>
        </w:rPr>
        <w:t>30 days of receipt</w:t>
      </w:r>
      <w:r>
        <w:rPr>
          <w:color w:val="000000"/>
        </w:rPr>
        <w:t>.</w:t>
      </w:r>
    </w:p>
    <w:p w14:paraId="3AFD8769" w14:textId="77777777" w:rsidR="00656EBE" w:rsidRPr="007D129C" w:rsidRDefault="00656EBE" w:rsidP="008C0CC3">
      <w:pPr>
        <w:spacing w:before="100" w:beforeAutospacing="1" w:after="100" w:afterAutospacing="1"/>
        <w:jc w:val="both"/>
        <w:rPr>
          <w:color w:val="000000"/>
        </w:rPr>
      </w:pPr>
      <w:r>
        <w:rPr>
          <w:color w:val="000000"/>
        </w:rPr>
        <w:t>If no observations have been submitted or if, despite the observations submitted, the contracting authority decides to pursue the recovery procedure,</w:t>
      </w:r>
      <w:r w:rsidRPr="00827307">
        <w:rPr>
          <w:color w:val="000000"/>
        </w:rPr>
        <w:t xml:space="preserve"> </w:t>
      </w:r>
      <w:r w:rsidR="008A4B74">
        <w:rPr>
          <w:color w:val="000000"/>
        </w:rPr>
        <w:t xml:space="preserve">it must confirm recovery by </w:t>
      </w:r>
      <w:r w:rsidR="008A4B74" w:rsidRPr="00B37BF1">
        <w:rPr>
          <w:i/>
          <w:color w:val="000000"/>
        </w:rPr>
        <w:t>formally notifying</w:t>
      </w:r>
      <w:r w:rsidR="008A4B74">
        <w:rPr>
          <w:color w:val="000000"/>
        </w:rPr>
        <w:t xml:space="preserve"> a debit note to </w:t>
      </w:r>
      <w:r w:rsidRPr="00827307">
        <w:rPr>
          <w:color w:val="000000"/>
        </w:rPr>
        <w:t>the contractor</w:t>
      </w:r>
      <w:r w:rsidR="008A4B74">
        <w:rPr>
          <w:color w:val="000000"/>
        </w:rPr>
        <w:t>, specifying the date of payment. The contractor</w:t>
      </w:r>
      <w:r w:rsidRPr="00827307">
        <w:rPr>
          <w:color w:val="000000"/>
        </w:rPr>
        <w:t xml:space="preserve"> must pay </w:t>
      </w:r>
      <w:r w:rsidR="000B53B0">
        <w:rPr>
          <w:color w:val="000000"/>
        </w:rPr>
        <w:t xml:space="preserve">in </w:t>
      </w:r>
      <w:r w:rsidRPr="00827307">
        <w:rPr>
          <w:color w:val="000000"/>
        </w:rPr>
        <w:t>accord</w:t>
      </w:r>
      <w:r w:rsidR="000B53B0">
        <w:rPr>
          <w:color w:val="000000"/>
        </w:rPr>
        <w:t>ance</w:t>
      </w:r>
      <w:r w:rsidRPr="00827307">
        <w:rPr>
          <w:color w:val="000000"/>
        </w:rPr>
        <w:t xml:space="preserve"> </w:t>
      </w:r>
      <w:r w:rsidR="000B53B0">
        <w:rPr>
          <w:color w:val="000000"/>
        </w:rPr>
        <w:t>with</w:t>
      </w:r>
      <w:r w:rsidRPr="00827307">
        <w:rPr>
          <w:color w:val="000000"/>
        </w:rPr>
        <w:t xml:space="preserve"> the </w:t>
      </w:r>
      <w:r>
        <w:rPr>
          <w:color w:val="000000"/>
        </w:rPr>
        <w:t>provisions</w:t>
      </w:r>
      <w:r w:rsidRPr="00827307">
        <w:rPr>
          <w:color w:val="000000"/>
        </w:rPr>
        <w:t xml:space="preserve"> specified in the debit note.</w:t>
      </w:r>
    </w:p>
    <w:p w14:paraId="3AFD876A" w14:textId="77777777" w:rsidR="00656EBE" w:rsidRDefault="00656EBE" w:rsidP="008C0CC3">
      <w:pPr>
        <w:spacing w:before="100" w:beforeAutospacing="1" w:after="100" w:afterAutospacing="1"/>
        <w:jc w:val="both"/>
        <w:rPr>
          <w:color w:val="000000"/>
        </w:rPr>
      </w:pPr>
      <w:r w:rsidRPr="00DF2CEF">
        <w:rPr>
          <w:color w:val="000000"/>
        </w:rPr>
        <w:t xml:space="preserve">If </w:t>
      </w:r>
      <w:r>
        <w:rPr>
          <w:color w:val="000000"/>
        </w:rPr>
        <w:t>the contractor does not pay</w:t>
      </w:r>
      <w:r w:rsidRPr="00DF2CEF">
        <w:rPr>
          <w:color w:val="000000"/>
        </w:rPr>
        <w:t xml:space="preserve"> by the due date, t</w:t>
      </w:r>
      <w:r w:rsidRPr="007D129C">
        <w:rPr>
          <w:color w:val="000000"/>
        </w:rPr>
        <w:t xml:space="preserve">he </w:t>
      </w:r>
      <w:r>
        <w:rPr>
          <w:color w:val="000000"/>
        </w:rPr>
        <w:t xml:space="preserve">contracting authority </w:t>
      </w:r>
      <w:r w:rsidRPr="007D129C">
        <w:rPr>
          <w:color w:val="000000"/>
        </w:rPr>
        <w:t xml:space="preserve">may, after informing the </w:t>
      </w:r>
      <w:r>
        <w:rPr>
          <w:color w:val="000000"/>
        </w:rPr>
        <w:t>c</w:t>
      </w:r>
      <w:r w:rsidRPr="007D129C">
        <w:rPr>
          <w:color w:val="000000"/>
        </w:rPr>
        <w:t>ontractor</w:t>
      </w:r>
      <w:r>
        <w:rPr>
          <w:color w:val="000000"/>
        </w:rPr>
        <w:t xml:space="preserve"> in writing</w:t>
      </w:r>
      <w:r w:rsidRPr="007D129C">
        <w:rPr>
          <w:color w:val="000000"/>
        </w:rPr>
        <w:t xml:space="preserve">, recover </w:t>
      </w:r>
      <w:r>
        <w:rPr>
          <w:color w:val="000000"/>
        </w:rPr>
        <w:t xml:space="preserve">the </w:t>
      </w:r>
      <w:r w:rsidRPr="007D129C">
        <w:rPr>
          <w:color w:val="000000"/>
        </w:rPr>
        <w:t>amounts due</w:t>
      </w:r>
      <w:r>
        <w:rPr>
          <w:color w:val="000000"/>
        </w:rPr>
        <w:t>:</w:t>
      </w:r>
    </w:p>
    <w:p w14:paraId="3AFD876B" w14:textId="77777777" w:rsidR="009F3D21" w:rsidRDefault="00656EBE" w:rsidP="008C0CC3">
      <w:pPr>
        <w:numPr>
          <w:ilvl w:val="0"/>
          <w:numId w:val="12"/>
        </w:numPr>
        <w:spacing w:before="100" w:beforeAutospacing="1" w:after="100" w:afterAutospacing="1"/>
        <w:ind w:left="360"/>
      </w:pPr>
      <w:r w:rsidRPr="007D129C">
        <w:t>by offsetting</w:t>
      </w:r>
      <w:r>
        <w:t xml:space="preserve"> them against any amounts owed to the contractor by </w:t>
      </w:r>
      <w:r w:rsidRPr="007D129C">
        <w:t xml:space="preserve">the Union or </w:t>
      </w:r>
      <w:r>
        <w:t xml:space="preserve">by </w:t>
      </w:r>
      <w:r w:rsidRPr="007D129C">
        <w:t>the European Atomic Energy Community</w:t>
      </w:r>
      <w:r w:rsidR="00D20F26">
        <w:t xml:space="preserve"> or by an executive agency when it implements the Union budget</w:t>
      </w:r>
      <w:r>
        <w:t>;</w:t>
      </w:r>
    </w:p>
    <w:p w14:paraId="3AFD876C" w14:textId="77777777" w:rsidR="009F3D21" w:rsidRDefault="00656EBE" w:rsidP="008C0CC3">
      <w:pPr>
        <w:numPr>
          <w:ilvl w:val="0"/>
          <w:numId w:val="12"/>
        </w:numPr>
        <w:spacing w:before="100" w:beforeAutospacing="1" w:after="100" w:afterAutospacing="1"/>
        <w:ind w:left="360"/>
      </w:pPr>
      <w:r>
        <w:t xml:space="preserve">by calling in a financial </w:t>
      </w:r>
      <w:r w:rsidRPr="007D129C">
        <w:t>guarantee</w:t>
      </w:r>
      <w:r>
        <w:t xml:space="preserve"> if the contractor has submitted one to the contracting authority;</w:t>
      </w:r>
    </w:p>
    <w:p w14:paraId="3AFD876D" w14:textId="77777777" w:rsidR="009F3D21" w:rsidRDefault="001A0C3B" w:rsidP="008C0CC3">
      <w:pPr>
        <w:numPr>
          <w:ilvl w:val="0"/>
          <w:numId w:val="12"/>
        </w:numPr>
        <w:spacing w:before="100" w:beforeAutospacing="1" w:after="100" w:afterAutospacing="1"/>
        <w:ind w:left="360"/>
      </w:pPr>
      <w:r w:rsidRPr="007020E7">
        <w:t>by taking legal action</w:t>
      </w:r>
      <w:r w:rsidR="00AF7122" w:rsidRPr="007020E7">
        <w:t>.</w:t>
      </w:r>
    </w:p>
    <w:p w14:paraId="3AFD876E" w14:textId="14EE3832" w:rsidR="00656EBE" w:rsidRPr="00F06B9B" w:rsidRDefault="00F06B9B" w:rsidP="00F06B9B">
      <w:bookmarkStart w:id="416" w:name="_Toc132126002"/>
      <w:r>
        <w:rPr>
          <w:b/>
        </w:rPr>
        <w:t>II.23.3</w:t>
      </w:r>
      <w:r>
        <w:rPr>
          <w:b/>
        </w:rPr>
        <w:tab/>
      </w:r>
      <w:r w:rsidR="008A4B74" w:rsidRPr="00F06B9B">
        <w:rPr>
          <w:b/>
        </w:rPr>
        <w:t>Interest on late payment</w:t>
      </w:r>
      <w:bookmarkEnd w:id="416"/>
    </w:p>
    <w:p w14:paraId="3AFD876F" w14:textId="77777777" w:rsidR="009F3D21" w:rsidRDefault="008A4B74" w:rsidP="008C0CC3">
      <w:pPr>
        <w:spacing w:before="100" w:beforeAutospacing="1" w:after="100" w:afterAutospacing="1"/>
        <w:jc w:val="both"/>
        <w:rPr>
          <w:color w:val="000000"/>
        </w:rPr>
      </w:pPr>
      <w:r w:rsidRPr="007D129C">
        <w:rPr>
          <w:color w:val="000000"/>
        </w:rPr>
        <w:t>I</w:t>
      </w:r>
      <w:r>
        <w:rPr>
          <w:color w:val="000000"/>
        </w:rPr>
        <w:t>f</w:t>
      </w:r>
      <w:r w:rsidRPr="007D129C">
        <w:rPr>
          <w:color w:val="000000"/>
        </w:rPr>
        <w:t xml:space="preserve"> </w:t>
      </w:r>
      <w:r>
        <w:rPr>
          <w:color w:val="000000"/>
        </w:rPr>
        <w:t xml:space="preserve">the contractor does not honour </w:t>
      </w:r>
      <w:r w:rsidRPr="007D129C">
        <w:rPr>
          <w:color w:val="000000"/>
        </w:rPr>
        <w:t xml:space="preserve">the </w:t>
      </w:r>
      <w:r>
        <w:rPr>
          <w:color w:val="000000"/>
        </w:rPr>
        <w:t xml:space="preserve">obligation to pay the amount due </w:t>
      </w:r>
      <w:r w:rsidRPr="007D129C">
        <w:rPr>
          <w:color w:val="000000"/>
        </w:rPr>
        <w:t xml:space="preserve">by the </w:t>
      </w:r>
      <w:r>
        <w:rPr>
          <w:color w:val="000000"/>
        </w:rPr>
        <w:t>date set by the contracting authority in the debit note</w:t>
      </w:r>
      <w:r w:rsidRPr="007D129C">
        <w:rPr>
          <w:color w:val="000000"/>
        </w:rPr>
        <w:t>,</w:t>
      </w:r>
      <w:r>
        <w:rPr>
          <w:color w:val="000000"/>
        </w:rPr>
        <w:t xml:space="preserve"> the </w:t>
      </w:r>
      <w:r w:rsidRPr="007D129C">
        <w:rPr>
          <w:color w:val="000000"/>
        </w:rPr>
        <w:t xml:space="preserve">amount </w:t>
      </w:r>
      <w:r>
        <w:rPr>
          <w:color w:val="000000"/>
        </w:rPr>
        <w:t xml:space="preserve">due </w:t>
      </w:r>
      <w:r w:rsidRPr="007D129C">
        <w:rPr>
          <w:color w:val="000000"/>
        </w:rPr>
        <w:t>bear</w:t>
      </w:r>
      <w:r w:rsidR="00BF3BF6">
        <w:rPr>
          <w:color w:val="000000"/>
        </w:rPr>
        <w:t>s</w:t>
      </w:r>
      <w:r w:rsidRPr="007D129C">
        <w:rPr>
          <w:color w:val="000000"/>
        </w:rPr>
        <w:t xml:space="preserve"> interest at the rate indicated in </w:t>
      </w:r>
      <w:r>
        <w:rPr>
          <w:color w:val="000000"/>
        </w:rPr>
        <w:t>A</w:t>
      </w:r>
      <w:r w:rsidRPr="007D129C">
        <w:rPr>
          <w:color w:val="000000"/>
        </w:rPr>
        <w:t>rticle II.</w:t>
      </w:r>
      <w:r>
        <w:rPr>
          <w:color w:val="000000"/>
        </w:rPr>
        <w:t>21</w:t>
      </w:r>
      <w:r w:rsidRPr="007D129C">
        <w:rPr>
          <w:color w:val="000000"/>
        </w:rPr>
        <w:t>.</w:t>
      </w:r>
      <w:r>
        <w:rPr>
          <w:color w:val="000000"/>
        </w:rPr>
        <w:t>8</w:t>
      </w:r>
      <w:r w:rsidRPr="007D129C">
        <w:rPr>
          <w:color w:val="000000"/>
        </w:rPr>
        <w:t xml:space="preserve">. Interest </w:t>
      </w:r>
      <w:r>
        <w:rPr>
          <w:color w:val="000000"/>
        </w:rPr>
        <w:t>on late payments will</w:t>
      </w:r>
      <w:r w:rsidRPr="007D129C">
        <w:rPr>
          <w:color w:val="000000"/>
        </w:rPr>
        <w:t xml:space="preserve"> </w:t>
      </w:r>
      <w:r>
        <w:rPr>
          <w:color w:val="000000"/>
        </w:rPr>
        <w:t>cover the period starting on the day after the due date for payment and ending on the date when the contracting authority receives the full amount owed.</w:t>
      </w:r>
    </w:p>
    <w:p w14:paraId="3AFD8770" w14:textId="77777777" w:rsidR="008A4B74" w:rsidRPr="007D129C" w:rsidRDefault="008A4B74" w:rsidP="008C0CC3">
      <w:pPr>
        <w:spacing w:before="100" w:beforeAutospacing="1" w:after="100" w:afterAutospacing="1"/>
        <w:jc w:val="both"/>
        <w:rPr>
          <w:color w:val="000000"/>
        </w:rPr>
      </w:pPr>
      <w:r w:rsidRPr="00B3016F">
        <w:rPr>
          <w:szCs w:val="24"/>
        </w:rPr>
        <w:t xml:space="preserve">Any partial payment </w:t>
      </w:r>
      <w:r>
        <w:rPr>
          <w:szCs w:val="24"/>
        </w:rPr>
        <w:t>is</w:t>
      </w:r>
      <w:r w:rsidRPr="00B3016F">
        <w:rPr>
          <w:szCs w:val="24"/>
        </w:rPr>
        <w:t xml:space="preserve"> first </w:t>
      </w:r>
      <w:r>
        <w:rPr>
          <w:szCs w:val="24"/>
        </w:rPr>
        <w:t>entered</w:t>
      </w:r>
      <w:r w:rsidRPr="00B3016F">
        <w:rPr>
          <w:szCs w:val="24"/>
        </w:rPr>
        <w:t xml:space="preserve"> against charges and interest on late payment and then against the principal</w:t>
      </w:r>
      <w:r>
        <w:rPr>
          <w:szCs w:val="24"/>
        </w:rPr>
        <w:t xml:space="preserve"> amount</w:t>
      </w:r>
      <w:r w:rsidRPr="00B3016F">
        <w:rPr>
          <w:szCs w:val="24"/>
        </w:rPr>
        <w:t>.</w:t>
      </w:r>
    </w:p>
    <w:p w14:paraId="3AFD8771" w14:textId="43BB42B7" w:rsidR="00BE2596" w:rsidRPr="00F06B9B" w:rsidRDefault="00F06B9B" w:rsidP="00F06B9B">
      <w:pPr>
        <w:rPr>
          <w:b/>
        </w:rPr>
      </w:pPr>
      <w:bookmarkStart w:id="417" w:name="_Toc132126003"/>
      <w:r>
        <w:rPr>
          <w:b/>
        </w:rPr>
        <w:t>II.23.4</w:t>
      </w:r>
      <w:r>
        <w:rPr>
          <w:b/>
        </w:rPr>
        <w:tab/>
      </w:r>
      <w:r w:rsidR="00BE2596" w:rsidRPr="00F06B9B">
        <w:rPr>
          <w:b/>
        </w:rPr>
        <w:t xml:space="preserve">Recovery rules in </w:t>
      </w:r>
      <w:r w:rsidR="000B53B0" w:rsidRPr="00F06B9B">
        <w:rPr>
          <w:b/>
        </w:rPr>
        <w:t xml:space="preserve">the </w:t>
      </w:r>
      <w:r w:rsidR="00BE2596" w:rsidRPr="00F06B9B">
        <w:rPr>
          <w:b/>
        </w:rPr>
        <w:t>case of joint tender</w:t>
      </w:r>
      <w:bookmarkEnd w:id="417"/>
    </w:p>
    <w:p w14:paraId="3AFD8772" w14:textId="35D37050" w:rsidR="009F3D21" w:rsidRDefault="001A0C3B" w:rsidP="008C0CC3">
      <w:pPr>
        <w:spacing w:before="100" w:beforeAutospacing="1" w:after="100" w:afterAutospacing="1"/>
        <w:jc w:val="both"/>
        <w:rPr>
          <w:color w:val="000000"/>
        </w:rPr>
      </w:pPr>
      <w:r w:rsidRPr="00F27677">
        <w:rPr>
          <w:color w:val="000000"/>
        </w:rPr>
        <w:t xml:space="preserve">If the contract is signed </w:t>
      </w:r>
      <w:r w:rsidR="00CB1920">
        <w:rPr>
          <w:color w:val="000000"/>
        </w:rPr>
        <w:t>by</w:t>
      </w:r>
      <w:r w:rsidR="00CB1920" w:rsidRPr="00F27677">
        <w:rPr>
          <w:color w:val="000000"/>
        </w:rPr>
        <w:t xml:space="preserve"> </w:t>
      </w:r>
      <w:r w:rsidRPr="00F27677">
        <w:rPr>
          <w:color w:val="000000"/>
        </w:rPr>
        <w:t>a group</w:t>
      </w:r>
      <w:r w:rsidR="00CB1920">
        <w:rPr>
          <w:color w:val="000000"/>
        </w:rPr>
        <w:t xml:space="preserve"> (joint tender)</w:t>
      </w:r>
      <w:r w:rsidRPr="00F27677">
        <w:rPr>
          <w:color w:val="000000"/>
        </w:rPr>
        <w:t xml:space="preserve">, </w:t>
      </w:r>
      <w:r w:rsidR="002669B5" w:rsidRPr="00F27677">
        <w:rPr>
          <w:color w:val="000000"/>
        </w:rPr>
        <w:t>th</w:t>
      </w:r>
      <w:r w:rsidR="00CB1920">
        <w:rPr>
          <w:color w:val="000000"/>
        </w:rPr>
        <w:t>e</w:t>
      </w:r>
      <w:r w:rsidR="002669B5" w:rsidRPr="00F27677">
        <w:rPr>
          <w:color w:val="000000"/>
        </w:rPr>
        <w:t xml:space="preserve"> </w:t>
      </w:r>
      <w:r w:rsidR="000C2CEA" w:rsidRPr="0058063A">
        <w:rPr>
          <w:color w:val="000000"/>
        </w:rPr>
        <w:t xml:space="preserve">members of the </w:t>
      </w:r>
      <w:r w:rsidR="002669B5" w:rsidRPr="0058063A">
        <w:rPr>
          <w:color w:val="000000"/>
        </w:rPr>
        <w:t xml:space="preserve">group </w:t>
      </w:r>
      <w:r w:rsidR="000C2CEA" w:rsidRPr="0058063A">
        <w:rPr>
          <w:color w:val="000000"/>
        </w:rPr>
        <w:t>are</w:t>
      </w:r>
      <w:r w:rsidR="002669B5" w:rsidRPr="00F27677">
        <w:rPr>
          <w:color w:val="000000"/>
        </w:rPr>
        <w:t xml:space="preserve"> jointly and severally liable </w:t>
      </w:r>
      <w:r w:rsidR="00F27677" w:rsidRPr="00F27677">
        <w:rPr>
          <w:color w:val="000000"/>
        </w:rPr>
        <w:t>under the conditions set</w:t>
      </w:r>
      <w:r w:rsidR="00CB1920">
        <w:rPr>
          <w:color w:val="000000"/>
        </w:rPr>
        <w:t xml:space="preserve"> out</w:t>
      </w:r>
      <w:r w:rsidR="00F27677" w:rsidRPr="00F27677">
        <w:rPr>
          <w:color w:val="000000"/>
        </w:rPr>
        <w:t xml:space="preserve"> in Article II.6 (liability)</w:t>
      </w:r>
      <w:r w:rsidR="002669B5" w:rsidRPr="00F27677">
        <w:rPr>
          <w:color w:val="000000"/>
        </w:rPr>
        <w:t>. T</w:t>
      </w:r>
      <w:r w:rsidRPr="00F27677">
        <w:rPr>
          <w:color w:val="000000"/>
        </w:rPr>
        <w:t xml:space="preserve">he contracting authority </w:t>
      </w:r>
      <w:r w:rsidR="000A5E08">
        <w:rPr>
          <w:color w:val="000000"/>
        </w:rPr>
        <w:t xml:space="preserve">shall send the debit note first </w:t>
      </w:r>
      <w:r w:rsidRPr="00F27677">
        <w:rPr>
          <w:color w:val="000000"/>
        </w:rPr>
        <w:t>to the leader of the group.</w:t>
      </w:r>
    </w:p>
    <w:p w14:paraId="3AFD8773" w14:textId="49446E4E" w:rsidR="009F3D21" w:rsidRDefault="001A0C3B" w:rsidP="008C0CC3">
      <w:pPr>
        <w:spacing w:before="100" w:beforeAutospacing="1" w:after="100" w:afterAutospacing="1" w:line="276" w:lineRule="auto"/>
        <w:jc w:val="both"/>
        <w:rPr>
          <w:color w:val="000000"/>
        </w:rPr>
      </w:pPr>
      <w:r>
        <w:rPr>
          <w:color w:val="000000"/>
        </w:rPr>
        <w:t xml:space="preserve">If the leader does not pay by the due date the </w:t>
      </w:r>
      <w:r w:rsidR="00675B21">
        <w:rPr>
          <w:color w:val="000000"/>
        </w:rPr>
        <w:t xml:space="preserve">whole </w:t>
      </w:r>
      <w:r>
        <w:rPr>
          <w:color w:val="000000"/>
        </w:rPr>
        <w:t>amount</w:t>
      </w:r>
      <w:r w:rsidR="00675B21">
        <w:rPr>
          <w:color w:val="000000"/>
        </w:rPr>
        <w:t>, and if the amount due</w:t>
      </w:r>
      <w:r w:rsidR="00654BD4">
        <w:rPr>
          <w:color w:val="000000"/>
        </w:rPr>
        <w:t xml:space="preserve"> </w:t>
      </w:r>
      <w:r>
        <w:rPr>
          <w:color w:val="000000"/>
        </w:rPr>
        <w:t>cannot be offset</w:t>
      </w:r>
      <w:r w:rsidR="00675B21">
        <w:rPr>
          <w:color w:val="000000"/>
        </w:rPr>
        <w:t xml:space="preserve"> or can only be offset partially</w:t>
      </w:r>
      <w:r>
        <w:rPr>
          <w:color w:val="000000"/>
        </w:rPr>
        <w:t xml:space="preserve"> in accordance with Article II.23.2 (a), </w:t>
      </w:r>
      <w:r w:rsidR="00675B21">
        <w:rPr>
          <w:color w:val="000000"/>
        </w:rPr>
        <w:t>the</w:t>
      </w:r>
      <w:r>
        <w:rPr>
          <w:color w:val="000000"/>
        </w:rPr>
        <w:t xml:space="preserve"> contracting authority </w:t>
      </w:r>
      <w:r w:rsidR="002669B5">
        <w:rPr>
          <w:color w:val="000000"/>
        </w:rPr>
        <w:t xml:space="preserve">may claim the amount </w:t>
      </w:r>
      <w:r w:rsidR="00675B21">
        <w:rPr>
          <w:color w:val="000000"/>
        </w:rPr>
        <w:t xml:space="preserve">still due </w:t>
      </w:r>
      <w:r w:rsidR="000C2CEA" w:rsidRPr="0058063A">
        <w:rPr>
          <w:color w:val="000000"/>
        </w:rPr>
        <w:t xml:space="preserve">from </w:t>
      </w:r>
      <w:r w:rsidR="002669B5">
        <w:rPr>
          <w:color w:val="000000"/>
        </w:rPr>
        <w:t xml:space="preserve">any other member </w:t>
      </w:r>
      <w:r w:rsidR="00675B21">
        <w:rPr>
          <w:color w:val="000000"/>
        </w:rPr>
        <w:t xml:space="preserve">or members </w:t>
      </w:r>
      <w:r w:rsidR="002669B5">
        <w:rPr>
          <w:color w:val="000000"/>
        </w:rPr>
        <w:t>of the group</w:t>
      </w:r>
      <w:r w:rsidR="00990306">
        <w:rPr>
          <w:color w:val="000000"/>
        </w:rPr>
        <w:t xml:space="preserve"> by</w:t>
      </w:r>
      <w:r w:rsidR="00675B21">
        <w:rPr>
          <w:color w:val="000000"/>
        </w:rPr>
        <w:t xml:space="preserve"> respectively</w:t>
      </w:r>
      <w:r w:rsidR="00990306">
        <w:rPr>
          <w:color w:val="000000"/>
        </w:rPr>
        <w:t xml:space="preserve"> </w:t>
      </w:r>
      <w:r w:rsidR="00990306" w:rsidRPr="00B37BF1">
        <w:rPr>
          <w:i/>
          <w:color w:val="000000"/>
        </w:rPr>
        <w:t>notifying</w:t>
      </w:r>
      <w:r w:rsidR="002669B5">
        <w:rPr>
          <w:color w:val="000000"/>
        </w:rPr>
        <w:t xml:space="preserve"> </w:t>
      </w:r>
      <w:r w:rsidR="00675B21">
        <w:rPr>
          <w:color w:val="000000"/>
        </w:rPr>
        <w:t>them with a</w:t>
      </w:r>
      <w:r w:rsidR="002669B5">
        <w:rPr>
          <w:color w:val="000000"/>
        </w:rPr>
        <w:t xml:space="preserve"> debit note </w:t>
      </w:r>
      <w:r w:rsidR="00675B21">
        <w:rPr>
          <w:color w:val="000000"/>
        </w:rPr>
        <w:t>in conformity with the provisions laid down in</w:t>
      </w:r>
      <w:r w:rsidR="002669B5">
        <w:rPr>
          <w:color w:val="000000"/>
        </w:rPr>
        <w:t xml:space="preserve"> </w:t>
      </w:r>
      <w:r w:rsidR="00990306">
        <w:rPr>
          <w:color w:val="000000"/>
        </w:rPr>
        <w:t>Article </w:t>
      </w:r>
      <w:r w:rsidR="002669B5">
        <w:rPr>
          <w:color w:val="000000"/>
        </w:rPr>
        <w:t>II.23.2.</w:t>
      </w:r>
    </w:p>
    <w:p w14:paraId="3AFD8774" w14:textId="0A435FBE" w:rsidR="00595109" w:rsidRPr="007D129C" w:rsidRDefault="00595109" w:rsidP="009C320E">
      <w:pPr>
        <w:pStyle w:val="Heading2"/>
      </w:pPr>
      <w:bookmarkStart w:id="418" w:name="_Toc528240970"/>
      <w:bookmarkStart w:id="419" w:name="_Toc132121961"/>
      <w:bookmarkStart w:id="420" w:name="_Toc132126004"/>
      <w:bookmarkStart w:id="421" w:name="_Toc135067455"/>
      <w:r w:rsidRPr="007D129C">
        <w:t>C</w:t>
      </w:r>
      <w:r w:rsidR="00DF2CEF">
        <w:t>hecks and audits</w:t>
      </w:r>
      <w:bookmarkEnd w:id="418"/>
      <w:bookmarkEnd w:id="419"/>
      <w:bookmarkEnd w:id="420"/>
      <w:bookmarkEnd w:id="421"/>
    </w:p>
    <w:p w14:paraId="3AFD8775" w14:textId="77777777" w:rsidR="009F3D21" w:rsidRDefault="00DF2CEF" w:rsidP="009902F1">
      <w:pPr>
        <w:spacing w:before="100" w:beforeAutospacing="1" w:after="100" w:afterAutospacing="1"/>
        <w:ind w:left="851" w:hanging="851"/>
        <w:jc w:val="both"/>
      </w:pPr>
      <w:r>
        <w:rPr>
          <w:b/>
        </w:rPr>
        <w:t>II.</w:t>
      </w:r>
      <w:r w:rsidR="009A7203">
        <w:rPr>
          <w:b/>
        </w:rPr>
        <w:t>24</w:t>
      </w:r>
      <w:r>
        <w:rPr>
          <w:b/>
        </w:rPr>
        <w:t>.1</w:t>
      </w:r>
      <w:r>
        <w:tab/>
        <w:t>The contracting authority</w:t>
      </w:r>
      <w:r w:rsidR="00FB1AAC">
        <w:t xml:space="preserve"> </w:t>
      </w:r>
      <w:r>
        <w:t xml:space="preserve">may check or </w:t>
      </w:r>
      <w:r w:rsidR="00031966">
        <w:t xml:space="preserve">require </w:t>
      </w:r>
      <w:r>
        <w:t xml:space="preserve">an audit on the </w:t>
      </w:r>
      <w:r w:rsidR="00F9784D" w:rsidRPr="00937BC6">
        <w:rPr>
          <w:i/>
        </w:rPr>
        <w:t>implementation</w:t>
      </w:r>
      <w:r w:rsidRPr="00937BC6">
        <w:rPr>
          <w:i/>
        </w:rPr>
        <w:t xml:space="preserve"> of the </w:t>
      </w:r>
      <w:r w:rsidR="0033122D" w:rsidRPr="00937BC6">
        <w:rPr>
          <w:i/>
        </w:rPr>
        <w:t>FWC</w:t>
      </w:r>
      <w:r w:rsidR="00FB1AAC">
        <w:t xml:space="preserve">. </w:t>
      </w:r>
      <w:r w:rsidR="009930B3">
        <w:t xml:space="preserve">This </w:t>
      </w:r>
      <w:r w:rsidR="00FB1AAC">
        <w:t>may be</w:t>
      </w:r>
      <w:r>
        <w:t xml:space="preserve"> carried out by any outside body authorised to do so on its behalf.</w:t>
      </w:r>
    </w:p>
    <w:p w14:paraId="3AFD8776" w14:textId="735234BD" w:rsidR="009F3D21" w:rsidRDefault="00880C65" w:rsidP="00C604E9">
      <w:pPr>
        <w:spacing w:after="120"/>
        <w:ind w:left="851"/>
        <w:jc w:val="both"/>
      </w:pPr>
      <w:r w:rsidRPr="00C6670C">
        <w:t>Such</w:t>
      </w:r>
      <w:r>
        <w:t xml:space="preserve"> checks and</w:t>
      </w:r>
      <w:r w:rsidRPr="00C6670C">
        <w:t xml:space="preserve"> audits may be initiated</w:t>
      </w:r>
      <w:r w:rsidR="009558D1" w:rsidRPr="009558D1">
        <w:t xml:space="preserve"> at any moment during the provision of the services and up to five years </w:t>
      </w:r>
      <w:r w:rsidR="00B4395D">
        <w:t xml:space="preserve">starting </w:t>
      </w:r>
      <w:r w:rsidR="00B4395D" w:rsidRPr="0074539B">
        <w:rPr>
          <w:szCs w:val="24"/>
        </w:rPr>
        <w:t xml:space="preserve">from </w:t>
      </w:r>
      <w:r w:rsidR="009558D1" w:rsidRPr="009558D1">
        <w:t xml:space="preserve">the payment of the balance of the last </w:t>
      </w:r>
      <w:r w:rsidR="009558D1" w:rsidRPr="00734399">
        <w:rPr>
          <w:i/>
        </w:rPr>
        <w:t>specific contract</w:t>
      </w:r>
      <w:r w:rsidR="009558D1" w:rsidRPr="009558D1">
        <w:t xml:space="preserve"> issued under this FWC</w:t>
      </w:r>
      <w:r w:rsidR="00064EBB">
        <w:t>.</w:t>
      </w:r>
    </w:p>
    <w:p w14:paraId="3AFD8777" w14:textId="77777777" w:rsidR="00DF2CEF" w:rsidRDefault="00DF2CEF" w:rsidP="00C604E9">
      <w:pPr>
        <w:spacing w:before="100" w:beforeAutospacing="1" w:after="100" w:afterAutospacing="1"/>
        <w:ind w:left="851"/>
        <w:jc w:val="both"/>
        <w:rPr>
          <w:szCs w:val="24"/>
        </w:rPr>
      </w:pPr>
      <w:r w:rsidRPr="0096478C">
        <w:rPr>
          <w:szCs w:val="24"/>
        </w:rPr>
        <w:t xml:space="preserve">The audit procedure </w:t>
      </w:r>
      <w:r w:rsidR="009B2E6B">
        <w:rPr>
          <w:szCs w:val="24"/>
        </w:rPr>
        <w:t>is</w:t>
      </w:r>
      <w:r w:rsidRPr="0096478C">
        <w:rPr>
          <w:szCs w:val="24"/>
        </w:rPr>
        <w:t xml:space="preserve"> initiated on the date of receipt of the relevant letter sent by the </w:t>
      </w:r>
      <w:r w:rsidR="0033122D">
        <w:rPr>
          <w:szCs w:val="24"/>
        </w:rPr>
        <w:t>contracting authority</w:t>
      </w:r>
      <w:r w:rsidRPr="0096478C">
        <w:rPr>
          <w:szCs w:val="24"/>
        </w:rPr>
        <w:t xml:space="preserve">. Audits </w:t>
      </w:r>
      <w:r w:rsidR="00C43B74">
        <w:rPr>
          <w:szCs w:val="24"/>
        </w:rPr>
        <w:t xml:space="preserve">are </w:t>
      </w:r>
      <w:r w:rsidRPr="0096478C">
        <w:rPr>
          <w:szCs w:val="24"/>
        </w:rPr>
        <w:t>carried out on a confidential basis.</w:t>
      </w:r>
    </w:p>
    <w:p w14:paraId="3AFD8778" w14:textId="77777777" w:rsidR="009F3D21"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.2</w:t>
      </w:r>
      <w:r>
        <w:rPr>
          <w:szCs w:val="24"/>
        </w:rPr>
        <w:tab/>
      </w:r>
      <w:r w:rsidRPr="0074539B">
        <w:rPr>
          <w:szCs w:val="24"/>
        </w:rPr>
        <w:t xml:space="preserve">The </w:t>
      </w:r>
      <w:r>
        <w:rPr>
          <w:szCs w:val="24"/>
        </w:rPr>
        <w:t>contractor</w:t>
      </w:r>
      <w:r w:rsidRPr="0074539B">
        <w:rPr>
          <w:szCs w:val="24"/>
        </w:rPr>
        <w:t xml:space="preserve"> </w:t>
      </w:r>
      <w:r w:rsidR="002B09A8">
        <w:rPr>
          <w:szCs w:val="24"/>
        </w:rPr>
        <w:t xml:space="preserve">must </w:t>
      </w:r>
      <w:r w:rsidRPr="0074539B">
        <w:rPr>
          <w:szCs w:val="24"/>
        </w:rPr>
        <w:t>keep all original documents stored on any appropriate medium</w:t>
      </w:r>
      <w:r>
        <w:rPr>
          <w:szCs w:val="24"/>
        </w:rPr>
        <w:t xml:space="preserve">, </w:t>
      </w:r>
      <w:r w:rsidR="00587A51" w:rsidRPr="0072174F">
        <w:rPr>
          <w:szCs w:val="24"/>
        </w:rPr>
        <w:t>including digitised originals</w:t>
      </w:r>
      <w:r w:rsidR="00587A51">
        <w:rPr>
          <w:szCs w:val="24"/>
        </w:rPr>
        <w:t xml:space="preserve"> </w:t>
      </w:r>
      <w:r w:rsidR="00420732">
        <w:rPr>
          <w:szCs w:val="24"/>
        </w:rPr>
        <w:t xml:space="preserve">if authorised under </w:t>
      </w:r>
      <w:r w:rsidR="00587A51">
        <w:rPr>
          <w:szCs w:val="24"/>
        </w:rPr>
        <w:t>national law</w:t>
      </w:r>
      <w:r w:rsidR="000056E4">
        <w:rPr>
          <w:szCs w:val="24"/>
        </w:rPr>
        <w:t>,</w:t>
      </w:r>
      <w:r w:rsidR="00587A51" w:rsidRPr="0074539B">
        <w:rPr>
          <w:szCs w:val="24"/>
        </w:rPr>
        <w:t xml:space="preserve"> for a period of </w:t>
      </w:r>
      <w:r w:rsidR="00587A51">
        <w:rPr>
          <w:szCs w:val="24"/>
        </w:rPr>
        <w:t xml:space="preserve">five </w:t>
      </w:r>
      <w:r w:rsidR="00587A51" w:rsidRPr="0074539B">
        <w:rPr>
          <w:szCs w:val="24"/>
        </w:rPr>
        <w:t xml:space="preserve">years </w:t>
      </w:r>
      <w:r w:rsidR="00B4395D">
        <w:t xml:space="preserve">starting </w:t>
      </w:r>
      <w:r w:rsidR="00B4395D" w:rsidRPr="0074539B">
        <w:rPr>
          <w:szCs w:val="24"/>
        </w:rPr>
        <w:t xml:space="preserve">from </w:t>
      </w:r>
      <w:r w:rsidR="009558D1" w:rsidRPr="009558D1">
        <w:rPr>
          <w:szCs w:val="24"/>
        </w:rPr>
        <w:t xml:space="preserve">the payment of the balance of the last </w:t>
      </w:r>
      <w:r w:rsidR="009558D1" w:rsidRPr="00734399">
        <w:rPr>
          <w:i/>
          <w:szCs w:val="24"/>
        </w:rPr>
        <w:t>specific contract</w:t>
      </w:r>
      <w:r w:rsidR="009558D1" w:rsidRPr="009558D1">
        <w:rPr>
          <w:szCs w:val="24"/>
        </w:rPr>
        <w:t xml:space="preserve"> issued under this FWC</w:t>
      </w:r>
      <w:r w:rsidR="007A05CA">
        <w:rPr>
          <w:szCs w:val="24"/>
        </w:rPr>
        <w:t>.</w:t>
      </w:r>
    </w:p>
    <w:p w14:paraId="3AFD8779" w14:textId="77777777" w:rsidR="009F3D21" w:rsidRDefault="00DF2CEF" w:rsidP="00C604E9">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.3</w:t>
      </w:r>
      <w:r>
        <w:rPr>
          <w:szCs w:val="24"/>
        </w:rPr>
        <w:tab/>
      </w:r>
      <w:r w:rsidRPr="005F267B">
        <w:rPr>
          <w:szCs w:val="24"/>
        </w:rPr>
        <w:t xml:space="preserve">The </w:t>
      </w:r>
      <w:r>
        <w:rPr>
          <w:szCs w:val="24"/>
        </w:rPr>
        <w:t>contractor</w:t>
      </w:r>
      <w:r w:rsidRPr="005F267B">
        <w:rPr>
          <w:szCs w:val="24"/>
        </w:rPr>
        <w:t xml:space="preserve"> </w:t>
      </w:r>
      <w:r w:rsidR="009930B3">
        <w:rPr>
          <w:szCs w:val="24"/>
        </w:rPr>
        <w:t>must grant</w:t>
      </w:r>
      <w:r w:rsidR="009930B3" w:rsidRPr="005F267B">
        <w:rPr>
          <w:szCs w:val="24"/>
        </w:rPr>
        <w:t xml:space="preserve"> </w:t>
      </w:r>
      <w:r>
        <w:rPr>
          <w:szCs w:val="24"/>
        </w:rPr>
        <w:t>the contracting authority</w:t>
      </w:r>
      <w:r w:rsidR="00B37BF1">
        <w:rPr>
          <w:szCs w:val="24"/>
        </w:rPr>
        <w:t>’</w:t>
      </w:r>
      <w:r>
        <w:rPr>
          <w:szCs w:val="24"/>
        </w:rPr>
        <w:t xml:space="preserve">s </w:t>
      </w:r>
      <w:r w:rsidRPr="005F267B">
        <w:rPr>
          <w:szCs w:val="24"/>
        </w:rPr>
        <w:t xml:space="preserve">staff and outside </w:t>
      </w:r>
      <w:r w:rsidRPr="00022D36">
        <w:rPr>
          <w:szCs w:val="24"/>
        </w:rPr>
        <w:t>personnel</w:t>
      </w:r>
      <w:r w:rsidRPr="005F267B">
        <w:rPr>
          <w:szCs w:val="24"/>
        </w:rPr>
        <w:t xml:space="preserve"> authorised by the </w:t>
      </w:r>
      <w:r>
        <w:rPr>
          <w:szCs w:val="24"/>
        </w:rPr>
        <w:t xml:space="preserve">contracting authority </w:t>
      </w:r>
      <w:r w:rsidRPr="005F267B">
        <w:rPr>
          <w:szCs w:val="24"/>
        </w:rPr>
        <w:t xml:space="preserve">the appropriate right of access to sites and premises where the </w:t>
      </w:r>
      <w:r w:rsidR="00CF7657">
        <w:rPr>
          <w:szCs w:val="24"/>
        </w:rPr>
        <w:t>FWC</w:t>
      </w:r>
      <w:r>
        <w:rPr>
          <w:szCs w:val="24"/>
        </w:rPr>
        <w:t xml:space="preserve"> </w:t>
      </w:r>
      <w:r w:rsidRPr="005F267B">
        <w:rPr>
          <w:szCs w:val="24"/>
        </w:rPr>
        <w:t xml:space="preserve">is </w:t>
      </w:r>
      <w:r w:rsidR="00421572">
        <w:rPr>
          <w:szCs w:val="24"/>
        </w:rPr>
        <w:t xml:space="preserve">implemented </w:t>
      </w:r>
      <w:r w:rsidRPr="005F267B">
        <w:rPr>
          <w:szCs w:val="24"/>
        </w:rPr>
        <w:t xml:space="preserve">and to all the information, including information in electronic format, needed </w:t>
      </w:r>
      <w:r>
        <w:rPr>
          <w:szCs w:val="24"/>
        </w:rPr>
        <w:t xml:space="preserve">to conduct such </w:t>
      </w:r>
      <w:r w:rsidR="00587A51">
        <w:rPr>
          <w:szCs w:val="24"/>
        </w:rPr>
        <w:t xml:space="preserve">checks and </w:t>
      </w:r>
      <w:r>
        <w:rPr>
          <w:szCs w:val="24"/>
        </w:rPr>
        <w:t>audits. The contractor</w:t>
      </w:r>
      <w:r w:rsidRPr="005F267B">
        <w:rPr>
          <w:szCs w:val="24"/>
        </w:rPr>
        <w:t xml:space="preserve"> </w:t>
      </w:r>
      <w:r w:rsidR="002B09A8">
        <w:rPr>
          <w:szCs w:val="24"/>
        </w:rPr>
        <w:t xml:space="preserve">must </w:t>
      </w:r>
      <w:r w:rsidRPr="005F267B">
        <w:rPr>
          <w:szCs w:val="24"/>
        </w:rPr>
        <w:t xml:space="preserve">ensure that the information is readily available at the moment of the </w:t>
      </w:r>
      <w:r w:rsidR="00587A51">
        <w:rPr>
          <w:szCs w:val="24"/>
        </w:rPr>
        <w:t xml:space="preserve">check or </w:t>
      </w:r>
      <w:r w:rsidRPr="005F267B">
        <w:rPr>
          <w:szCs w:val="24"/>
        </w:rPr>
        <w:t xml:space="preserve">audit and, if so requested, that information </w:t>
      </w:r>
      <w:r w:rsidR="009843B7">
        <w:rPr>
          <w:szCs w:val="24"/>
        </w:rPr>
        <w:t>is</w:t>
      </w:r>
      <w:r w:rsidR="009843B7" w:rsidRPr="005F267B">
        <w:rPr>
          <w:szCs w:val="24"/>
        </w:rPr>
        <w:t xml:space="preserve"> </w:t>
      </w:r>
      <w:r w:rsidRPr="005F267B">
        <w:rPr>
          <w:szCs w:val="24"/>
        </w:rPr>
        <w:t>handed over in an appropriate form</w:t>
      </w:r>
      <w:r w:rsidR="009A7203">
        <w:rPr>
          <w:szCs w:val="24"/>
        </w:rPr>
        <w:t>at</w:t>
      </w:r>
      <w:r w:rsidRPr="005F267B">
        <w:rPr>
          <w:szCs w:val="24"/>
        </w:rPr>
        <w:t>.</w:t>
      </w:r>
    </w:p>
    <w:p w14:paraId="3AFD877A" w14:textId="6148906F" w:rsidR="00DF2CEF" w:rsidRPr="005F267B" w:rsidRDefault="00DF2CEF" w:rsidP="00C604E9">
      <w:pPr>
        <w:autoSpaceDE w:val="0"/>
        <w:autoSpaceDN w:val="0"/>
        <w:adjustRightInd w:val="0"/>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.4</w:t>
      </w:r>
      <w:r>
        <w:rPr>
          <w:szCs w:val="24"/>
        </w:rPr>
        <w:tab/>
      </w:r>
      <w:r w:rsidRPr="005F267B">
        <w:rPr>
          <w:szCs w:val="24"/>
        </w:rPr>
        <w:t xml:space="preserve">On the basis of the findings made during the audit, a provisional report </w:t>
      </w:r>
      <w:r w:rsidR="00DB00A9">
        <w:rPr>
          <w:szCs w:val="24"/>
        </w:rPr>
        <w:t>is</w:t>
      </w:r>
      <w:r w:rsidRPr="005F267B">
        <w:rPr>
          <w:szCs w:val="24"/>
        </w:rPr>
        <w:t xml:space="preserve"> drawn up. </w:t>
      </w:r>
      <w:r w:rsidR="00631C90">
        <w:rPr>
          <w:szCs w:val="24"/>
        </w:rPr>
        <w:t>The contracting authority or its authorised representative must send it</w:t>
      </w:r>
      <w:r w:rsidRPr="005F267B">
        <w:rPr>
          <w:szCs w:val="24"/>
        </w:rPr>
        <w:t xml:space="preserve"> to the </w:t>
      </w:r>
      <w:r>
        <w:rPr>
          <w:iCs/>
          <w:szCs w:val="24"/>
        </w:rPr>
        <w:t>contractor</w:t>
      </w:r>
      <w:r w:rsidRPr="005F267B">
        <w:rPr>
          <w:szCs w:val="24"/>
        </w:rPr>
        <w:t xml:space="preserve">, </w:t>
      </w:r>
      <w:r w:rsidR="000C2CEA" w:rsidRPr="0058063A">
        <w:rPr>
          <w:szCs w:val="24"/>
        </w:rPr>
        <w:t>which</w:t>
      </w:r>
      <w:r w:rsidR="000C2CEA" w:rsidRPr="005F267B">
        <w:rPr>
          <w:szCs w:val="24"/>
        </w:rPr>
        <w:t xml:space="preserve"> </w:t>
      </w:r>
      <w:r w:rsidR="002B09A8">
        <w:rPr>
          <w:szCs w:val="24"/>
        </w:rPr>
        <w:t>has</w:t>
      </w:r>
      <w:r w:rsidRPr="005F267B">
        <w:rPr>
          <w:szCs w:val="24"/>
        </w:rPr>
        <w:t xml:space="preserve"> 30 days </w:t>
      </w:r>
      <w:r w:rsidR="00B927B6">
        <w:rPr>
          <w:szCs w:val="24"/>
        </w:rPr>
        <w:t>following</w:t>
      </w:r>
      <w:r w:rsidRPr="005F267B">
        <w:rPr>
          <w:szCs w:val="24"/>
        </w:rPr>
        <w:t xml:space="preserve"> the date of receipt to submit observations. </w:t>
      </w:r>
      <w:r w:rsidR="00841C08">
        <w:rPr>
          <w:szCs w:val="24"/>
        </w:rPr>
        <w:t>The contractor must receive t</w:t>
      </w:r>
      <w:r w:rsidRPr="005F267B">
        <w:rPr>
          <w:szCs w:val="24"/>
        </w:rPr>
        <w:t xml:space="preserve">he final report within 60 days </w:t>
      </w:r>
      <w:r w:rsidR="00B927B6">
        <w:rPr>
          <w:szCs w:val="24"/>
        </w:rPr>
        <w:t>following the</w:t>
      </w:r>
      <w:r w:rsidRPr="005F267B">
        <w:rPr>
          <w:szCs w:val="24"/>
        </w:rPr>
        <w:t xml:space="preserve"> expiry of </w:t>
      </w:r>
      <w:r w:rsidR="003930D4">
        <w:rPr>
          <w:szCs w:val="24"/>
        </w:rPr>
        <w:t>the</w:t>
      </w:r>
      <w:r w:rsidRPr="005F267B">
        <w:rPr>
          <w:szCs w:val="24"/>
        </w:rPr>
        <w:t xml:space="preserve"> deadline</w:t>
      </w:r>
      <w:r w:rsidR="003930D4">
        <w:rPr>
          <w:szCs w:val="24"/>
        </w:rPr>
        <w:t xml:space="preserve"> to submit observations</w:t>
      </w:r>
      <w:r w:rsidRPr="005F267B">
        <w:rPr>
          <w:szCs w:val="24"/>
        </w:rPr>
        <w:t>.</w:t>
      </w:r>
    </w:p>
    <w:p w14:paraId="3AFD877B" w14:textId="77777777" w:rsidR="00DF2CEF" w:rsidRPr="0074539B" w:rsidRDefault="00DF2CEF" w:rsidP="00C604E9">
      <w:pPr>
        <w:autoSpaceDE w:val="0"/>
        <w:autoSpaceDN w:val="0"/>
        <w:adjustRightInd w:val="0"/>
        <w:spacing w:before="100" w:beforeAutospacing="1" w:after="100" w:afterAutospacing="1"/>
        <w:ind w:left="851"/>
        <w:jc w:val="both"/>
        <w:rPr>
          <w:szCs w:val="24"/>
        </w:rPr>
      </w:pPr>
      <w:r w:rsidRPr="005F267B">
        <w:rPr>
          <w:szCs w:val="24"/>
        </w:rPr>
        <w:t xml:space="preserve">On the basis of the final audit findings, the </w:t>
      </w:r>
      <w:r>
        <w:rPr>
          <w:szCs w:val="24"/>
        </w:rPr>
        <w:t>contracting authority may</w:t>
      </w:r>
      <w:r w:rsidRPr="005F267B">
        <w:rPr>
          <w:szCs w:val="24"/>
        </w:rPr>
        <w:t xml:space="preserve"> </w:t>
      </w:r>
      <w:r w:rsidR="00B927B6">
        <w:rPr>
          <w:szCs w:val="24"/>
        </w:rPr>
        <w:t xml:space="preserve">recover </w:t>
      </w:r>
      <w:r w:rsidR="00B927B6" w:rsidRPr="005F267B">
        <w:rPr>
          <w:szCs w:val="24"/>
        </w:rPr>
        <w:t xml:space="preserve">all or part of the payments made </w:t>
      </w:r>
      <w:r w:rsidR="000056E4">
        <w:rPr>
          <w:szCs w:val="24"/>
        </w:rPr>
        <w:t xml:space="preserve">in accordance with Article II.23 </w:t>
      </w:r>
      <w:r w:rsidR="00B927B6">
        <w:rPr>
          <w:szCs w:val="24"/>
        </w:rPr>
        <w:t xml:space="preserve">and </w:t>
      </w:r>
      <w:r w:rsidR="00F13906">
        <w:rPr>
          <w:szCs w:val="24"/>
        </w:rPr>
        <w:t xml:space="preserve">may </w:t>
      </w:r>
      <w:r w:rsidR="00B927B6">
        <w:rPr>
          <w:szCs w:val="24"/>
        </w:rPr>
        <w:t xml:space="preserve">take any other </w:t>
      </w:r>
      <w:r w:rsidRPr="005F267B">
        <w:rPr>
          <w:szCs w:val="24"/>
        </w:rPr>
        <w:t>measures which it considers necessary.</w:t>
      </w:r>
    </w:p>
    <w:p w14:paraId="3AFD877C" w14:textId="77777777" w:rsidR="009F3D21" w:rsidRDefault="00DF2CEF" w:rsidP="00064A06">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.5</w:t>
      </w:r>
      <w:r w:rsidRPr="00891DB2">
        <w:rPr>
          <w:b/>
          <w:szCs w:val="24"/>
        </w:rPr>
        <w:tab/>
      </w:r>
      <w:r w:rsidR="00B8050B">
        <w:rPr>
          <w:szCs w:val="24"/>
        </w:rPr>
        <w:t>In accordance with</w:t>
      </w:r>
      <w:r w:rsidR="00B8050B" w:rsidRPr="008C5E4C">
        <w:rPr>
          <w:szCs w:val="24"/>
        </w:rPr>
        <w:t xml:space="preserve"> </w:t>
      </w:r>
      <w:r w:rsidR="008C5E4C" w:rsidRPr="008C5E4C">
        <w:rPr>
          <w:szCs w:val="24"/>
        </w:rPr>
        <w:t>Council Regulation (Euratom, EC) No 2185/96 of 11</w:t>
      </w:r>
      <w:r w:rsidR="009930B3">
        <w:rPr>
          <w:szCs w:val="24"/>
        </w:rPr>
        <w:t> November </w:t>
      </w:r>
      <w:r w:rsidR="008C5E4C" w:rsidRPr="008C5E4C">
        <w:rPr>
          <w:szCs w:val="24"/>
        </w:rPr>
        <w:t>1996 concerning on-the-spot checks and inspection carried out by the Commission in order to p</w:t>
      </w:r>
      <w:r w:rsidR="009930B3">
        <w:rPr>
          <w:szCs w:val="24"/>
        </w:rPr>
        <w:t>rotect the European Communities’</w:t>
      </w:r>
      <w:r w:rsidR="008C5E4C" w:rsidRPr="008C5E4C">
        <w:rPr>
          <w:szCs w:val="24"/>
        </w:rPr>
        <w:t xml:space="preserve"> financial interests against </w:t>
      </w:r>
      <w:r w:rsidR="008C5E4C" w:rsidRPr="00B37BF1">
        <w:rPr>
          <w:i/>
          <w:szCs w:val="24"/>
        </w:rPr>
        <w:t>fraud</w:t>
      </w:r>
      <w:r w:rsidR="008C5E4C" w:rsidRPr="008C5E4C">
        <w:rPr>
          <w:szCs w:val="24"/>
        </w:rPr>
        <w:t xml:space="preserve"> and other </w:t>
      </w:r>
      <w:r w:rsidR="008C5E4C" w:rsidRPr="00B37BF1">
        <w:rPr>
          <w:i/>
          <w:szCs w:val="24"/>
        </w:rPr>
        <w:t>irregularities</w:t>
      </w:r>
      <w:r w:rsidR="008C5E4C" w:rsidRPr="008C5E4C">
        <w:rPr>
          <w:szCs w:val="24"/>
        </w:rPr>
        <w:t xml:space="preserve"> and Regulation</w:t>
      </w:r>
      <w:r w:rsidR="00EE1220">
        <w:rPr>
          <w:szCs w:val="24"/>
        </w:rPr>
        <w:t xml:space="preserve"> (E</w:t>
      </w:r>
      <w:r w:rsidR="00105055">
        <w:rPr>
          <w:szCs w:val="24"/>
        </w:rPr>
        <w:t>U, Euratom</w:t>
      </w:r>
      <w:r w:rsidR="00EE1220">
        <w:rPr>
          <w:szCs w:val="24"/>
        </w:rPr>
        <w:t>)</w:t>
      </w:r>
      <w:r w:rsidR="008C5E4C" w:rsidRPr="008C5E4C">
        <w:rPr>
          <w:szCs w:val="24"/>
        </w:rPr>
        <w:t xml:space="preserve"> No 883/2013 of the European Parliament and of the Council of 11</w:t>
      </w:r>
      <w:r w:rsidR="009930B3">
        <w:rPr>
          <w:szCs w:val="24"/>
        </w:rPr>
        <w:t> </w:t>
      </w:r>
      <w:r w:rsidR="008C5E4C" w:rsidRPr="008C5E4C">
        <w:rPr>
          <w:szCs w:val="24"/>
        </w:rPr>
        <w:t>September</w:t>
      </w:r>
      <w:r w:rsidR="009930B3">
        <w:rPr>
          <w:szCs w:val="24"/>
        </w:rPr>
        <w:t> </w:t>
      </w:r>
      <w:r w:rsidR="008C5E4C" w:rsidRPr="008C5E4C">
        <w:rPr>
          <w:szCs w:val="24"/>
        </w:rPr>
        <w:t xml:space="preserve">2013 concerning investigations conducted by the European Anti-Fraud Office, the </w:t>
      </w:r>
      <w:r w:rsidR="00031966" w:rsidRPr="008C5E4C">
        <w:rPr>
          <w:szCs w:val="24"/>
        </w:rPr>
        <w:t>European Anti-Fraud Office</w:t>
      </w:r>
      <w:r w:rsidR="00031966" w:rsidRPr="008C5E4C" w:rsidDel="00031966">
        <w:rPr>
          <w:szCs w:val="24"/>
        </w:rPr>
        <w:t xml:space="preserve"> </w:t>
      </w:r>
      <w:r w:rsidR="008C5E4C" w:rsidRPr="008C5E4C">
        <w:rPr>
          <w:szCs w:val="24"/>
        </w:rPr>
        <w:t xml:space="preserve">may carry out investigations, including on the spot checks and inspections, to establish whether there has </w:t>
      </w:r>
      <w:r w:rsidR="008C5E4C" w:rsidRPr="00E00CC1">
        <w:rPr>
          <w:szCs w:val="24"/>
        </w:rPr>
        <w:t>been</w:t>
      </w:r>
      <w:r w:rsidR="008C5E4C" w:rsidRPr="008C5E4C">
        <w:rPr>
          <w:szCs w:val="24"/>
        </w:rPr>
        <w:t xml:space="preserve"> </w:t>
      </w:r>
      <w:r w:rsidR="008C5E4C" w:rsidRPr="00B37BF1">
        <w:rPr>
          <w:i/>
          <w:szCs w:val="24"/>
        </w:rPr>
        <w:t>fraud</w:t>
      </w:r>
      <w:r w:rsidR="008C5E4C" w:rsidRPr="008C5E4C">
        <w:rPr>
          <w:szCs w:val="24"/>
        </w:rPr>
        <w:t>, corruption</w:t>
      </w:r>
      <w:r w:rsidR="009119B7">
        <w:rPr>
          <w:szCs w:val="24"/>
        </w:rPr>
        <w:t xml:space="preserve">, </w:t>
      </w:r>
      <w:r w:rsidR="009119B7">
        <w:rPr>
          <w:i/>
          <w:szCs w:val="24"/>
        </w:rPr>
        <w:t>irregularities</w:t>
      </w:r>
      <w:r w:rsidR="008C5E4C" w:rsidRPr="008C5E4C">
        <w:rPr>
          <w:szCs w:val="24"/>
        </w:rPr>
        <w:t xml:space="preserve"> or any other illegal activity under the </w:t>
      </w:r>
      <w:r w:rsidR="00420732">
        <w:rPr>
          <w:szCs w:val="24"/>
        </w:rPr>
        <w:t>c</w:t>
      </w:r>
      <w:r w:rsidR="008C5E4C" w:rsidRPr="008C5E4C">
        <w:rPr>
          <w:szCs w:val="24"/>
        </w:rPr>
        <w:t xml:space="preserve">ontract affecting the financial interests of the </w:t>
      </w:r>
      <w:r w:rsidR="00332D48" w:rsidRPr="0074539B">
        <w:rPr>
          <w:szCs w:val="24"/>
        </w:rPr>
        <w:t>Union</w:t>
      </w:r>
      <w:r w:rsidR="00420732">
        <w:rPr>
          <w:szCs w:val="24"/>
        </w:rPr>
        <w:t xml:space="preserve">. </w:t>
      </w:r>
      <w:r w:rsidR="002455C2" w:rsidRPr="008C5E4C">
        <w:rPr>
          <w:szCs w:val="24"/>
        </w:rPr>
        <w:t>Findings arising from an investigation may lead to criminal prosecution under national law.</w:t>
      </w:r>
    </w:p>
    <w:p w14:paraId="3AFD877D" w14:textId="26992588" w:rsidR="009843B7" w:rsidRPr="009843B7" w:rsidRDefault="00711E89" w:rsidP="00712192">
      <w:pPr>
        <w:spacing w:before="100" w:beforeAutospacing="1" w:after="100" w:afterAutospacing="1"/>
        <w:ind w:left="851" w:hanging="851"/>
        <w:jc w:val="both"/>
        <w:rPr>
          <w:szCs w:val="24"/>
        </w:rPr>
      </w:pPr>
      <w:r w:rsidRPr="00891DB2">
        <w:rPr>
          <w:b/>
          <w:szCs w:val="24"/>
        </w:rPr>
        <w:tab/>
      </w:r>
      <w:r w:rsidR="009843B7">
        <w:rPr>
          <w:szCs w:val="24"/>
        </w:rPr>
        <w:t xml:space="preserve">The investigations </w:t>
      </w:r>
      <w:r w:rsidR="009930B3">
        <w:rPr>
          <w:szCs w:val="24"/>
        </w:rPr>
        <w:t xml:space="preserve">may </w:t>
      </w:r>
      <w:r w:rsidR="009843B7">
        <w:rPr>
          <w:szCs w:val="24"/>
        </w:rPr>
        <w:t xml:space="preserve">be carried out at any moment during the </w:t>
      </w:r>
      <w:r w:rsidR="00420732">
        <w:rPr>
          <w:szCs w:val="24"/>
        </w:rPr>
        <w:t>provision of the services</w:t>
      </w:r>
      <w:r w:rsidR="009843B7">
        <w:rPr>
          <w:szCs w:val="24"/>
        </w:rPr>
        <w:t xml:space="preserve"> </w:t>
      </w:r>
      <w:r w:rsidR="00AF2DBB" w:rsidRPr="00494F0C">
        <w:rPr>
          <w:szCs w:val="24"/>
        </w:rPr>
        <w:t xml:space="preserve">and </w:t>
      </w:r>
      <w:r w:rsidR="009930B3">
        <w:rPr>
          <w:szCs w:val="24"/>
        </w:rPr>
        <w:t>up to</w:t>
      </w:r>
      <w:r w:rsidR="009930B3" w:rsidRPr="00494F0C">
        <w:rPr>
          <w:szCs w:val="24"/>
        </w:rPr>
        <w:t xml:space="preserve"> </w:t>
      </w:r>
      <w:r w:rsidR="00AF2DBB" w:rsidRPr="00494F0C">
        <w:rPr>
          <w:szCs w:val="24"/>
        </w:rPr>
        <w:t xml:space="preserve">five years </w:t>
      </w:r>
      <w:r w:rsidR="00B4395D">
        <w:t xml:space="preserve">starting </w:t>
      </w:r>
      <w:r w:rsidR="00B4395D" w:rsidRPr="0074539B">
        <w:rPr>
          <w:szCs w:val="24"/>
        </w:rPr>
        <w:t xml:space="preserve">from </w:t>
      </w:r>
      <w:r w:rsidR="00AF2DBB" w:rsidRPr="00494F0C">
        <w:rPr>
          <w:szCs w:val="24"/>
        </w:rPr>
        <w:t xml:space="preserve">the payment of the balance of the last </w:t>
      </w:r>
      <w:r w:rsidR="00AF2DBB" w:rsidRPr="00734399">
        <w:rPr>
          <w:i/>
          <w:szCs w:val="24"/>
        </w:rPr>
        <w:t>specific contract</w:t>
      </w:r>
      <w:r w:rsidR="00AF2DBB" w:rsidRPr="00494F0C">
        <w:rPr>
          <w:szCs w:val="24"/>
        </w:rPr>
        <w:t xml:space="preserve"> issued under this FWC</w:t>
      </w:r>
      <w:r w:rsidR="009843B7">
        <w:rPr>
          <w:szCs w:val="24"/>
        </w:rPr>
        <w:t>.</w:t>
      </w:r>
    </w:p>
    <w:p w14:paraId="3AFD877E" w14:textId="37D9D3F5" w:rsidR="009F3D21" w:rsidRDefault="00DF2CEF" w:rsidP="009A7203">
      <w:pPr>
        <w:spacing w:before="100" w:beforeAutospacing="1" w:after="100" w:afterAutospacing="1"/>
        <w:ind w:left="851" w:hanging="851"/>
        <w:jc w:val="both"/>
        <w:rPr>
          <w:szCs w:val="24"/>
        </w:rPr>
      </w:pPr>
      <w:r w:rsidRPr="00891DB2">
        <w:rPr>
          <w:b/>
          <w:szCs w:val="24"/>
        </w:rPr>
        <w:t>II.</w:t>
      </w:r>
      <w:r w:rsidR="009A7203">
        <w:rPr>
          <w:b/>
          <w:szCs w:val="24"/>
        </w:rPr>
        <w:t>24</w:t>
      </w:r>
      <w:r w:rsidRPr="00891DB2">
        <w:rPr>
          <w:b/>
          <w:szCs w:val="24"/>
        </w:rPr>
        <w:t>.</w:t>
      </w:r>
      <w:r w:rsidR="009A7203">
        <w:rPr>
          <w:b/>
          <w:szCs w:val="24"/>
        </w:rPr>
        <w:t>6</w:t>
      </w:r>
      <w:r w:rsidRPr="00891DB2">
        <w:rPr>
          <w:b/>
          <w:szCs w:val="24"/>
        </w:rPr>
        <w:tab/>
      </w:r>
      <w:r w:rsidRPr="0074539B">
        <w:rPr>
          <w:szCs w:val="24"/>
        </w:rPr>
        <w:t xml:space="preserve">The Court of Auditors </w:t>
      </w:r>
      <w:r w:rsidR="00013BF0">
        <w:rPr>
          <w:szCs w:val="24"/>
        </w:rPr>
        <w:t xml:space="preserve">and the </w:t>
      </w:r>
      <w:r w:rsidR="00013BF0" w:rsidRPr="00C2365A">
        <w:t>European Public Prosecutor’s Office established by</w:t>
      </w:r>
      <w:r w:rsidR="008243A7">
        <w:t xml:space="preserve"> </w:t>
      </w:r>
      <w:r w:rsidR="00013BF0" w:rsidRPr="00C2365A">
        <w:t>Council Regulation (EU) 2017/1939</w:t>
      </w:r>
      <w:r w:rsidR="00013BF0">
        <w:rPr>
          <w:rStyle w:val="FootnoteReference"/>
        </w:rPr>
        <w:footnoteReference w:id="16"/>
      </w:r>
      <w:r w:rsidR="00013BF0" w:rsidRPr="00C2365A">
        <w:t xml:space="preserve"> (‘the EPPO’)</w:t>
      </w:r>
      <w:r w:rsidR="00A54E70" w:rsidRPr="00A54E70">
        <w:t xml:space="preserve"> </w:t>
      </w:r>
      <w:r w:rsidR="00A54E70">
        <w:t>and, for the processing of personal data, the European Data Protection Supervisor</w:t>
      </w:r>
      <w:r w:rsidR="00013BF0">
        <w:t xml:space="preserve"> </w:t>
      </w:r>
      <w:r w:rsidR="00013BF0">
        <w:rPr>
          <w:szCs w:val="24"/>
        </w:rPr>
        <w:t>have</w:t>
      </w:r>
      <w:r w:rsidR="00013BF0" w:rsidRPr="0074539B">
        <w:rPr>
          <w:szCs w:val="24"/>
        </w:rPr>
        <w:t xml:space="preserve"> </w:t>
      </w:r>
      <w:r w:rsidRPr="0074539B">
        <w:rPr>
          <w:szCs w:val="24"/>
        </w:rPr>
        <w:t xml:space="preserve">the same rights as the </w:t>
      </w:r>
      <w:r>
        <w:rPr>
          <w:szCs w:val="24"/>
        </w:rPr>
        <w:t>contracting authority</w:t>
      </w:r>
      <w:r w:rsidRPr="0074539B">
        <w:rPr>
          <w:szCs w:val="24"/>
        </w:rPr>
        <w:t xml:space="preserve">, </w:t>
      </w:r>
      <w:r w:rsidR="009930B3">
        <w:rPr>
          <w:szCs w:val="24"/>
        </w:rPr>
        <w:t>particularly</w:t>
      </w:r>
      <w:r w:rsidR="009930B3" w:rsidRPr="0074539B">
        <w:rPr>
          <w:szCs w:val="24"/>
        </w:rPr>
        <w:t xml:space="preserve"> </w:t>
      </w:r>
      <w:r w:rsidRPr="0074539B">
        <w:rPr>
          <w:szCs w:val="24"/>
        </w:rPr>
        <w:t>right of access, for the purpose of checks</w:t>
      </w:r>
      <w:r w:rsidR="00013BF0">
        <w:rPr>
          <w:szCs w:val="24"/>
        </w:rPr>
        <w:t>,</w:t>
      </w:r>
      <w:r w:rsidRPr="0074539B">
        <w:rPr>
          <w:szCs w:val="24"/>
        </w:rPr>
        <w:t xml:space="preserve"> audits</w:t>
      </w:r>
      <w:r w:rsidR="00013BF0">
        <w:rPr>
          <w:szCs w:val="24"/>
        </w:rPr>
        <w:t xml:space="preserve"> and investigations</w:t>
      </w:r>
      <w:r w:rsidRPr="0074539B">
        <w:rPr>
          <w:szCs w:val="24"/>
        </w:rPr>
        <w:t>.</w:t>
      </w:r>
    </w:p>
    <w:p w14:paraId="3AFD877F" w14:textId="77777777" w:rsidR="00712192" w:rsidRDefault="00712192" w:rsidP="000516AE">
      <w:pPr>
        <w:spacing w:before="100" w:beforeAutospacing="1" w:after="100" w:afterAutospacing="1"/>
        <w:ind w:left="851" w:hanging="851"/>
        <w:jc w:val="both"/>
        <w:rPr>
          <w:szCs w:val="24"/>
        </w:rPr>
      </w:pPr>
    </w:p>
    <w:p w14:paraId="3AFD8780" w14:textId="77777777" w:rsidR="009A7203" w:rsidRDefault="009A7203" w:rsidP="009A7203">
      <w:pPr>
        <w:spacing w:before="100" w:beforeAutospacing="1" w:after="100" w:afterAutospacing="1"/>
        <w:ind w:left="851" w:hanging="851"/>
        <w:jc w:val="both"/>
        <w:rPr>
          <w:szCs w:val="24"/>
        </w:rPr>
        <w:sectPr w:rsidR="009A7203" w:rsidSect="00E47C34">
          <w:pgSz w:w="11906" w:h="16838"/>
          <w:pgMar w:top="1418" w:right="1418" w:bottom="1418" w:left="1418" w:header="567" w:footer="567" w:gutter="0"/>
          <w:cols w:space="720"/>
          <w:docGrid w:linePitch="326"/>
        </w:sectPr>
      </w:pPr>
    </w:p>
    <w:p w14:paraId="3AFD8781" w14:textId="77777777" w:rsidR="009A7203" w:rsidRPr="0068716E" w:rsidRDefault="009A7203" w:rsidP="0068716E">
      <w:pPr>
        <w:jc w:val="center"/>
        <w:rPr>
          <w:b/>
          <w:sz w:val="28"/>
        </w:rPr>
      </w:pPr>
      <w:bookmarkStart w:id="422" w:name="_Toc410827410"/>
      <w:bookmarkStart w:id="423" w:name="_Toc410827411"/>
      <w:bookmarkEnd w:id="422"/>
      <w:bookmarkEnd w:id="423"/>
      <w:r w:rsidRPr="0068716E">
        <w:rPr>
          <w:b/>
          <w:sz w:val="28"/>
        </w:rPr>
        <w:t>ANNEX III</w:t>
      </w:r>
    </w:p>
    <w:p w14:paraId="3AFD8782" w14:textId="77777777" w:rsidR="009A7203" w:rsidRDefault="009A7203" w:rsidP="009A7203">
      <w:pPr>
        <w:spacing w:before="100" w:beforeAutospacing="1" w:after="100" w:afterAutospacing="1"/>
        <w:ind w:left="851" w:hanging="851"/>
        <w:jc w:val="both"/>
        <w:rPr>
          <w:szCs w:val="24"/>
        </w:rPr>
      </w:pPr>
    </w:p>
    <w:p w14:paraId="3AFD8783" w14:textId="77777777" w:rsidR="009A7203" w:rsidRDefault="009A7203" w:rsidP="001D5D80">
      <w:pPr>
        <w:pStyle w:val="ListBullet"/>
        <w:numPr>
          <w:ilvl w:val="0"/>
          <w:numId w:val="2"/>
        </w:numPr>
      </w:pPr>
      <w:r>
        <w:t xml:space="preserve">Model </w:t>
      </w:r>
      <w:r w:rsidR="00EE6C7F">
        <w:t xml:space="preserve">for </w:t>
      </w:r>
      <w:r w:rsidRPr="00734399">
        <w:rPr>
          <w:i/>
        </w:rPr>
        <w:t>specific contract</w:t>
      </w:r>
      <w:r w:rsidR="00EE6C7F" w:rsidRPr="00734399">
        <w:rPr>
          <w:i/>
        </w:rPr>
        <w:t>s</w:t>
      </w:r>
    </w:p>
    <w:p w14:paraId="3AFD8785" w14:textId="0AB2BC55" w:rsidR="009A7203" w:rsidRDefault="009A7203" w:rsidP="00EC51BA">
      <w:pPr>
        <w:spacing w:before="100" w:beforeAutospacing="1" w:after="100" w:afterAutospacing="1"/>
        <w:jc w:val="both"/>
        <w:rPr>
          <w:szCs w:val="24"/>
        </w:rPr>
      </w:pPr>
      <w:bookmarkStart w:id="424" w:name="_GoBack"/>
      <w:bookmarkEnd w:id="424"/>
    </w:p>
    <w:p w14:paraId="3AFD8786" w14:textId="77777777" w:rsidR="009A7203" w:rsidRDefault="009A7203" w:rsidP="009A7203">
      <w:pPr>
        <w:spacing w:before="100" w:beforeAutospacing="1" w:after="100" w:afterAutospacing="1"/>
        <w:ind w:left="851" w:hanging="851"/>
        <w:jc w:val="both"/>
        <w:rPr>
          <w:szCs w:val="24"/>
        </w:rPr>
      </w:pPr>
    </w:p>
    <w:p w14:paraId="3AFD8787" w14:textId="77777777" w:rsidR="009A7203" w:rsidRDefault="009A7203" w:rsidP="009A7203">
      <w:pPr>
        <w:spacing w:before="100" w:beforeAutospacing="1" w:after="100" w:afterAutospacing="1"/>
        <w:ind w:left="851" w:hanging="851"/>
        <w:jc w:val="both"/>
        <w:rPr>
          <w:szCs w:val="24"/>
        </w:rPr>
      </w:pPr>
    </w:p>
    <w:p w14:paraId="3AFD8788" w14:textId="77777777" w:rsidR="009A7203" w:rsidRDefault="009A7203" w:rsidP="00712192">
      <w:pPr>
        <w:spacing w:before="100" w:beforeAutospacing="1" w:after="100" w:afterAutospacing="1"/>
        <w:ind w:left="851" w:hanging="851"/>
        <w:jc w:val="both"/>
        <w:rPr>
          <w:szCs w:val="24"/>
        </w:rPr>
      </w:pPr>
    </w:p>
    <w:p w14:paraId="3AFD8789" w14:textId="77777777" w:rsidR="009A7203" w:rsidRDefault="009A7203" w:rsidP="009A7203">
      <w:pPr>
        <w:spacing w:before="100" w:beforeAutospacing="1" w:after="100" w:afterAutospacing="1"/>
        <w:ind w:left="851" w:hanging="851"/>
        <w:jc w:val="both"/>
        <w:rPr>
          <w:szCs w:val="24"/>
        </w:rPr>
      </w:pPr>
    </w:p>
    <w:p w14:paraId="3AFD878A" w14:textId="77777777" w:rsidR="009A7203" w:rsidRDefault="009A7203" w:rsidP="00064A06">
      <w:pPr>
        <w:spacing w:before="100" w:beforeAutospacing="1" w:after="100" w:afterAutospacing="1"/>
        <w:ind w:left="851" w:hanging="851"/>
        <w:jc w:val="both"/>
        <w:rPr>
          <w:szCs w:val="24"/>
        </w:rPr>
      </w:pPr>
    </w:p>
    <w:p w14:paraId="3AFD878B" w14:textId="77777777" w:rsidR="009A7203" w:rsidRDefault="009A7203" w:rsidP="009A7203">
      <w:pPr>
        <w:spacing w:before="100" w:beforeAutospacing="1" w:after="100" w:afterAutospacing="1"/>
        <w:ind w:left="851" w:hanging="851"/>
        <w:jc w:val="both"/>
        <w:rPr>
          <w:szCs w:val="24"/>
        </w:rPr>
        <w:sectPr w:rsidR="009A7203" w:rsidSect="000675DA">
          <w:pgSz w:w="11906" w:h="16838"/>
          <w:pgMar w:top="1247" w:right="1418" w:bottom="1418" w:left="1418" w:header="567" w:footer="567" w:gutter="0"/>
          <w:cols w:space="720"/>
          <w:docGrid w:linePitch="326"/>
        </w:sectPr>
      </w:pPr>
    </w:p>
    <w:p w14:paraId="4F98265E" w14:textId="33756B77" w:rsidR="00E75011" w:rsidRDefault="00E75011" w:rsidP="00E75011">
      <w:pPr>
        <w:pStyle w:val="Title"/>
      </w:pPr>
      <w:bookmarkStart w:id="425" w:name="_Toc132121962"/>
      <w:bookmarkStart w:id="426" w:name="_Toc132126005"/>
      <w:bookmarkStart w:id="427" w:name="_Hlk131181155"/>
      <w:bookmarkStart w:id="428" w:name="_Toc528240971"/>
      <w:bookmarkStart w:id="429" w:name="_Toc135067456"/>
      <w:r>
        <w:t>SPECIFIC CONTRACT</w:t>
      </w:r>
      <w:bookmarkEnd w:id="425"/>
      <w:bookmarkEnd w:id="426"/>
      <w:bookmarkEnd w:id="429"/>
    </w:p>
    <w:p w14:paraId="1B04CA94" w14:textId="77777777" w:rsidR="00E75011" w:rsidRDefault="00E75011" w:rsidP="00E75011">
      <w:pPr>
        <w:spacing w:before="100" w:beforeAutospacing="1" w:after="100" w:afterAutospacing="1"/>
        <w:jc w:val="center"/>
        <w:rPr>
          <w:b/>
        </w:rPr>
      </w:pPr>
      <w:r>
        <w:rPr>
          <w:b/>
        </w:rPr>
        <w:t>No [</w:t>
      </w:r>
      <w:r>
        <w:rPr>
          <w:b/>
          <w:i/>
          <w:highlight w:val="lightGray"/>
        </w:rPr>
        <w:t>complete</w:t>
      </w:r>
      <w:r>
        <w:rPr>
          <w:b/>
        </w:rPr>
        <w:t>]</w:t>
      </w:r>
    </w:p>
    <w:p w14:paraId="21DC4EDB" w14:textId="77777777" w:rsidR="00E75011" w:rsidRDefault="00E75011" w:rsidP="00E75011">
      <w:pPr>
        <w:spacing w:before="100" w:beforeAutospacing="1" w:after="100" w:afterAutospacing="1"/>
        <w:jc w:val="center"/>
        <w:rPr>
          <w:b/>
          <w:bCs/>
        </w:rPr>
      </w:pPr>
      <w:r>
        <w:rPr>
          <w:b/>
          <w:bCs/>
        </w:rPr>
        <w:t>implementing framework contract No [</w:t>
      </w:r>
      <w:r>
        <w:rPr>
          <w:b/>
          <w:i/>
          <w:highlight w:val="lightGray"/>
        </w:rPr>
        <w:t>complete</w:t>
      </w:r>
      <w:r>
        <w:rPr>
          <w:b/>
          <w:bCs/>
        </w:rPr>
        <w:t>]</w:t>
      </w:r>
    </w:p>
    <w:p w14:paraId="1BC9FF27" w14:textId="3E79CC46" w:rsidR="00E75011" w:rsidRDefault="00E75011" w:rsidP="00E75011">
      <w:pPr>
        <w:jc w:val="center"/>
        <w:rPr>
          <w:b/>
          <w:bCs/>
          <w:i/>
          <w:iCs/>
          <w:sz w:val="22"/>
          <w:szCs w:val="22"/>
        </w:rPr>
      </w:pPr>
    </w:p>
    <w:bookmarkEnd w:id="427"/>
    <w:p w14:paraId="677E6CCB" w14:textId="67D86106" w:rsidR="00CC351E" w:rsidRDefault="00E75011" w:rsidP="00CC351E">
      <w:pPr>
        <w:jc w:val="both"/>
        <w:textAlignment w:val="baseline"/>
      </w:pPr>
      <w:r>
        <w:rPr>
          <w:sz w:val="28"/>
          <w:szCs w:val="28"/>
        </w:rPr>
        <w:br/>
      </w:r>
      <w:r>
        <w:t xml:space="preserve">1. </w:t>
      </w:r>
      <w:r w:rsidR="00CC351E" w:rsidRPr="009F2CE2">
        <w:rPr>
          <w:b/>
        </w:rPr>
        <w:t>SESAR 3 JOINT UNDERTAKING</w:t>
      </w:r>
      <w:r w:rsidR="00CC351E">
        <w:t xml:space="preserve"> (hereinafter referred to as "SESAR 3 JU"), a joint undertaking within the meaning of Article 187 of the Treaty on the Functioning of the European Union (“Union”), set up by the Council Regulation (EU) 2021/2085 of 19 November 2021 establishing the Joint Undertakings under Horizon Europe,  </w:t>
      </w:r>
    </w:p>
    <w:p w14:paraId="3FB63FE7" w14:textId="1E2F6641" w:rsidR="00E75011" w:rsidRDefault="00CC351E" w:rsidP="00CC351E">
      <w:pPr>
        <w:jc w:val="both"/>
      </w:pPr>
      <w:r w:rsidRPr="007A18F9">
        <w:t>(</w:t>
      </w:r>
      <w:r>
        <w:t xml:space="preserve">‘the contracting authority’), </w:t>
      </w:r>
      <w:r w:rsidR="00E75011">
        <w:t>represented for the purposes of the signature of this Specific Contract by the authorised representative indicated in the respective field under “SIGNATURES” below and</w:t>
      </w:r>
    </w:p>
    <w:p w14:paraId="1B729891" w14:textId="77777777" w:rsidR="00CC351E" w:rsidRPr="00A60CF6" w:rsidRDefault="00CC351E" w:rsidP="00CC351E">
      <w:pPr>
        <w:jc w:val="both"/>
        <w:rPr>
          <w:sz w:val="28"/>
          <w:szCs w:val="28"/>
        </w:rPr>
      </w:pPr>
    </w:p>
    <w:p w14:paraId="351A8115" w14:textId="77777777" w:rsidR="00E75011" w:rsidRDefault="00E75011" w:rsidP="00E75011">
      <w:pPr>
        <w:tabs>
          <w:tab w:val="left" w:pos="567"/>
          <w:tab w:val="left" w:pos="1020"/>
          <w:tab w:val="left" w:pos="10977"/>
        </w:tabs>
        <w:spacing w:before="100" w:beforeAutospacing="1" w:after="100" w:afterAutospacing="1"/>
        <w:rPr>
          <w:b/>
        </w:rPr>
      </w:pPr>
      <w:r>
        <w:t>2. [</w:t>
      </w:r>
      <w:r>
        <w:rPr>
          <w:i/>
          <w:highlight w:val="lightGray"/>
        </w:rPr>
        <w:t>Contractor’s full official name</w:t>
      </w:r>
      <w:r>
        <w:t>]</w:t>
      </w:r>
    </w:p>
    <w:p w14:paraId="54D6C7A3" w14:textId="77777777" w:rsidR="00E75011" w:rsidRDefault="00E75011" w:rsidP="00E75011">
      <w:pPr>
        <w:tabs>
          <w:tab w:val="left" w:pos="567"/>
          <w:tab w:val="left" w:pos="1020"/>
          <w:tab w:val="left" w:pos="10977"/>
        </w:tabs>
        <w:spacing w:before="100" w:beforeAutospacing="1" w:after="100" w:afterAutospacing="1"/>
        <w:rPr>
          <w:i/>
        </w:rPr>
      </w:pPr>
      <w:r>
        <w:t>Legal form: [</w:t>
      </w:r>
      <w:r>
        <w:rPr>
          <w:i/>
          <w:highlight w:val="lightGray"/>
        </w:rPr>
        <w:t>Contractor’s official legal form</w:t>
      </w:r>
      <w:r>
        <w:t>]</w:t>
      </w:r>
    </w:p>
    <w:p w14:paraId="4EB59D38" w14:textId="77777777" w:rsidR="00E75011" w:rsidRDefault="00E75011" w:rsidP="00E75011">
      <w:pPr>
        <w:tabs>
          <w:tab w:val="left" w:pos="567"/>
          <w:tab w:val="left" w:pos="1020"/>
          <w:tab w:val="left" w:pos="10977"/>
        </w:tabs>
        <w:spacing w:before="100" w:beforeAutospacing="1" w:after="100" w:afterAutospacing="1"/>
        <w:rPr>
          <w:b/>
        </w:rPr>
      </w:pPr>
      <w:r>
        <w:t xml:space="preserve">Registration number: </w:t>
      </w:r>
      <w:r>
        <w:rPr>
          <w:b/>
        </w:rPr>
        <w:t>[</w:t>
      </w:r>
      <w:r>
        <w:rPr>
          <w:i/>
          <w:highlight w:val="lightGray"/>
        </w:rPr>
        <w:t>Contractor’s statutory registration number or ID or passport number</w:t>
      </w:r>
      <w:r>
        <w:rPr>
          <w:b/>
        </w:rPr>
        <w:t>]</w:t>
      </w:r>
    </w:p>
    <w:p w14:paraId="285D417D" w14:textId="77777777" w:rsidR="00E75011" w:rsidRDefault="00E75011" w:rsidP="00E75011">
      <w:pPr>
        <w:tabs>
          <w:tab w:val="left" w:pos="567"/>
          <w:tab w:val="left" w:pos="1020"/>
          <w:tab w:val="left" w:pos="10977"/>
        </w:tabs>
        <w:spacing w:before="100" w:beforeAutospacing="1" w:after="100" w:afterAutospacing="1"/>
        <w:rPr>
          <w:b/>
        </w:rPr>
      </w:pPr>
      <w:r>
        <w:t>Official address: [</w:t>
      </w:r>
      <w:r>
        <w:rPr>
          <w:i/>
          <w:highlight w:val="lightGray"/>
        </w:rPr>
        <w:t>Contractor’s full official address</w:t>
      </w:r>
      <w:r>
        <w:t>]</w:t>
      </w:r>
    </w:p>
    <w:p w14:paraId="1CA63194" w14:textId="66763102" w:rsidR="00E75011" w:rsidRDefault="00E75011" w:rsidP="00E75011">
      <w:pPr>
        <w:tabs>
          <w:tab w:val="left" w:pos="567"/>
          <w:tab w:val="left" w:pos="1020"/>
          <w:tab w:val="left" w:pos="10977"/>
        </w:tabs>
        <w:spacing w:before="100" w:beforeAutospacing="1" w:after="100" w:afterAutospacing="1"/>
      </w:pPr>
      <w:r>
        <w:rPr>
          <w:highlight w:val="lightGray"/>
        </w:rPr>
        <w:t>[</w:t>
      </w:r>
      <w:r w:rsidRPr="00FF3CD3">
        <w:rPr>
          <w:i/>
          <w:color w:val="0070C0"/>
          <w:szCs w:val="24"/>
          <w:highlight w:val="lightGray"/>
        </w:rPr>
        <w:t>OPTION for contractors with VAT</w:t>
      </w:r>
      <w:r>
        <w:rPr>
          <w:i/>
          <w:highlight w:val="lightGray"/>
        </w:rPr>
        <w:t>:VAT registration number</w:t>
      </w:r>
      <w:r>
        <w:rPr>
          <w:highlight w:val="lightGray"/>
        </w:rPr>
        <w:t>]</w:t>
      </w:r>
    </w:p>
    <w:p w14:paraId="2EC8B416" w14:textId="77777777" w:rsidR="00E75011" w:rsidRDefault="00E75011" w:rsidP="000E7541">
      <w:pPr>
        <w:spacing w:after="100" w:afterAutospacing="1"/>
        <w:jc w:val="both"/>
      </w:pPr>
      <w:r>
        <w:t>[</w:t>
      </w:r>
      <w:r w:rsidRPr="00FF3CD3">
        <w:rPr>
          <w:i/>
          <w:color w:val="0070C0"/>
          <w:szCs w:val="24"/>
          <w:highlight w:val="lightGray"/>
        </w:rPr>
        <w:t xml:space="preserve">OPTION for joint tenders: </w:t>
      </w:r>
      <w:r w:rsidRPr="003D00C1">
        <w:rPr>
          <w:rFonts w:eastAsia="Calibri"/>
          <w:szCs w:val="22"/>
          <w:highlight w:val="lightGray"/>
          <w:lang w:eastAsia="en-US"/>
        </w:rPr>
        <w:t>appointed as leader of the group by the members of the group that submitted the joint tender</w:t>
      </w:r>
      <w:r>
        <w:t xml:space="preserve">] </w:t>
      </w:r>
    </w:p>
    <w:p w14:paraId="64B1881B" w14:textId="77777777" w:rsidR="00E75011" w:rsidRPr="00FF3CD3" w:rsidRDefault="00E75011" w:rsidP="00E75011">
      <w:pPr>
        <w:tabs>
          <w:tab w:val="left" w:pos="510"/>
          <w:tab w:val="left" w:pos="10977"/>
        </w:tabs>
        <w:spacing w:before="100" w:beforeAutospacing="1" w:after="100" w:afterAutospacing="1"/>
        <w:jc w:val="both"/>
        <w:rPr>
          <w:rFonts w:eastAsia="Calibri"/>
          <w:i/>
          <w:color w:val="0070C0"/>
          <w:szCs w:val="24"/>
          <w:lang w:eastAsia="en-US"/>
        </w:rPr>
      </w:pPr>
      <w:r w:rsidRPr="00FF3CD3">
        <w:rPr>
          <w:rFonts w:eastAsia="Calibri"/>
          <w:i/>
          <w:color w:val="0070C0"/>
          <w:szCs w:val="24"/>
          <w:lang w:eastAsia="en-US"/>
        </w:rPr>
        <w:t>[</w:t>
      </w:r>
      <w:r w:rsidRPr="00FF3CD3">
        <w:rPr>
          <w:rFonts w:eastAsia="Calibri"/>
          <w:i/>
          <w:color w:val="0070C0"/>
          <w:szCs w:val="24"/>
          <w:highlight w:val="lightGray"/>
          <w:lang w:eastAsia="en-US"/>
        </w:rPr>
        <w:t>repeat these data as many times as there are contractors in case of joint tender and continue numbering</w:t>
      </w:r>
      <w:r w:rsidRPr="00FF3CD3">
        <w:rPr>
          <w:rFonts w:eastAsia="Calibri"/>
          <w:i/>
          <w:color w:val="0070C0"/>
          <w:szCs w:val="24"/>
          <w:lang w:eastAsia="en-US"/>
        </w:rPr>
        <w:t>]</w:t>
      </w:r>
    </w:p>
    <w:p w14:paraId="09BF6507" w14:textId="77777777" w:rsidR="00E75011" w:rsidRDefault="00E75011" w:rsidP="00E75011">
      <w:pPr>
        <w:tabs>
          <w:tab w:val="left" w:pos="510"/>
          <w:tab w:val="left" w:pos="10977"/>
        </w:tabs>
        <w:spacing w:before="100" w:beforeAutospacing="1" w:after="100" w:afterAutospacing="1"/>
        <w:jc w:val="both"/>
      </w:pPr>
      <w:r>
        <w:t>(</w:t>
      </w:r>
      <w:r w:rsidRPr="00FF3CD3">
        <w:rPr>
          <w:rFonts w:eastAsia="Calibri"/>
          <w:i/>
          <w:szCs w:val="24"/>
          <w:lang w:eastAsia="en-US"/>
        </w:rPr>
        <w:t>[</w:t>
      </w:r>
      <w:r w:rsidRPr="00FF3CD3">
        <w:rPr>
          <w:i/>
          <w:color w:val="0070C0"/>
          <w:szCs w:val="24"/>
          <w:highlight w:val="lightGray"/>
        </w:rPr>
        <w:t>OPTION for joint tenders</w:t>
      </w:r>
      <w:r w:rsidRPr="00FF3CD3">
        <w:rPr>
          <w:i/>
          <w:szCs w:val="24"/>
          <w:highlight w:val="lightGray"/>
        </w:rPr>
        <w:t>:</w:t>
      </w:r>
      <w:r w:rsidRPr="003D00C1">
        <w:rPr>
          <w:highlight w:val="lightGray"/>
        </w:rPr>
        <w:t xml:space="preserve"> </w:t>
      </w:r>
      <w:r w:rsidRPr="003D00C1">
        <w:rPr>
          <w:rFonts w:eastAsia="Calibri"/>
          <w:szCs w:val="22"/>
          <w:highlight w:val="lightGray"/>
          <w:lang w:eastAsia="en-US"/>
        </w:rPr>
        <w:t>collectively</w:t>
      </w:r>
      <w:r>
        <w:t>] "the contractor"),</w:t>
      </w:r>
    </w:p>
    <w:p w14:paraId="6D78569A" w14:textId="16C5642F" w:rsidR="003134E0" w:rsidRDefault="00E75011" w:rsidP="00E75011">
      <w:pPr>
        <w:tabs>
          <w:tab w:val="left" w:pos="510"/>
          <w:tab w:val="left" w:pos="10977"/>
        </w:tabs>
        <w:spacing w:before="100" w:beforeAutospacing="1" w:after="100" w:afterAutospacing="1"/>
        <w:jc w:val="both"/>
      </w:pPr>
      <w:r>
        <w:t>represented for the purposes of signing this specific contract by</w:t>
      </w:r>
      <w:r>
        <w:rPr>
          <w:rFonts w:eastAsia="Calibri"/>
          <w:szCs w:val="22"/>
          <w:lang w:eastAsia="en-US"/>
        </w:rPr>
        <w:t xml:space="preserve"> </w:t>
      </w:r>
      <w:r>
        <w:t>the authorised</w:t>
      </w:r>
      <w:r>
        <w:rPr>
          <w:rFonts w:eastAsia="Calibri"/>
          <w:szCs w:val="22"/>
          <w:lang w:eastAsia="en-US"/>
        </w:rPr>
        <w:t xml:space="preserve"> representative</w:t>
      </w:r>
      <w:r>
        <w:t xml:space="preserve"> indicated in the respective field under “SIGNATURES” below</w:t>
      </w:r>
    </w:p>
    <w:p w14:paraId="48672F1B" w14:textId="77777777" w:rsidR="00E75011" w:rsidRDefault="00E75011" w:rsidP="00E75011">
      <w:pPr>
        <w:tabs>
          <w:tab w:val="left" w:pos="510"/>
          <w:tab w:val="left" w:pos="1020"/>
          <w:tab w:val="left" w:pos="10977"/>
        </w:tabs>
        <w:spacing w:before="100" w:beforeAutospacing="1" w:after="100" w:afterAutospacing="1"/>
        <w:jc w:val="center"/>
        <w:rPr>
          <w:sz w:val="28"/>
        </w:rPr>
      </w:pPr>
      <w:r>
        <w:rPr>
          <w:sz w:val="28"/>
        </w:rPr>
        <w:t>HAVE AGREED</w:t>
      </w:r>
    </w:p>
    <w:p w14:paraId="3986F859" w14:textId="77777777" w:rsidR="00E75011" w:rsidRDefault="00E75011" w:rsidP="00E75011">
      <w:pPr>
        <w:spacing w:before="240" w:after="120"/>
        <w:outlineLvl w:val="4"/>
        <w:rPr>
          <w:rFonts w:ascii="Times New Roman Bold" w:hAnsi="Times New Roman Bold"/>
          <w:b/>
          <w:bCs/>
          <w:iCs/>
          <w:smallCaps/>
          <w:szCs w:val="26"/>
          <w:u w:val="single"/>
        </w:rPr>
      </w:pPr>
      <w:r>
        <w:rPr>
          <w:rFonts w:ascii="Times New Roman Bold" w:hAnsi="Times New Roman Bold"/>
          <w:b/>
          <w:bCs/>
          <w:iCs/>
          <w:smallCaps/>
          <w:szCs w:val="26"/>
          <w:u w:val="single"/>
        </w:rPr>
        <w:t>Article 1 Subject matter</w:t>
      </w:r>
    </w:p>
    <w:p w14:paraId="09F24A7F" w14:textId="18F2DD20" w:rsidR="00E75011" w:rsidRDefault="00E75011" w:rsidP="00E75011">
      <w:pPr>
        <w:suppressAutoHyphens/>
        <w:spacing w:before="100" w:beforeAutospacing="1" w:after="100" w:afterAutospacing="1"/>
        <w:ind w:left="720" w:hanging="720"/>
        <w:jc w:val="both"/>
      </w:pPr>
      <w:r>
        <w:rPr>
          <w:b/>
          <w:bCs/>
        </w:rPr>
        <w:t>1.1</w:t>
      </w:r>
      <w:r>
        <w:tab/>
      </w:r>
      <w:r>
        <w:rPr>
          <w:color w:val="000000"/>
        </w:rPr>
        <w:t>This specific contract implements framework contract</w:t>
      </w:r>
      <w:r>
        <w:t xml:space="preserve"> (FWC) No </w:t>
      </w:r>
      <w:r w:rsidRPr="00FA779D">
        <w:rPr>
          <w:rFonts w:eastAsia="Calibri"/>
          <w:szCs w:val="22"/>
          <w:lang w:eastAsia="en-US"/>
        </w:rPr>
        <w:t>[</w:t>
      </w:r>
      <w:r w:rsidRPr="003D00C1">
        <w:rPr>
          <w:i/>
          <w:highlight w:val="lightGray"/>
        </w:rPr>
        <w:t>FWC number</w:t>
      </w:r>
      <w:r w:rsidRPr="00FA779D">
        <w:t>]</w:t>
      </w:r>
      <w:r>
        <w:t>, signed by the parties on [</w:t>
      </w:r>
      <w:r w:rsidRPr="003D00C1">
        <w:rPr>
          <w:i/>
          <w:highlight w:val="lightGray"/>
        </w:rPr>
        <w:t>FWC entry into force date</w:t>
      </w:r>
      <w:r>
        <w:t>]</w:t>
      </w:r>
      <w:r>
        <w:rPr>
          <w:i/>
          <w:iCs/>
        </w:rPr>
        <w:t>.</w:t>
      </w:r>
      <w:r>
        <w:t xml:space="preserve"> </w:t>
      </w:r>
      <w:r>
        <w:br/>
      </w:r>
      <w:r>
        <w:rPr>
          <w:color w:val="000000"/>
        </w:rPr>
        <w:t>The title of this specific contract is: “[</w:t>
      </w:r>
      <w:r w:rsidRPr="007F32E9">
        <w:rPr>
          <w:i/>
          <w:color w:val="000000"/>
          <w:highlight w:val="lightGray"/>
        </w:rPr>
        <w:t>insert title of the contract</w:t>
      </w:r>
      <w:r>
        <w:rPr>
          <w:color w:val="000000"/>
        </w:rPr>
        <w:t>]”.</w:t>
      </w:r>
      <w:r>
        <w:rPr>
          <w:i/>
          <w:iCs/>
        </w:rPr>
        <w:br/>
      </w:r>
      <w:r>
        <w:br/>
        <w:t xml:space="preserve">The specific contract is established following the contracting authority’s request for </w:t>
      </w:r>
      <w:r w:rsidR="00CC351E">
        <w:t>services</w:t>
      </w:r>
      <w:r>
        <w:t xml:space="preserve"> [</w:t>
      </w:r>
      <w:r w:rsidRPr="003D00C1">
        <w:rPr>
          <w:i/>
          <w:highlight w:val="lightGray"/>
        </w:rPr>
        <w:t>request number</w:t>
      </w:r>
      <w:r>
        <w:t>] of [</w:t>
      </w:r>
      <w:r w:rsidRPr="003D00C1">
        <w:rPr>
          <w:i/>
          <w:highlight w:val="lightGray"/>
        </w:rPr>
        <w:t>request date</w:t>
      </w:r>
      <w:r>
        <w:t xml:space="preserve">] and the contractor’s </w:t>
      </w:r>
      <w:r w:rsidR="00CC351E">
        <w:t>specific tender</w:t>
      </w:r>
      <w:r>
        <w:t xml:space="preserve"> submitted on </w:t>
      </w:r>
      <w:r>
        <w:rPr>
          <w:highlight w:val="lightGray"/>
        </w:rPr>
        <w:t>[</w:t>
      </w:r>
      <w:r w:rsidRPr="00394862">
        <w:rPr>
          <w:rFonts w:eastAsia="Calibri"/>
          <w:i/>
          <w:szCs w:val="22"/>
          <w:highlight w:val="lightGray"/>
          <w:lang w:eastAsia="en-US"/>
        </w:rPr>
        <w:t>date</w:t>
      </w:r>
      <w:r>
        <w:rPr>
          <w:highlight w:val="lightGray"/>
        </w:rPr>
        <w:t>]</w:t>
      </w:r>
      <w:r>
        <w:rPr>
          <w:rFonts w:eastAsia="Calibri"/>
          <w:szCs w:val="22"/>
          <w:highlight w:val="lightGray"/>
          <w:lang w:eastAsia="en-US"/>
        </w:rPr>
        <w:t>.</w:t>
      </w:r>
    </w:p>
    <w:p w14:paraId="2F20ADA6" w14:textId="7E8CD337" w:rsidR="00E75011" w:rsidRDefault="00E75011" w:rsidP="00E75011">
      <w:pPr>
        <w:tabs>
          <w:tab w:val="left" w:pos="-480"/>
        </w:tabs>
        <w:suppressAutoHyphens/>
        <w:spacing w:before="100" w:beforeAutospacing="1" w:after="100" w:afterAutospacing="1"/>
        <w:ind w:left="709" w:hanging="709"/>
        <w:jc w:val="both"/>
      </w:pPr>
      <w:r>
        <w:rPr>
          <w:b/>
          <w:bCs/>
        </w:rPr>
        <w:t xml:space="preserve">1.2 </w:t>
      </w:r>
      <w:r>
        <w:tab/>
        <w:t xml:space="preserve">In accordance with the provisions set out in the FWC and in this specific contract and </w:t>
      </w:r>
      <w:r>
        <w:rPr>
          <w:rFonts w:eastAsia="Calibri"/>
          <w:szCs w:val="22"/>
          <w:lang w:eastAsia="en-US"/>
        </w:rPr>
        <w:t>their</w:t>
      </w:r>
      <w:r>
        <w:t xml:space="preserve"> annexes, which form an integral part of it, the contractor must provide the </w:t>
      </w:r>
      <w:r>
        <w:rPr>
          <w:rFonts w:eastAsia="Calibri"/>
          <w:szCs w:val="22"/>
          <w:lang w:eastAsia="en-US"/>
        </w:rPr>
        <w:t xml:space="preserve">services specified in Annex </w:t>
      </w:r>
      <w:r>
        <w:t>I.</w:t>
      </w:r>
      <w:r>
        <w:tab/>
      </w:r>
    </w:p>
    <w:p w14:paraId="13B28609" w14:textId="77777777" w:rsidR="00E75011" w:rsidRDefault="00E75011" w:rsidP="00E75011">
      <w:pPr>
        <w:spacing w:before="240" w:after="120"/>
        <w:jc w:val="both"/>
        <w:outlineLvl w:val="4"/>
        <w:rPr>
          <w:rFonts w:ascii="Times New Roman Bold" w:hAnsi="Times New Roman Bold"/>
          <w:b/>
          <w:bCs/>
          <w:iCs/>
          <w:smallCaps/>
          <w:szCs w:val="26"/>
          <w:u w:val="single"/>
        </w:rPr>
      </w:pPr>
      <w:r>
        <w:rPr>
          <w:rFonts w:ascii="Times New Roman Bold" w:hAnsi="Times New Roman Bold"/>
          <w:b/>
          <w:bCs/>
          <w:iCs/>
          <w:smallCaps/>
          <w:szCs w:val="26"/>
          <w:u w:val="single"/>
        </w:rPr>
        <w:t>Article 2 Entry into force, duration and place of performance</w:t>
      </w:r>
    </w:p>
    <w:p w14:paraId="42CCBABF" w14:textId="77777777" w:rsidR="00E75011" w:rsidRDefault="00E75011" w:rsidP="00E75011">
      <w:pPr>
        <w:spacing w:before="100" w:beforeAutospacing="1" w:after="100" w:afterAutospacing="1"/>
        <w:ind w:left="709" w:hanging="709"/>
        <w:jc w:val="both"/>
        <w:rPr>
          <w:color w:val="000000"/>
        </w:rPr>
      </w:pPr>
      <w:r>
        <w:rPr>
          <w:b/>
          <w:bCs/>
          <w:color w:val="000000"/>
        </w:rPr>
        <w:t>2.1</w:t>
      </w:r>
      <w:r>
        <w:rPr>
          <w:color w:val="000000"/>
        </w:rPr>
        <w:tab/>
        <w:t>This Specific Contract enters into force on the date on which the last party signs it.</w:t>
      </w:r>
    </w:p>
    <w:p w14:paraId="4325030F" w14:textId="2DA11D57" w:rsidR="00E75011" w:rsidRDefault="00E75011" w:rsidP="00E75011">
      <w:pPr>
        <w:spacing w:before="100" w:beforeAutospacing="1" w:after="100" w:afterAutospacing="1"/>
        <w:ind w:left="709" w:hanging="709"/>
        <w:jc w:val="both"/>
        <w:rPr>
          <w:b/>
          <w:bCs/>
          <w:color w:val="000000"/>
        </w:rPr>
      </w:pPr>
      <w:r>
        <w:rPr>
          <w:b/>
          <w:bCs/>
          <w:color w:val="000000" w:themeColor="text1"/>
        </w:rPr>
        <w:t>2.2</w:t>
      </w:r>
      <w:r w:rsidR="00CB6FCA">
        <w:rPr>
          <w:b/>
          <w:bCs/>
          <w:color w:val="000000" w:themeColor="text1"/>
        </w:rPr>
        <w:tab/>
      </w:r>
      <w:r>
        <w:rPr>
          <w:color w:val="000000" w:themeColor="text1"/>
        </w:rPr>
        <w:t>The provision of the services starts </w:t>
      </w:r>
      <w:r>
        <w:t>[</w:t>
      </w:r>
      <w:r w:rsidRPr="00CB6FCA">
        <w:rPr>
          <w:highlight w:val="lightGray"/>
        </w:rPr>
        <w:t>on the date the specific contract enters into force</w:t>
      </w:r>
      <w:r>
        <w:t>]</w:t>
      </w:r>
      <w:r>
        <w:rPr>
          <w:color w:val="000000" w:themeColor="text1"/>
        </w:rPr>
        <w:t xml:space="preserve"> </w:t>
      </w:r>
      <w:r>
        <w:t>[</w:t>
      </w:r>
      <w:r w:rsidRPr="00CB6FCA">
        <w:rPr>
          <w:highlight w:val="lightGray"/>
        </w:rPr>
        <w:t xml:space="preserve">on the later between the following two dates: the date it is signed by the last contracting party and </w:t>
      </w:r>
      <w:r w:rsidRPr="00FA779D">
        <w:rPr>
          <w:i/>
          <w:color w:val="000000" w:themeColor="text1"/>
          <w:highlight w:val="lightGray"/>
        </w:rPr>
        <w:t>DD-MM-YY</w:t>
      </w:r>
      <w:r>
        <w:t>]</w:t>
      </w:r>
      <w:r>
        <w:rPr>
          <w:color w:val="000000" w:themeColor="text1"/>
        </w:rPr>
        <w:t xml:space="preserve"> </w:t>
      </w:r>
      <w:r>
        <w:t>[</w:t>
      </w:r>
      <w:r w:rsidRPr="00CB6FCA">
        <w:rPr>
          <w:highlight w:val="lightGray"/>
        </w:rPr>
        <w:t>on the date notified by the Contracting Authority with at least 7 days notice and in any case no sooner than the date of entry into force and no later than 3 months after the signature of the specific contract</w:t>
      </w:r>
      <w:r>
        <w:t>]</w:t>
      </w:r>
      <w:r>
        <w:rPr>
          <w:bCs/>
          <w:color w:val="000000" w:themeColor="text1"/>
        </w:rPr>
        <w:t>.</w:t>
      </w:r>
    </w:p>
    <w:p w14:paraId="7DF32FD6" w14:textId="4C257789" w:rsidR="00E75011" w:rsidRDefault="00E75011" w:rsidP="00E75011">
      <w:pPr>
        <w:spacing w:before="100" w:beforeAutospacing="1" w:after="100" w:afterAutospacing="1"/>
        <w:ind w:left="709" w:hanging="709"/>
        <w:jc w:val="both"/>
        <w:rPr>
          <w:b/>
          <w:bCs/>
          <w:color w:val="000000" w:themeColor="text1"/>
        </w:rPr>
      </w:pPr>
      <w:r>
        <w:rPr>
          <w:b/>
          <w:bCs/>
          <w:color w:val="000000" w:themeColor="text1"/>
        </w:rPr>
        <w:t xml:space="preserve">2.3 </w:t>
      </w:r>
      <w:r>
        <w:tab/>
      </w:r>
      <w:r>
        <w:rPr>
          <w:color w:val="000000" w:themeColor="text1"/>
        </w:rPr>
        <w:t>The [</w:t>
      </w:r>
      <w:r w:rsidRPr="006E42EC">
        <w:rPr>
          <w:color w:val="000000" w:themeColor="text1"/>
          <w:highlight w:val="lightGray"/>
        </w:rPr>
        <w:t>maximum</w:t>
      </w:r>
      <w:r>
        <w:rPr>
          <w:color w:val="000000" w:themeColor="text1"/>
        </w:rPr>
        <w:t>] period of provision of the services</w:t>
      </w:r>
      <w:r>
        <w:rPr>
          <w:rStyle w:val="FootnoteReference"/>
          <w:color w:val="0078D4"/>
          <w:u w:val="single"/>
          <w:shd w:val="clear" w:color="auto" w:fill="FFFFFF"/>
          <w:lang w:val="en-IE"/>
        </w:rPr>
        <w:t xml:space="preserve"> </w:t>
      </w:r>
      <w:r w:rsidRPr="00CF5880">
        <w:rPr>
          <w:color w:val="000000" w:themeColor="text1"/>
          <w:highlight w:val="lightGray"/>
        </w:rPr>
        <w:t>[, i</w:t>
      </w:r>
      <w:r w:rsidRPr="00FA779D">
        <w:rPr>
          <w:color w:val="000000" w:themeColor="text1"/>
          <w:highlight w:val="lightGray"/>
        </w:rPr>
        <w:t>ncluding all</w:t>
      </w:r>
      <w:r w:rsidRPr="00FA779D">
        <w:rPr>
          <w:color w:val="000000" w:themeColor="text1"/>
        </w:rPr>
        <w:t>] [</w:t>
      </w:r>
      <w:r w:rsidRPr="00FA779D">
        <w:rPr>
          <w:color w:val="000000" w:themeColor="text1"/>
          <w:highlight w:val="lightGray"/>
        </w:rPr>
        <w:t>phases,</w:t>
      </w:r>
      <w:r w:rsidRPr="00FA779D">
        <w:rPr>
          <w:color w:val="000000" w:themeColor="text1"/>
        </w:rPr>
        <w:t>] [</w:t>
      </w:r>
      <w:r w:rsidRPr="00FA779D">
        <w:rPr>
          <w:color w:val="000000" w:themeColor="text1"/>
          <w:highlight w:val="lightGray"/>
        </w:rPr>
        <w:t>renewals,</w:t>
      </w:r>
      <w:r w:rsidRPr="00FA779D">
        <w:rPr>
          <w:color w:val="000000" w:themeColor="text1"/>
        </w:rPr>
        <w:t>]</w:t>
      </w:r>
      <w:r>
        <w:rPr>
          <w:color w:val="000000" w:themeColor="text1"/>
        </w:rPr>
        <w:t xml:space="preserve"> [</w:t>
      </w:r>
      <w:r w:rsidRPr="000E7541">
        <w:rPr>
          <w:color w:val="000000" w:themeColor="text1"/>
          <w:highlight w:val="lightGray"/>
        </w:rPr>
        <w:t>must not exceed</w:t>
      </w:r>
      <w:r>
        <w:rPr>
          <w:color w:val="000000" w:themeColor="text1"/>
        </w:rPr>
        <w:t> </w:t>
      </w:r>
      <w:r>
        <w:rPr>
          <w:rStyle w:val="normaltextrun"/>
        </w:rPr>
        <w:t>[</w:t>
      </w:r>
      <w:r w:rsidR="004854DF" w:rsidRPr="006E42EC">
        <w:rPr>
          <w:rStyle w:val="normaltextrun"/>
          <w:i/>
          <w:highlight w:val="lightGray"/>
        </w:rPr>
        <w:t>number</w:t>
      </w:r>
      <w:r>
        <w:rPr>
          <w:rStyle w:val="normaltextrun"/>
        </w:rPr>
        <w:t xml:space="preserve">] </w:t>
      </w:r>
      <w:r>
        <w:rPr>
          <w:color w:val="000000" w:themeColor="text1"/>
        </w:rPr>
        <w:t>[</w:t>
      </w:r>
      <w:r w:rsidR="004854DF" w:rsidRPr="006E42EC">
        <w:rPr>
          <w:i/>
          <w:color w:val="000000" w:themeColor="text1"/>
          <w:highlight w:val="lightGray"/>
        </w:rPr>
        <w:t>days/months/years</w:t>
      </w:r>
      <w:r>
        <w:rPr>
          <w:color w:val="000000" w:themeColor="text1"/>
        </w:rPr>
        <w:t>]] [</w:t>
      </w:r>
      <w:r w:rsidRPr="00CB6FCA">
        <w:rPr>
          <w:color w:val="000000" w:themeColor="text1"/>
          <w:highlight w:val="lightGray"/>
        </w:rPr>
        <w:t xml:space="preserve">must end on or before </w:t>
      </w:r>
      <w:r w:rsidRPr="006E42EC">
        <w:rPr>
          <w:i/>
          <w:color w:val="000000" w:themeColor="text1"/>
          <w:highlight w:val="lightGray"/>
        </w:rPr>
        <w:t>DD-MM-YY</w:t>
      </w:r>
      <w:r>
        <w:rPr>
          <w:color w:val="000000" w:themeColor="text1"/>
        </w:rPr>
        <w:t>]. This period may be extended only with the express written agreement of the parties before the expiration of such period, in accordance with the provisions of the FWC.</w:t>
      </w:r>
      <w:r>
        <w:rPr>
          <w:b/>
          <w:bCs/>
          <w:color w:val="000000" w:themeColor="text1"/>
        </w:rPr>
        <w:t>  </w:t>
      </w:r>
    </w:p>
    <w:p w14:paraId="757F1954" w14:textId="124ED7E2" w:rsidR="00E75011" w:rsidRDefault="00E75011" w:rsidP="00E75011">
      <w:pPr>
        <w:spacing w:before="100" w:beforeAutospacing="1" w:after="100" w:afterAutospacing="1"/>
        <w:ind w:left="709" w:hanging="709"/>
        <w:jc w:val="both"/>
        <w:rPr>
          <w:b/>
          <w:bCs/>
          <w:color w:val="000000"/>
        </w:rPr>
      </w:pPr>
      <w:r>
        <w:rPr>
          <w:b/>
          <w:bCs/>
          <w:color w:val="000000"/>
        </w:rPr>
        <w:t xml:space="preserve">2.4  </w:t>
      </w:r>
      <w:r>
        <w:rPr>
          <w:bCs/>
          <w:color w:val="000000"/>
        </w:rPr>
        <w:t xml:space="preserve">The tasks shall be performed as specified in the </w:t>
      </w:r>
      <w:r w:rsidR="003367C5">
        <w:rPr>
          <w:bCs/>
          <w:color w:val="000000"/>
        </w:rPr>
        <w:t>[</w:t>
      </w:r>
      <w:r w:rsidRPr="003367C5">
        <w:rPr>
          <w:bCs/>
          <w:color w:val="000000"/>
          <w:highlight w:val="lightGray"/>
        </w:rPr>
        <w:t xml:space="preserve">Request for </w:t>
      </w:r>
      <w:r w:rsidR="00CC351E" w:rsidRPr="00CC351E">
        <w:rPr>
          <w:bCs/>
          <w:color w:val="000000"/>
          <w:highlight w:val="lightGray"/>
        </w:rPr>
        <w:t>services</w:t>
      </w:r>
      <w:r w:rsidR="003367C5" w:rsidRPr="00CC351E">
        <w:rPr>
          <w:bCs/>
          <w:color w:val="000000"/>
          <w:highlight w:val="lightGray"/>
        </w:rPr>
        <w:t>]</w:t>
      </w:r>
      <w:r w:rsidR="000E7541">
        <w:rPr>
          <w:bCs/>
          <w:color w:val="000000"/>
        </w:rPr>
        <w:t xml:space="preserve"> </w:t>
      </w:r>
      <w:r w:rsidRPr="003367C5">
        <w:rPr>
          <w:rFonts w:ascii="Arial" w:hAnsi="Arial" w:cs="Arial"/>
          <w:bCs/>
          <w:color w:val="000000"/>
          <w:sz w:val="22"/>
          <w:highlight w:val="lightGray"/>
        </w:rPr>
        <w:t>[</w:t>
      </w:r>
      <w:r w:rsidRPr="003367C5">
        <w:rPr>
          <w:bCs/>
          <w:color w:val="000000"/>
          <w:highlight w:val="lightGray"/>
        </w:rPr>
        <w:t>Contractor’s specific tender</w:t>
      </w:r>
      <w:r>
        <w:rPr>
          <w:bCs/>
          <w:color w:val="000000"/>
        </w:rPr>
        <w:t>] (including the place of performance).</w:t>
      </w:r>
      <w:r>
        <w:rPr>
          <w:b/>
          <w:bCs/>
          <w:color w:val="000000"/>
        </w:rPr>
        <w:t> </w:t>
      </w:r>
    </w:p>
    <w:p w14:paraId="27FB9DA2" w14:textId="77777777" w:rsidR="00E75011" w:rsidRDefault="00E75011" w:rsidP="00E75011">
      <w:pPr>
        <w:jc w:val="both"/>
        <w:rPr>
          <w:b/>
          <w:bCs/>
          <w:i/>
          <w:iCs/>
          <w:snapToGrid w:val="0"/>
          <w:color w:val="0070C0"/>
        </w:rPr>
      </w:pPr>
    </w:p>
    <w:p w14:paraId="3895BE25" w14:textId="78B7B5E7" w:rsidR="004854DF" w:rsidRDefault="004854DF" w:rsidP="004854DF">
      <w:pPr>
        <w:jc w:val="both"/>
        <w:rPr>
          <w:b/>
          <w:bCs/>
          <w:i/>
          <w:iCs/>
          <w:snapToGrid w:val="0"/>
        </w:rPr>
      </w:pPr>
      <w:r w:rsidRPr="00CF5880">
        <w:rPr>
          <w:b/>
          <w:bCs/>
          <w:iCs/>
          <w:snapToGrid w:val="0"/>
          <w:color w:val="0070C0"/>
        </w:rPr>
        <w:t>[OPTION</w:t>
      </w:r>
      <w:r w:rsidRPr="004700E4">
        <w:rPr>
          <w:b/>
          <w:bCs/>
          <w:i/>
          <w:iCs/>
          <w:snapToGrid w:val="0"/>
          <w:color w:val="0070C0"/>
        </w:rPr>
        <w:t xml:space="preserve"> IF EXECUTION IN PHASES</w:t>
      </w:r>
      <w:r w:rsidR="003367C5">
        <w:rPr>
          <w:b/>
          <w:bCs/>
          <w:i/>
          <w:iCs/>
          <w:snapToGrid w:val="0"/>
          <w:color w:val="0070C0"/>
        </w:rPr>
        <w:t xml:space="preserve"> </w:t>
      </w:r>
      <w:r w:rsidRPr="00D06BB4">
        <w:rPr>
          <w:rStyle w:val="FootnoteReference"/>
          <w:b/>
          <w:bCs/>
          <w:i/>
          <w:iCs/>
          <w:snapToGrid w:val="0"/>
          <w:color w:val="0070C0"/>
        </w:rPr>
        <w:footnoteReference w:id="17"/>
      </w:r>
    </w:p>
    <w:p w14:paraId="1EFBE389" w14:textId="77777777" w:rsidR="004F2018" w:rsidRDefault="004F2018" w:rsidP="00E75011">
      <w:pPr>
        <w:jc w:val="both"/>
        <w:rPr>
          <w:rFonts w:ascii="Calibri" w:hAnsi="Calibri"/>
          <w:b/>
          <w:bCs/>
          <w:i/>
          <w:iCs/>
          <w:snapToGrid w:val="0"/>
          <w:sz w:val="22"/>
          <w:szCs w:val="22"/>
          <w:lang w:eastAsia="en-US"/>
        </w:rPr>
      </w:pPr>
    </w:p>
    <w:p w14:paraId="42CA54C5" w14:textId="6A705395" w:rsidR="00E75011" w:rsidRPr="00E75011" w:rsidRDefault="00E75011" w:rsidP="00E75011">
      <w:pPr>
        <w:pStyle w:val="paragraph"/>
        <w:spacing w:before="0" w:beforeAutospacing="0" w:after="0" w:afterAutospacing="0"/>
        <w:ind w:left="705" w:hanging="705"/>
        <w:jc w:val="both"/>
        <w:textAlignment w:val="baseline"/>
        <w:rPr>
          <w:rStyle w:val="normaltextrun"/>
          <w:rFonts w:ascii="Arial" w:hAnsi="Arial" w:cs="Arial"/>
          <w:shd w:val="clear" w:color="auto" w:fill="C0C0C0"/>
          <w:lang w:val="en-IE" w:eastAsia="en-IE"/>
        </w:rPr>
      </w:pPr>
      <w:r w:rsidRPr="00E75011">
        <w:rPr>
          <w:b/>
          <w:bCs/>
          <w:color w:val="000000"/>
          <w:lang w:val="en-IE"/>
        </w:rPr>
        <w:t>2.5</w:t>
      </w:r>
      <w:r w:rsidRPr="00E75011">
        <w:rPr>
          <w:b/>
          <w:bCs/>
          <w:color w:val="000000"/>
          <w:lang w:val="en-IE"/>
        </w:rPr>
        <w:tab/>
      </w:r>
      <w:r w:rsidRPr="00E75011">
        <w:rPr>
          <w:bCs/>
          <w:lang w:val="en-IE"/>
        </w:rPr>
        <w:t xml:space="preserve">The performance of the specific contract is divided into phases. </w:t>
      </w:r>
      <w:r w:rsidRPr="00E75011">
        <w:rPr>
          <w:rStyle w:val="normaltextrun"/>
          <w:lang w:val="en-IE"/>
        </w:rPr>
        <w:t>The duration of the first phase is [</w:t>
      </w:r>
      <w:r w:rsidRPr="003367C5">
        <w:rPr>
          <w:rStyle w:val="normaltextrun"/>
          <w:i/>
          <w:highlight w:val="lightGray"/>
          <w:lang w:val="en-IE"/>
        </w:rPr>
        <w:t>number</w:t>
      </w:r>
      <w:r w:rsidRPr="00E75011">
        <w:rPr>
          <w:rStyle w:val="normaltextrun"/>
          <w:lang w:val="en-IE"/>
        </w:rPr>
        <w:t>] [</w:t>
      </w:r>
      <w:r w:rsidR="003367C5" w:rsidRPr="003367C5">
        <w:rPr>
          <w:i/>
          <w:color w:val="000000" w:themeColor="text1"/>
          <w:highlight w:val="lightGray"/>
          <w:lang w:val="en-US"/>
        </w:rPr>
        <w:t>days/months/years</w:t>
      </w:r>
      <w:r w:rsidRPr="00E75011">
        <w:rPr>
          <w:rStyle w:val="normaltextrun"/>
          <w:lang w:val="en-IE"/>
        </w:rPr>
        <w:t>]</w:t>
      </w:r>
      <w:r w:rsidRPr="00E75011">
        <w:rPr>
          <w:rStyle w:val="normaltextrun"/>
          <w:rFonts w:ascii="Arial" w:hAnsi="Arial" w:cs="Arial"/>
          <w:lang w:val="en-IE"/>
        </w:rPr>
        <w:t>.</w:t>
      </w:r>
    </w:p>
    <w:p w14:paraId="3F166E7D" w14:textId="2E0E74DB" w:rsidR="00E75011" w:rsidRPr="00A60CF6" w:rsidRDefault="00E75011" w:rsidP="00A60CF6">
      <w:pPr>
        <w:spacing w:before="100" w:beforeAutospacing="1" w:after="100" w:afterAutospacing="1"/>
        <w:ind w:left="709"/>
        <w:jc w:val="both"/>
        <w:rPr>
          <w:color w:val="000000" w:themeColor="text1"/>
        </w:rPr>
      </w:pPr>
      <w:r>
        <w:t xml:space="preserve">The start of each new phase is subject to fulfilment of conditions (such as the successful completion of the preceding phase, availability of the necessary funding from the contracting authority’s budget etc.) </w:t>
      </w:r>
      <w:r>
        <w:rPr>
          <w:rStyle w:val="normaltextrun"/>
        </w:rPr>
        <w:t>in accordance with the terms of the Request for specific contract.</w:t>
      </w:r>
      <w:r>
        <w:t xml:space="preserve"> The contractor is authorised to continue the performance of the specific contract in the next phase only with written consent of the contracting authority </w:t>
      </w:r>
      <w:r>
        <w:rPr>
          <w:rStyle w:val="normaltextrun"/>
        </w:rPr>
        <w:t>provided [</w:t>
      </w:r>
      <w:r w:rsidRPr="00FA779D">
        <w:rPr>
          <w:rStyle w:val="normaltextrun"/>
          <w:i/>
          <w:highlight w:val="lightGray"/>
        </w:rPr>
        <w:t>number</w:t>
      </w:r>
      <w:r>
        <w:rPr>
          <w:rStyle w:val="normaltextrun"/>
        </w:rPr>
        <w:t>][</w:t>
      </w:r>
      <w:r w:rsidR="00FA779D" w:rsidRPr="00FA779D">
        <w:rPr>
          <w:i/>
          <w:color w:val="000000" w:themeColor="text1"/>
          <w:highlight w:val="lightGray"/>
          <w:lang w:val="en-US"/>
        </w:rPr>
        <w:t xml:space="preserve"> </w:t>
      </w:r>
      <w:r w:rsidR="00FA779D" w:rsidRPr="003367C5">
        <w:rPr>
          <w:i/>
          <w:color w:val="000000" w:themeColor="text1"/>
          <w:highlight w:val="lightGray"/>
          <w:lang w:val="en-US"/>
        </w:rPr>
        <w:t>days/months</w:t>
      </w:r>
      <w:r>
        <w:rPr>
          <w:rStyle w:val="normaltextrun"/>
        </w:rPr>
        <w:t>]</w:t>
      </w:r>
      <w:r>
        <w:rPr>
          <w:color w:val="000000" w:themeColor="text1"/>
        </w:rPr>
        <w:t xml:space="preserve"> before the start of the next phase. The written consent of the contracting authority will indicate the start date, the duration and the maximum amount </w:t>
      </w:r>
      <w:r w:rsidRPr="00A60CF6">
        <w:rPr>
          <w:szCs w:val="24"/>
        </w:rPr>
        <w:t xml:space="preserve">covering </w:t>
      </w:r>
      <w:r w:rsidRPr="00A60CF6">
        <w:t>all purchases</w:t>
      </w:r>
      <w:r w:rsidRPr="00A60CF6">
        <w:rPr>
          <w:color w:val="000000" w:themeColor="text1"/>
        </w:rPr>
        <w:t xml:space="preserve"> of the next phase.</w:t>
      </w:r>
      <w:r w:rsidR="000E7541">
        <w:rPr>
          <w:color w:val="000000" w:themeColor="text1"/>
        </w:rPr>
        <w:t>]</w:t>
      </w:r>
    </w:p>
    <w:p w14:paraId="5A999716" w14:textId="705482AE" w:rsidR="00E75011" w:rsidRDefault="00E75011" w:rsidP="00E75011">
      <w:pPr>
        <w:jc w:val="both"/>
        <w:rPr>
          <w:b/>
          <w:i/>
          <w:snapToGrid w:val="0"/>
        </w:rPr>
      </w:pPr>
      <w:r w:rsidRPr="00CF5880">
        <w:rPr>
          <w:b/>
          <w:bCs/>
          <w:iCs/>
          <w:snapToGrid w:val="0"/>
          <w:color w:val="0070C0"/>
        </w:rPr>
        <w:t>[</w:t>
      </w:r>
      <w:r w:rsidR="003367C5" w:rsidRPr="00CF5880">
        <w:rPr>
          <w:b/>
          <w:bCs/>
          <w:iCs/>
          <w:snapToGrid w:val="0"/>
          <w:color w:val="0070C0"/>
        </w:rPr>
        <w:t>OPTION</w:t>
      </w:r>
      <w:r w:rsidR="003367C5" w:rsidRPr="004700E4">
        <w:rPr>
          <w:b/>
          <w:bCs/>
          <w:i/>
          <w:iCs/>
          <w:snapToGrid w:val="0"/>
          <w:color w:val="0070C0"/>
        </w:rPr>
        <w:t xml:space="preserve"> IF RENEWALS</w:t>
      </w:r>
      <w:r w:rsidR="003367C5">
        <w:rPr>
          <w:b/>
          <w:bCs/>
          <w:i/>
          <w:iCs/>
          <w:snapToGrid w:val="0"/>
          <w:color w:val="0070C0"/>
        </w:rPr>
        <w:t xml:space="preserve"> </w:t>
      </w:r>
      <w:r w:rsidR="003367C5" w:rsidRPr="003367C5">
        <w:rPr>
          <w:rStyle w:val="FootnoteReference"/>
          <w:b/>
          <w:i/>
          <w:snapToGrid w:val="0"/>
          <w:color w:val="0070C0"/>
        </w:rPr>
        <w:footnoteReference w:id="18"/>
      </w:r>
    </w:p>
    <w:p w14:paraId="124899AD" w14:textId="77777777" w:rsidR="004F2018" w:rsidRDefault="004F2018" w:rsidP="00E75011">
      <w:pPr>
        <w:jc w:val="both"/>
        <w:rPr>
          <w:b/>
          <w:i/>
          <w:snapToGrid w:val="0"/>
        </w:rPr>
      </w:pPr>
    </w:p>
    <w:p w14:paraId="5146137D" w14:textId="36369ECF" w:rsidR="00E75011" w:rsidRPr="00E75011" w:rsidRDefault="00E75011" w:rsidP="00E75011">
      <w:pPr>
        <w:pStyle w:val="paragraph"/>
        <w:spacing w:before="0" w:beforeAutospacing="0" w:after="0" w:afterAutospacing="0"/>
        <w:ind w:left="705" w:hanging="705"/>
        <w:jc w:val="both"/>
        <w:textAlignment w:val="baseline"/>
        <w:rPr>
          <w:b/>
          <w:bCs/>
          <w:color w:val="000000"/>
          <w:lang w:val="en-IE"/>
        </w:rPr>
      </w:pPr>
      <w:r w:rsidRPr="00E75011">
        <w:rPr>
          <w:b/>
          <w:bCs/>
          <w:color w:val="000000"/>
          <w:lang w:val="en-IE"/>
        </w:rPr>
        <w:t xml:space="preserve">2.5 </w:t>
      </w:r>
      <w:r w:rsidRPr="00E75011">
        <w:rPr>
          <w:b/>
          <w:bCs/>
          <w:color w:val="000000"/>
          <w:lang w:val="en-IE"/>
        </w:rPr>
        <w:tab/>
      </w:r>
      <w:r w:rsidRPr="00E75011">
        <w:rPr>
          <w:bCs/>
          <w:color w:val="000000"/>
          <w:lang w:val="en-IE"/>
        </w:rPr>
        <w:t xml:space="preserve">The specific contract is </w:t>
      </w:r>
      <w:r w:rsidRPr="00E75011">
        <w:rPr>
          <w:color w:val="000000" w:themeColor="text1"/>
          <w:lang w:val="en-IE"/>
        </w:rPr>
        <w:t>concluded for an initial period of [</w:t>
      </w:r>
      <w:r w:rsidRPr="00FA779D">
        <w:rPr>
          <w:i/>
          <w:color w:val="000000" w:themeColor="text1"/>
          <w:highlight w:val="lightGray"/>
          <w:lang w:val="en-IE"/>
        </w:rPr>
        <w:t>number</w:t>
      </w:r>
      <w:r w:rsidRPr="00E75011">
        <w:rPr>
          <w:color w:val="000000" w:themeColor="text1"/>
          <w:lang w:val="en-IE"/>
        </w:rPr>
        <w:t>] [</w:t>
      </w:r>
      <w:r w:rsidR="00FA779D" w:rsidRPr="003367C5">
        <w:rPr>
          <w:i/>
          <w:color w:val="000000" w:themeColor="text1"/>
          <w:highlight w:val="lightGray"/>
          <w:lang w:val="en-US"/>
        </w:rPr>
        <w:t>days/months</w:t>
      </w:r>
      <w:r w:rsidRPr="00E75011">
        <w:rPr>
          <w:color w:val="000000" w:themeColor="text1"/>
          <w:lang w:val="en-IE"/>
        </w:rPr>
        <w:t xml:space="preserve">] and then </w:t>
      </w:r>
      <w:r w:rsidRPr="00E75011">
        <w:rPr>
          <w:bCs/>
          <w:color w:val="000000"/>
          <w:lang w:val="en-IE"/>
        </w:rPr>
        <w:t>renewed automatically [</w:t>
      </w:r>
      <w:r w:rsidRPr="00FA779D">
        <w:rPr>
          <w:rStyle w:val="normaltextrun"/>
          <w:i/>
          <w:highlight w:val="lightGray"/>
          <w:lang w:val="en-IE"/>
        </w:rPr>
        <w:t>number</w:t>
      </w:r>
      <w:r w:rsidRPr="00E75011">
        <w:rPr>
          <w:bCs/>
          <w:color w:val="000000"/>
          <w:lang w:val="en-IE"/>
        </w:rPr>
        <w:t xml:space="preserve">] times for </w:t>
      </w:r>
      <w:r w:rsidR="00FA779D" w:rsidRPr="00E75011">
        <w:rPr>
          <w:color w:val="000000" w:themeColor="text1"/>
          <w:lang w:val="en-IE"/>
        </w:rPr>
        <w:t>[</w:t>
      </w:r>
      <w:r w:rsidR="00FA779D" w:rsidRPr="00FA779D">
        <w:rPr>
          <w:i/>
          <w:color w:val="000000" w:themeColor="text1"/>
          <w:highlight w:val="lightGray"/>
          <w:lang w:val="en-IE"/>
        </w:rPr>
        <w:t>number</w:t>
      </w:r>
      <w:r w:rsidR="00FA779D" w:rsidRPr="00E75011">
        <w:rPr>
          <w:color w:val="000000" w:themeColor="text1"/>
          <w:lang w:val="en-IE"/>
        </w:rPr>
        <w:t>] [</w:t>
      </w:r>
      <w:r w:rsidR="00FA779D" w:rsidRPr="003367C5">
        <w:rPr>
          <w:i/>
          <w:color w:val="000000" w:themeColor="text1"/>
          <w:highlight w:val="lightGray"/>
          <w:lang w:val="en-US"/>
        </w:rPr>
        <w:t>days/months</w:t>
      </w:r>
      <w:r w:rsidR="00FA779D" w:rsidRPr="00E75011">
        <w:rPr>
          <w:color w:val="000000" w:themeColor="text1"/>
          <w:lang w:val="en-IE"/>
        </w:rPr>
        <w:t xml:space="preserve">] </w:t>
      </w:r>
      <w:r w:rsidRPr="00E75011">
        <w:rPr>
          <w:bCs/>
          <w:color w:val="000000"/>
          <w:lang w:val="en-IE"/>
        </w:rPr>
        <w:t>each, unless one of the parties receives formal notification to the contrary at least [</w:t>
      </w:r>
      <w:r w:rsidR="00FA779D" w:rsidRPr="00FA779D">
        <w:rPr>
          <w:i/>
          <w:color w:val="000000" w:themeColor="text1"/>
          <w:highlight w:val="lightGray"/>
          <w:lang w:val="en-IE"/>
        </w:rPr>
        <w:t>number</w:t>
      </w:r>
      <w:r w:rsidRPr="00E75011">
        <w:rPr>
          <w:bCs/>
          <w:color w:val="000000"/>
          <w:lang w:val="en-IE"/>
        </w:rPr>
        <w:t>] [</w:t>
      </w:r>
      <w:r w:rsidR="00FA779D" w:rsidRPr="003367C5">
        <w:rPr>
          <w:i/>
          <w:color w:val="000000" w:themeColor="text1"/>
          <w:highlight w:val="lightGray"/>
          <w:lang w:val="en-US"/>
        </w:rPr>
        <w:t>days/months</w:t>
      </w:r>
      <w:r w:rsidRPr="00E75011">
        <w:rPr>
          <w:bCs/>
          <w:color w:val="000000"/>
          <w:lang w:val="en-IE"/>
        </w:rPr>
        <w:t>] before the end of the ongoing duration.</w:t>
      </w:r>
      <w:r w:rsidRPr="00E75011">
        <w:rPr>
          <w:b/>
          <w:bCs/>
          <w:color w:val="000000"/>
          <w:lang w:val="en-IE"/>
        </w:rPr>
        <w:t xml:space="preserve"> </w:t>
      </w:r>
    </w:p>
    <w:p w14:paraId="08667CDA" w14:textId="68B996B2" w:rsidR="00E75011" w:rsidRDefault="00E75011" w:rsidP="00E75011">
      <w:pPr>
        <w:spacing w:before="100" w:beforeAutospacing="1" w:after="100" w:afterAutospacing="1"/>
        <w:ind w:left="709"/>
        <w:jc w:val="both"/>
        <w:rPr>
          <w:bCs/>
          <w:color w:val="000000"/>
        </w:rPr>
      </w:pPr>
      <w:r>
        <w:rPr>
          <w:bCs/>
          <w:color w:val="000000"/>
        </w:rPr>
        <w:t>Renewal does not change or postpone any existing obligations.</w:t>
      </w:r>
      <w:r w:rsidR="000E7541">
        <w:rPr>
          <w:bCs/>
          <w:color w:val="000000"/>
        </w:rPr>
        <w:t>]</w:t>
      </w:r>
    </w:p>
    <w:p w14:paraId="7DFAAA3F" w14:textId="77777777" w:rsidR="00E75011" w:rsidRDefault="00E75011" w:rsidP="00E75011">
      <w:pPr>
        <w:spacing w:before="240" w:after="120"/>
        <w:outlineLvl w:val="4"/>
        <w:rPr>
          <w:rFonts w:ascii="Times New Roman Bold" w:hAnsi="Times New Roman Bold"/>
          <w:b/>
          <w:bCs/>
          <w:iCs/>
          <w:smallCaps/>
          <w:szCs w:val="26"/>
          <w:u w:val="single"/>
        </w:rPr>
      </w:pPr>
      <w:r>
        <w:rPr>
          <w:rFonts w:ascii="Times New Roman Bold" w:hAnsi="Times New Roman Bold"/>
          <w:b/>
          <w:bCs/>
          <w:iCs/>
          <w:smallCaps/>
          <w:szCs w:val="26"/>
          <w:u w:val="single"/>
        </w:rPr>
        <w:t>Article 3 Price and VAT provisions</w:t>
      </w:r>
    </w:p>
    <w:p w14:paraId="14622A7A" w14:textId="469EEFA6" w:rsidR="00E75011" w:rsidRDefault="00E75011" w:rsidP="00E75011">
      <w:pPr>
        <w:jc w:val="both"/>
        <w:rPr>
          <w:b/>
          <w:i/>
          <w:snapToGrid w:val="0"/>
        </w:rPr>
      </w:pPr>
      <w:r w:rsidRPr="003367C5">
        <w:rPr>
          <w:b/>
          <w:bCs/>
          <w:iCs/>
          <w:snapToGrid w:val="0"/>
          <w:color w:val="0070C0"/>
        </w:rPr>
        <w:t>[</w:t>
      </w:r>
      <w:r w:rsidR="003367C5" w:rsidRPr="00072966">
        <w:rPr>
          <w:b/>
          <w:bCs/>
          <w:iCs/>
          <w:snapToGrid w:val="0"/>
          <w:color w:val="0070C0"/>
        </w:rPr>
        <w:t>OPTION</w:t>
      </w:r>
      <w:r w:rsidR="003367C5" w:rsidRPr="004700E4">
        <w:rPr>
          <w:b/>
          <w:bCs/>
          <w:i/>
          <w:iCs/>
          <w:snapToGrid w:val="0"/>
          <w:color w:val="0070C0"/>
        </w:rPr>
        <w:t xml:space="preserve"> IF NO RENEWALS AND NO PHASES</w:t>
      </w:r>
    </w:p>
    <w:p w14:paraId="150439E7" w14:textId="0E3C9308" w:rsidR="00E75011" w:rsidRDefault="00E75011" w:rsidP="00E75011">
      <w:pPr>
        <w:spacing w:before="100" w:beforeAutospacing="1" w:after="100" w:afterAutospacing="1"/>
        <w:ind w:left="709" w:hanging="709"/>
        <w:jc w:val="both"/>
      </w:pPr>
      <w:r>
        <w:rPr>
          <w:b/>
          <w:bCs/>
        </w:rPr>
        <w:t>3.1</w:t>
      </w:r>
      <w:r>
        <w:tab/>
        <w:t>The [</w:t>
      </w:r>
      <w:r w:rsidRPr="003367C5">
        <w:rPr>
          <w:highlight w:val="lightGray"/>
        </w:rPr>
        <w:t>maximum</w:t>
      </w:r>
      <w:r w:rsidRPr="00A60CF6">
        <w:t xml:space="preserve">] amount </w:t>
      </w:r>
      <w:r w:rsidRPr="00A60CF6">
        <w:rPr>
          <w:szCs w:val="24"/>
        </w:rPr>
        <w:t xml:space="preserve">covering </w:t>
      </w:r>
      <w:r w:rsidRPr="00A60CF6">
        <w:t>all purchases under this specific contract, including reimbursement/payment of expenses as specified in the Request for specific contract, is</w:t>
      </w:r>
      <w:r>
        <w:t xml:space="preserve"> EUR [</w:t>
      </w:r>
      <w:r w:rsidRPr="003367C5">
        <w:rPr>
          <w:i/>
          <w:iCs/>
          <w:highlight w:val="lightGray"/>
        </w:rPr>
        <w:t>amount in figures and in words</w:t>
      </w:r>
      <w:r>
        <w:t>].</w:t>
      </w:r>
      <w:r w:rsidR="000E7541">
        <w:t>]</w:t>
      </w:r>
    </w:p>
    <w:p w14:paraId="28AF2BBC" w14:textId="1786DBEB" w:rsidR="00E75011" w:rsidRPr="003367C5" w:rsidRDefault="00E75011" w:rsidP="00E75011">
      <w:pPr>
        <w:jc w:val="both"/>
        <w:rPr>
          <w:b/>
          <w:bCs/>
          <w:i/>
          <w:iCs/>
          <w:snapToGrid w:val="0"/>
          <w:color w:val="0070C0"/>
        </w:rPr>
      </w:pPr>
      <w:r>
        <w:rPr>
          <w:b/>
          <w:bCs/>
          <w:i/>
          <w:iCs/>
          <w:snapToGrid w:val="0"/>
          <w:color w:val="0070C0"/>
        </w:rPr>
        <w:br/>
      </w:r>
      <w:r w:rsidRPr="00CF5880">
        <w:rPr>
          <w:b/>
          <w:bCs/>
          <w:iCs/>
          <w:snapToGrid w:val="0"/>
          <w:color w:val="0070C0"/>
        </w:rPr>
        <w:t>[</w:t>
      </w:r>
      <w:r w:rsidR="003367C5" w:rsidRPr="00CF5880">
        <w:rPr>
          <w:b/>
          <w:bCs/>
          <w:iCs/>
          <w:snapToGrid w:val="0"/>
          <w:color w:val="0070C0"/>
        </w:rPr>
        <w:t>OPTION</w:t>
      </w:r>
      <w:r w:rsidR="003367C5" w:rsidRPr="003367C5">
        <w:rPr>
          <w:b/>
          <w:bCs/>
          <w:i/>
          <w:iCs/>
          <w:snapToGrid w:val="0"/>
          <w:color w:val="0070C0"/>
        </w:rPr>
        <w:t xml:space="preserve"> </w:t>
      </w:r>
      <w:r w:rsidRPr="003367C5">
        <w:rPr>
          <w:b/>
          <w:bCs/>
          <w:i/>
          <w:iCs/>
          <w:snapToGrid w:val="0"/>
          <w:color w:val="0070C0"/>
        </w:rPr>
        <w:t>IF</w:t>
      </w:r>
      <w:r w:rsidR="003367C5" w:rsidRPr="003367C5">
        <w:rPr>
          <w:b/>
          <w:bCs/>
          <w:i/>
          <w:iCs/>
          <w:snapToGrid w:val="0"/>
          <w:color w:val="0070C0"/>
        </w:rPr>
        <w:t xml:space="preserve"> </w:t>
      </w:r>
      <w:r w:rsidRPr="003367C5">
        <w:rPr>
          <w:b/>
          <w:bCs/>
          <w:i/>
          <w:iCs/>
          <w:snapToGrid w:val="0"/>
          <w:color w:val="0070C0"/>
        </w:rPr>
        <w:t>EXECUTION</w:t>
      </w:r>
      <w:r w:rsidR="003367C5" w:rsidRPr="003367C5">
        <w:rPr>
          <w:b/>
          <w:bCs/>
          <w:i/>
          <w:iCs/>
          <w:snapToGrid w:val="0"/>
          <w:color w:val="0070C0"/>
        </w:rPr>
        <w:t xml:space="preserve"> </w:t>
      </w:r>
      <w:r w:rsidRPr="003367C5">
        <w:rPr>
          <w:b/>
          <w:bCs/>
          <w:i/>
          <w:iCs/>
          <w:snapToGrid w:val="0"/>
          <w:color w:val="0070C0"/>
        </w:rPr>
        <w:t>IN</w:t>
      </w:r>
      <w:r w:rsidR="003367C5" w:rsidRPr="003367C5">
        <w:rPr>
          <w:b/>
          <w:bCs/>
          <w:i/>
          <w:iCs/>
          <w:snapToGrid w:val="0"/>
          <w:color w:val="0070C0"/>
        </w:rPr>
        <w:t xml:space="preserve"> </w:t>
      </w:r>
      <w:r w:rsidRPr="003367C5">
        <w:rPr>
          <w:b/>
          <w:bCs/>
          <w:i/>
          <w:iCs/>
          <w:snapToGrid w:val="0"/>
          <w:color w:val="0070C0"/>
        </w:rPr>
        <w:t>PHASES</w:t>
      </w:r>
    </w:p>
    <w:p w14:paraId="632D860A" w14:textId="0729FCC4" w:rsidR="00E75011" w:rsidRDefault="00E75011" w:rsidP="00E75011">
      <w:pPr>
        <w:spacing w:before="100" w:beforeAutospacing="1" w:after="100" w:afterAutospacing="1"/>
        <w:ind w:left="709" w:hanging="709"/>
        <w:jc w:val="both"/>
      </w:pPr>
      <w:r>
        <w:rPr>
          <w:b/>
          <w:bCs/>
        </w:rPr>
        <w:t>3.1</w:t>
      </w:r>
      <w:r>
        <w:tab/>
        <w:t>The [</w:t>
      </w:r>
      <w:r w:rsidRPr="003367C5">
        <w:rPr>
          <w:highlight w:val="lightGray"/>
        </w:rPr>
        <w:t>maximum</w:t>
      </w:r>
      <w:r w:rsidRPr="00A60CF6">
        <w:t xml:space="preserve">] amount </w:t>
      </w:r>
      <w:r w:rsidRPr="00A60CF6">
        <w:rPr>
          <w:szCs w:val="24"/>
        </w:rPr>
        <w:t xml:space="preserve">covering </w:t>
      </w:r>
      <w:r w:rsidRPr="00A60CF6">
        <w:t xml:space="preserve">all purchases under this specific contract throughout all the phases, including reimbursement/payment of expenses as specified in the Request for specific contract, </w:t>
      </w:r>
      <w:r>
        <w:t>is EUR [</w:t>
      </w:r>
      <w:r w:rsidRPr="003367C5">
        <w:rPr>
          <w:i/>
          <w:iCs/>
          <w:highlight w:val="lightGray"/>
        </w:rPr>
        <w:t>amount in figures and in words</w:t>
      </w:r>
      <w:r>
        <w:t>].</w:t>
      </w:r>
    </w:p>
    <w:p w14:paraId="647C170E" w14:textId="41165FE7" w:rsidR="00E75011" w:rsidRDefault="00E75011" w:rsidP="00E75011">
      <w:pPr>
        <w:spacing w:before="100" w:beforeAutospacing="1" w:after="100" w:afterAutospacing="1"/>
        <w:ind w:left="709"/>
        <w:jc w:val="both"/>
      </w:pPr>
      <w:r>
        <w:t xml:space="preserve">The </w:t>
      </w:r>
      <w:r w:rsidRPr="00AE6650">
        <w:t>[</w:t>
      </w:r>
      <w:r w:rsidRPr="003367C5">
        <w:rPr>
          <w:highlight w:val="lightGray"/>
        </w:rPr>
        <w:t>maximum</w:t>
      </w:r>
      <w:r w:rsidRPr="00AE6650">
        <w:t xml:space="preserve">] amount </w:t>
      </w:r>
      <w:r w:rsidRPr="00AE6650">
        <w:rPr>
          <w:szCs w:val="24"/>
        </w:rPr>
        <w:t xml:space="preserve">covering </w:t>
      </w:r>
      <w:r w:rsidRPr="00AE6650">
        <w:t>all purchases during the first phase, including reimbursement/payment of expenses as specified in the Request for specific contract, is</w:t>
      </w:r>
      <w:r>
        <w:t xml:space="preserve"> EUR [</w:t>
      </w:r>
      <w:r w:rsidRPr="003367C5">
        <w:rPr>
          <w:i/>
          <w:iCs/>
          <w:highlight w:val="lightGray"/>
        </w:rPr>
        <w:t>amount in figures and in words</w:t>
      </w:r>
      <w:r>
        <w:t>].</w:t>
      </w:r>
      <w:r w:rsidR="000E7541">
        <w:t>]</w:t>
      </w:r>
    </w:p>
    <w:p w14:paraId="5637C922" w14:textId="77777777" w:rsidR="00E75011" w:rsidRPr="00072966" w:rsidRDefault="00E75011" w:rsidP="00E75011">
      <w:pPr>
        <w:jc w:val="both"/>
        <w:rPr>
          <w:b/>
          <w:bCs/>
          <w:iCs/>
          <w:snapToGrid w:val="0"/>
          <w:color w:val="0070C0"/>
        </w:rPr>
      </w:pPr>
    </w:p>
    <w:p w14:paraId="352C1324" w14:textId="615237F9" w:rsidR="00E75011" w:rsidRDefault="00E75011" w:rsidP="00E75011">
      <w:pPr>
        <w:jc w:val="both"/>
        <w:rPr>
          <w:b/>
          <w:i/>
          <w:snapToGrid w:val="0"/>
        </w:rPr>
      </w:pPr>
      <w:r w:rsidRPr="00072966">
        <w:rPr>
          <w:b/>
          <w:bCs/>
          <w:iCs/>
          <w:snapToGrid w:val="0"/>
          <w:color w:val="0070C0"/>
        </w:rPr>
        <w:t>[</w:t>
      </w:r>
      <w:r w:rsidR="003367C5" w:rsidRPr="00072966">
        <w:rPr>
          <w:b/>
          <w:bCs/>
          <w:iCs/>
          <w:snapToGrid w:val="0"/>
          <w:color w:val="0070C0"/>
        </w:rPr>
        <w:t>OPTION</w:t>
      </w:r>
      <w:r w:rsidR="003367C5" w:rsidRPr="003367C5">
        <w:rPr>
          <w:b/>
          <w:bCs/>
          <w:i/>
          <w:iCs/>
          <w:snapToGrid w:val="0"/>
          <w:color w:val="0070C0"/>
        </w:rPr>
        <w:t xml:space="preserve"> </w:t>
      </w:r>
      <w:r w:rsidRPr="003367C5">
        <w:rPr>
          <w:b/>
          <w:bCs/>
          <w:i/>
          <w:iCs/>
          <w:snapToGrid w:val="0"/>
          <w:color w:val="0070C0"/>
        </w:rPr>
        <w:t>IF</w:t>
      </w:r>
      <w:r w:rsidR="00984417" w:rsidRPr="003367C5">
        <w:rPr>
          <w:b/>
          <w:bCs/>
          <w:i/>
          <w:iCs/>
          <w:snapToGrid w:val="0"/>
          <w:color w:val="0070C0"/>
        </w:rPr>
        <w:t xml:space="preserve"> </w:t>
      </w:r>
      <w:r w:rsidRPr="003367C5">
        <w:rPr>
          <w:b/>
          <w:bCs/>
          <w:i/>
          <w:iCs/>
          <w:snapToGrid w:val="0"/>
          <w:color w:val="0070C0"/>
        </w:rPr>
        <w:t>RENEWALS</w:t>
      </w:r>
    </w:p>
    <w:p w14:paraId="76E7143B" w14:textId="77777777" w:rsidR="00E75011" w:rsidRDefault="00E75011" w:rsidP="00E75011">
      <w:pPr>
        <w:spacing w:before="100" w:beforeAutospacing="1" w:after="100" w:afterAutospacing="1"/>
        <w:ind w:left="709" w:hanging="709"/>
        <w:jc w:val="both"/>
      </w:pPr>
      <w:r>
        <w:rPr>
          <w:b/>
          <w:bCs/>
        </w:rPr>
        <w:t>3.1</w:t>
      </w:r>
      <w:r>
        <w:tab/>
        <w:t xml:space="preserve">The </w:t>
      </w:r>
      <w:r w:rsidRPr="00AE6650">
        <w:t>[</w:t>
      </w:r>
      <w:r w:rsidRPr="003367C5">
        <w:rPr>
          <w:highlight w:val="lightGray"/>
        </w:rPr>
        <w:t>maximum</w:t>
      </w:r>
      <w:r w:rsidRPr="00AE6650">
        <w:t xml:space="preserve">] amount </w:t>
      </w:r>
      <w:r w:rsidRPr="00AE6650">
        <w:rPr>
          <w:szCs w:val="24"/>
        </w:rPr>
        <w:t xml:space="preserve">covering </w:t>
      </w:r>
      <w:r w:rsidRPr="00AE6650">
        <w:t>all purchases for the initial duration under Article 2.5, including reimbursement/payment of expenses as specified in the Request for specific contract, is</w:t>
      </w:r>
      <w:r>
        <w:t xml:space="preserve"> EUR [</w:t>
      </w:r>
      <w:r w:rsidRPr="003367C5">
        <w:rPr>
          <w:i/>
          <w:iCs/>
          <w:highlight w:val="lightGray"/>
        </w:rPr>
        <w:t>amount in figures and in words</w:t>
      </w:r>
      <w:r>
        <w:t>].</w:t>
      </w:r>
    </w:p>
    <w:p w14:paraId="1A001891" w14:textId="77777777" w:rsidR="00E75011" w:rsidRDefault="00E75011" w:rsidP="00E75011">
      <w:pPr>
        <w:spacing w:before="100" w:beforeAutospacing="1" w:after="100" w:afterAutospacing="1"/>
        <w:ind w:left="709" w:hanging="709"/>
        <w:jc w:val="both"/>
      </w:pPr>
      <w:r>
        <w:rPr>
          <w:b/>
          <w:bCs/>
        </w:rPr>
        <w:tab/>
      </w:r>
      <w:r>
        <w:t xml:space="preserve">The </w:t>
      </w:r>
      <w:r w:rsidRPr="00AE6650">
        <w:t>[</w:t>
      </w:r>
      <w:r w:rsidRPr="003367C5">
        <w:rPr>
          <w:highlight w:val="lightGray"/>
        </w:rPr>
        <w:t>maximum</w:t>
      </w:r>
      <w:r w:rsidRPr="00AE6650">
        <w:t xml:space="preserve">] amount </w:t>
      </w:r>
      <w:r w:rsidRPr="00AE6650">
        <w:rPr>
          <w:szCs w:val="24"/>
        </w:rPr>
        <w:t xml:space="preserve">covering </w:t>
      </w:r>
      <w:r w:rsidRPr="00AE6650">
        <w:t>all purchases under each of the renewals, including reimbursement/payment of expenses as specified in the Request for specific contract,  is</w:t>
      </w:r>
      <w:r>
        <w:t xml:space="preserve"> EUR [</w:t>
      </w:r>
      <w:r w:rsidRPr="003367C5">
        <w:rPr>
          <w:i/>
          <w:iCs/>
          <w:highlight w:val="lightGray"/>
        </w:rPr>
        <w:t>amount in figures and in words</w:t>
      </w:r>
      <w:r>
        <w:t>].</w:t>
      </w:r>
    </w:p>
    <w:p w14:paraId="10BB3358" w14:textId="7F4FABE6" w:rsidR="00E75011" w:rsidRDefault="00E75011" w:rsidP="00E75011">
      <w:pPr>
        <w:spacing w:before="100" w:beforeAutospacing="1" w:after="100" w:afterAutospacing="1"/>
        <w:ind w:left="709" w:hanging="709"/>
        <w:jc w:val="both"/>
      </w:pPr>
      <w:r>
        <w:tab/>
        <w:t xml:space="preserve">The maximum amount </w:t>
      </w:r>
      <w:r>
        <w:rPr>
          <w:szCs w:val="24"/>
        </w:rPr>
        <w:t xml:space="preserve">covering </w:t>
      </w:r>
      <w:r>
        <w:t>all purchases under this specific contract</w:t>
      </w:r>
      <w:r w:rsidRPr="00AE6650">
        <w:t xml:space="preserve">, including reimbursement/payment of expenses as specified in the Request for specific contract, </w:t>
      </w:r>
      <w:r>
        <w:t xml:space="preserve"> and including all the renewals is EUR [</w:t>
      </w:r>
      <w:r w:rsidRPr="003367C5">
        <w:rPr>
          <w:i/>
          <w:highlight w:val="lightGray"/>
        </w:rPr>
        <w:t>amount in figures and in words</w:t>
      </w:r>
      <w:r>
        <w:t>].</w:t>
      </w:r>
      <w:r w:rsidR="000E7541">
        <w:t>]</w:t>
      </w:r>
    </w:p>
    <w:p w14:paraId="6A3F961F" w14:textId="29792919" w:rsidR="00E75011" w:rsidRDefault="00E75011" w:rsidP="00E75011">
      <w:pPr>
        <w:spacing w:before="100" w:beforeAutospacing="1" w:after="100" w:afterAutospacing="1"/>
        <w:ind w:left="709" w:hanging="709"/>
        <w:jc w:val="both"/>
      </w:pPr>
      <w:r>
        <w:rPr>
          <w:b/>
          <w:bCs/>
        </w:rPr>
        <w:t>3.2</w:t>
      </w:r>
      <w:r>
        <w:tab/>
        <w:t>Reimbursement /payment of expenses is not applicable to this specific contract.</w:t>
      </w:r>
    </w:p>
    <w:p w14:paraId="60C1EA46" w14:textId="77777777" w:rsidR="00E75011" w:rsidRDefault="00E75011" w:rsidP="00E75011">
      <w:pPr>
        <w:spacing w:before="100" w:beforeAutospacing="1" w:after="100" w:afterAutospacing="1"/>
        <w:ind w:left="709" w:hanging="709"/>
        <w:jc w:val="both"/>
        <w:rPr>
          <w:b/>
          <w:bCs/>
        </w:rPr>
      </w:pPr>
      <w:r>
        <w:rPr>
          <w:b/>
          <w:bCs/>
        </w:rPr>
        <w:t xml:space="preserve">3.3 </w:t>
      </w:r>
      <w:r>
        <w:rPr>
          <w:b/>
          <w:bCs/>
        </w:rPr>
        <w:tab/>
      </w:r>
      <w:r>
        <w:rPr>
          <w:bCs/>
        </w:rPr>
        <w:t>If the transaction is taxable for VAT purposes as a local purchase in Belgium, use of this contract constitutes a request for VAT exemption No 450, Article 42, paragraph 3.3 of the VAT code (circular 2/1978), provided the invoice includes the statement: ‘Exonération de la TVA, Article 42, paragraphe 3.3 du code de la TVA (circulaire 2/1978)’ or an equivalent statement in the Dutch or German language.</w:t>
      </w:r>
    </w:p>
    <w:p w14:paraId="0A45718D" w14:textId="77777777" w:rsidR="00E75011" w:rsidRDefault="00E75011" w:rsidP="00E75011">
      <w:pPr>
        <w:spacing w:before="100" w:beforeAutospacing="1" w:after="100" w:afterAutospacing="1"/>
        <w:ind w:left="709" w:hanging="709"/>
        <w:jc w:val="both"/>
        <w:rPr>
          <w:lang w:val="fr-BE"/>
        </w:rPr>
      </w:pPr>
      <w:r>
        <w:rPr>
          <w:b/>
          <w:bCs/>
        </w:rPr>
        <w:t xml:space="preserve">3.4 </w:t>
      </w:r>
      <w:r>
        <w:rPr>
          <w:b/>
          <w:bCs/>
        </w:rPr>
        <w:tab/>
      </w:r>
      <w:r>
        <w:rPr>
          <w:bCs/>
        </w:rPr>
        <w:t xml:space="preserve">If the transaction is taxable for VAT purposes as a local purchase in Luxembourg, the contractor must include the following statement in the invoices: "Commande destinée à l’usage officiel de l’Union européenne. </w:t>
      </w:r>
      <w:r>
        <w:rPr>
          <w:lang w:val="fr-BE"/>
        </w:rPr>
        <w:t>Exonération de la TVA Article 43 § 1 k 2ème tiret de la loi modifiée du 12.02.79.’</w:t>
      </w:r>
    </w:p>
    <w:p w14:paraId="2521D3D7" w14:textId="77777777" w:rsidR="00E75011" w:rsidRDefault="00E75011" w:rsidP="00E75011">
      <w:pPr>
        <w:spacing w:before="100" w:beforeAutospacing="1" w:after="100" w:afterAutospacing="1"/>
        <w:ind w:left="709" w:hanging="709"/>
        <w:jc w:val="both"/>
        <w:rPr>
          <w:b/>
          <w:bCs/>
        </w:rPr>
      </w:pPr>
      <w:r>
        <w:rPr>
          <w:b/>
          <w:bCs/>
        </w:rPr>
        <w:t xml:space="preserve">3.5 </w:t>
      </w:r>
      <w:r>
        <w:rPr>
          <w:b/>
          <w:bCs/>
        </w:rPr>
        <w:tab/>
      </w:r>
      <w:r>
        <w:rPr>
          <w:bCs/>
        </w:rPr>
        <w:t>If the transaction is taxable for VAT purposes as a local purchase in a Member State of the European Union (other than Belgium or Luxembourg) where the fiscal legislation allows direct VAT exemption, the invoice must include a statement referencing the relevant national legislation.</w:t>
      </w:r>
      <w:r>
        <w:rPr>
          <w:b/>
          <w:bCs/>
        </w:rPr>
        <w:t xml:space="preserve"> </w:t>
      </w:r>
    </w:p>
    <w:p w14:paraId="1DC899A0" w14:textId="77777777" w:rsidR="00E75011" w:rsidRDefault="00E75011" w:rsidP="00E75011">
      <w:pPr>
        <w:spacing w:before="100" w:beforeAutospacing="1" w:after="100" w:afterAutospacing="1"/>
        <w:ind w:left="709" w:hanging="709"/>
        <w:jc w:val="both"/>
        <w:rPr>
          <w:bCs/>
        </w:rPr>
      </w:pPr>
      <w:r>
        <w:rPr>
          <w:b/>
          <w:bCs/>
        </w:rPr>
        <w:t xml:space="preserve">3.6 </w:t>
      </w:r>
      <w:r>
        <w:rPr>
          <w:b/>
          <w:bCs/>
        </w:rPr>
        <w:tab/>
      </w:r>
      <w:r>
        <w:rPr>
          <w:bCs/>
        </w:rPr>
        <w:t xml:space="preserve">If the transaction is taxable for VAT purposes as an intra-community purchase, the invoice must include the following sentence: “VAT exemption / European Union / Article 151 of Council Directive 2006/112/EC”. </w:t>
      </w:r>
    </w:p>
    <w:p w14:paraId="33BA63A5" w14:textId="77777777" w:rsidR="00E75011" w:rsidRDefault="00E75011" w:rsidP="00E75011">
      <w:pPr>
        <w:spacing w:before="100" w:beforeAutospacing="1" w:after="100" w:afterAutospacing="1"/>
        <w:ind w:left="709" w:hanging="709"/>
        <w:jc w:val="both"/>
        <w:rPr>
          <w:bCs/>
        </w:rPr>
      </w:pPr>
      <w:r>
        <w:rPr>
          <w:b/>
          <w:bCs/>
        </w:rPr>
        <w:t xml:space="preserve">3.7 </w:t>
      </w:r>
      <w:r>
        <w:rPr>
          <w:b/>
          <w:bCs/>
        </w:rPr>
        <w:tab/>
      </w:r>
      <w:r>
        <w:rPr>
          <w:bCs/>
        </w:rPr>
        <w:t>If the transaction is taxable for VAT purposes as an intra-community purchase in a Member State of the European Union, in which the fiscal legislation does not allow direct VAT exemption, at the request of the contracting authority, the contractor shall make available to it all the supporting documents which the contracting authority might need in order to apply to the tax authorities for the reimbursement of any duties and taxes paid in the course of the performance of the contract.</w:t>
      </w:r>
    </w:p>
    <w:p w14:paraId="2070F393" w14:textId="77777777" w:rsidR="00E75011" w:rsidRDefault="00E75011" w:rsidP="00E75011">
      <w:pPr>
        <w:jc w:val="both"/>
        <w:rPr>
          <w:rFonts w:ascii="Times New Roman Bold" w:hAnsi="Times New Roman Bold"/>
          <w:b/>
          <w:bCs/>
          <w:iCs/>
          <w:smallCaps/>
          <w:szCs w:val="26"/>
          <w:u w:val="single"/>
        </w:rPr>
      </w:pPr>
      <w:r>
        <w:br/>
      </w:r>
      <w:r>
        <w:rPr>
          <w:rFonts w:ascii="Times New Roman Bold" w:hAnsi="Times New Roman Bold"/>
          <w:b/>
          <w:bCs/>
          <w:iCs/>
          <w:smallCaps/>
          <w:szCs w:val="26"/>
          <w:u w:val="single"/>
        </w:rPr>
        <w:t>Article 4 Invoices and payments</w:t>
      </w:r>
    </w:p>
    <w:p w14:paraId="283D0208" w14:textId="20E0FE68" w:rsidR="00E75011" w:rsidRDefault="00E75011" w:rsidP="00E75011">
      <w:pPr>
        <w:spacing w:before="100" w:beforeAutospacing="1" w:after="100" w:afterAutospacing="1"/>
        <w:ind w:left="709" w:hanging="709"/>
        <w:jc w:val="both"/>
        <w:rPr>
          <w:highlight w:val="yellow"/>
        </w:rPr>
      </w:pPr>
      <w:r>
        <w:rPr>
          <w:b/>
          <w:bCs/>
        </w:rPr>
        <w:t xml:space="preserve">4.1 </w:t>
      </w:r>
      <w:r>
        <w:rPr>
          <w:b/>
          <w:bCs/>
        </w:rPr>
        <w:tab/>
      </w:r>
      <w:r>
        <w:rPr>
          <w:bCs/>
        </w:rPr>
        <w:t xml:space="preserve">Payment arrangements provisions are set out in the </w:t>
      </w:r>
      <w:r w:rsidRPr="00602119">
        <w:rPr>
          <w:bCs/>
          <w:highlight w:val="lightGray"/>
        </w:rPr>
        <w:t xml:space="preserve">framework contract /request for </w:t>
      </w:r>
      <w:r w:rsidR="00602119" w:rsidRPr="00602119">
        <w:rPr>
          <w:bCs/>
          <w:highlight w:val="lightGray"/>
        </w:rPr>
        <w:t>services</w:t>
      </w:r>
      <w:r>
        <w:rPr>
          <w:bCs/>
        </w:rPr>
        <w:t>.</w:t>
      </w:r>
    </w:p>
    <w:p w14:paraId="09705523" w14:textId="51F045CA" w:rsidR="00E75011" w:rsidRDefault="00E75011" w:rsidP="00E75011">
      <w:pPr>
        <w:spacing w:before="100" w:beforeAutospacing="1" w:after="100" w:afterAutospacing="1"/>
        <w:ind w:left="709" w:hanging="709"/>
        <w:jc w:val="both"/>
        <w:rPr>
          <w:b/>
          <w:bCs/>
        </w:rPr>
      </w:pPr>
      <w:r>
        <w:rPr>
          <w:b/>
          <w:bCs/>
        </w:rPr>
        <w:t xml:space="preserve">4.2 </w:t>
      </w:r>
      <w:r>
        <w:rPr>
          <w:b/>
          <w:bCs/>
        </w:rPr>
        <w:tab/>
      </w:r>
      <w:r>
        <w:rPr>
          <w:bCs/>
        </w:rPr>
        <w:t>The contractor should send the invoice</w:t>
      </w:r>
      <w:r>
        <w:t xml:space="preserve">(s) for the interim payments and/or the payment of the balance </w:t>
      </w:r>
      <w:r w:rsidRPr="00602119">
        <w:rPr>
          <w:bCs/>
          <w:highlight w:val="lightGray"/>
        </w:rPr>
        <w:t>via the electronic exchange system</w:t>
      </w:r>
      <w:r w:rsidR="00EE520A">
        <w:rPr>
          <w:bCs/>
        </w:rPr>
        <w:t xml:space="preserve">/ </w:t>
      </w:r>
      <w:r w:rsidR="00EE520A" w:rsidRPr="00EE520A">
        <w:rPr>
          <w:bCs/>
          <w:highlight w:val="lightGray"/>
        </w:rPr>
        <w:t xml:space="preserve">preferably in accordance with Article II.19.2 of the FWC (e-invoicing) or by sending the invoice in pdf format to the e-mail box </w:t>
      </w:r>
      <w:hyperlink r:id="rId26" w:history="1">
        <w:r w:rsidR="00EE520A" w:rsidRPr="00EE520A">
          <w:rPr>
            <w:rStyle w:val="Hyperlink"/>
            <w:bCs/>
            <w:highlight w:val="lightGray"/>
          </w:rPr>
          <w:t>e-invoices@sesarju.eu</w:t>
        </w:r>
      </w:hyperlink>
      <w:r w:rsidR="00EE520A">
        <w:rPr>
          <w:bCs/>
        </w:rPr>
        <w:t>.</w:t>
      </w:r>
    </w:p>
    <w:p w14:paraId="357EDE95" w14:textId="77777777" w:rsidR="00E75011" w:rsidRDefault="00E75011" w:rsidP="00E75011">
      <w:pPr>
        <w:spacing w:before="240" w:after="120"/>
        <w:outlineLvl w:val="4"/>
        <w:rPr>
          <w:rFonts w:ascii="Times New Roman Bold" w:hAnsi="Times New Roman Bold"/>
          <w:b/>
          <w:bCs/>
          <w:iCs/>
          <w:smallCaps/>
          <w:szCs w:val="26"/>
          <w:u w:val="single"/>
        </w:rPr>
      </w:pPr>
      <w:r>
        <w:rPr>
          <w:rFonts w:ascii="Times New Roman Bold" w:hAnsi="Times New Roman Bold"/>
          <w:b/>
          <w:bCs/>
          <w:iCs/>
          <w:smallCaps/>
          <w:szCs w:val="26"/>
          <w:u w:val="single"/>
        </w:rPr>
        <w:t>Article 5 Communication details</w:t>
      </w:r>
    </w:p>
    <w:p w14:paraId="5F2DBCD0" w14:textId="77777777" w:rsidR="00E75011" w:rsidRPr="00602119" w:rsidRDefault="00E75011" w:rsidP="00E75011">
      <w:pPr>
        <w:spacing w:before="100" w:beforeAutospacing="1" w:after="100" w:afterAutospacing="1"/>
        <w:ind w:left="709" w:hanging="709"/>
        <w:jc w:val="both"/>
        <w:rPr>
          <w:b/>
          <w:bCs/>
          <w:highlight w:val="lightGray"/>
        </w:rPr>
      </w:pPr>
      <w:r>
        <w:rPr>
          <w:b/>
          <w:bCs/>
        </w:rPr>
        <w:t xml:space="preserve">5.1 </w:t>
      </w:r>
      <w:r>
        <w:rPr>
          <w:b/>
          <w:bCs/>
        </w:rPr>
        <w:tab/>
      </w:r>
      <w:r w:rsidRPr="00602119">
        <w:rPr>
          <w:bCs/>
          <w:highlight w:val="lightGray"/>
        </w:rPr>
        <w:t>Any communication related to the implementation of this specific contract shall be made through the electronic exchange system, accessed via the following URL:</w:t>
      </w:r>
    </w:p>
    <w:p w14:paraId="78B16AB9" w14:textId="77777777" w:rsidR="00E75011" w:rsidRDefault="00E75011" w:rsidP="00E75011">
      <w:pPr>
        <w:rPr>
          <w:szCs w:val="24"/>
        </w:rPr>
      </w:pPr>
      <w:r w:rsidRPr="00602119">
        <w:rPr>
          <w:szCs w:val="24"/>
          <w:highlight w:val="lightGray"/>
        </w:rPr>
        <w:t xml:space="preserve"> </w:t>
      </w:r>
      <w:r w:rsidRPr="00602119">
        <w:rPr>
          <w:szCs w:val="24"/>
          <w:highlight w:val="lightGray"/>
        </w:rPr>
        <w:tab/>
      </w:r>
      <w:hyperlink r:id="rId27" w:history="1">
        <w:r w:rsidRPr="00602119">
          <w:rPr>
            <w:rStyle w:val="Hyperlink"/>
            <w:szCs w:val="24"/>
            <w:highlight w:val="lightGray"/>
          </w:rPr>
          <w:t>https://ec.europa.eu/info/funding-tenders/opportunities/portal/screen/home</w:t>
        </w:r>
      </w:hyperlink>
    </w:p>
    <w:p w14:paraId="49584261" w14:textId="77777777" w:rsidR="00E75011" w:rsidRDefault="00E75011" w:rsidP="00E75011">
      <w:pPr>
        <w:spacing w:before="100" w:beforeAutospacing="1" w:after="100" w:afterAutospacing="1"/>
        <w:ind w:left="709"/>
      </w:pPr>
      <w:r>
        <w:t>For the purpose of this specific contract, paper or email communications (if exceptionally allowed) must be sent to the following addresses:</w:t>
      </w:r>
    </w:p>
    <w:p w14:paraId="59F750CA" w14:textId="77777777" w:rsidR="00E75011" w:rsidRDefault="00E75011" w:rsidP="00E75011">
      <w:pPr>
        <w:spacing w:before="100" w:beforeAutospacing="1" w:after="100" w:afterAutospacing="1"/>
        <w:ind w:left="720"/>
        <w:rPr>
          <w:u w:val="single"/>
        </w:rPr>
      </w:pPr>
      <w:r>
        <w:rPr>
          <w:u w:val="single"/>
        </w:rPr>
        <w:t>Contracting authority:</w:t>
      </w:r>
    </w:p>
    <w:p w14:paraId="404C69A1" w14:textId="10ACEF60" w:rsidR="00E75011" w:rsidRDefault="00E75011" w:rsidP="00602119">
      <w:pPr>
        <w:ind w:left="709"/>
        <w:jc w:val="both"/>
      </w:pPr>
      <w:r>
        <w:rPr>
          <w:szCs w:val="24"/>
        </w:rPr>
        <w:t>[</w:t>
      </w:r>
      <w:r w:rsidRPr="00CB6FCA">
        <w:rPr>
          <w:i/>
          <w:szCs w:val="24"/>
          <w:highlight w:val="lightGray"/>
        </w:rPr>
        <w:t>Full name</w:t>
      </w:r>
      <w:r>
        <w:rPr>
          <w:szCs w:val="24"/>
        </w:rPr>
        <w:t>]</w:t>
      </w:r>
    </w:p>
    <w:p w14:paraId="4E7D1BF4" w14:textId="77777777" w:rsidR="00E75011" w:rsidRDefault="00E75011" w:rsidP="00E75011">
      <w:pPr>
        <w:ind w:left="153" w:firstLine="567"/>
      </w:pPr>
      <w:r>
        <w:rPr>
          <w:szCs w:val="24"/>
        </w:rPr>
        <w:t>[</w:t>
      </w:r>
      <w:r w:rsidRPr="00CB6FCA">
        <w:rPr>
          <w:i/>
          <w:szCs w:val="24"/>
          <w:highlight w:val="lightGray"/>
        </w:rPr>
        <w:t>Full official address</w:t>
      </w:r>
      <w:r>
        <w:rPr>
          <w:szCs w:val="24"/>
        </w:rPr>
        <w:t>]</w:t>
      </w:r>
    </w:p>
    <w:p w14:paraId="30A65102" w14:textId="77777777" w:rsidR="00E75011" w:rsidRDefault="00E75011" w:rsidP="00E75011">
      <w:pPr>
        <w:ind w:left="720"/>
        <w:rPr>
          <w:szCs w:val="24"/>
        </w:rPr>
      </w:pPr>
      <w:r>
        <w:rPr>
          <w:szCs w:val="24"/>
        </w:rPr>
        <w:t>E-mail: [</w:t>
      </w:r>
      <w:r w:rsidRPr="00CB6FCA">
        <w:rPr>
          <w:i/>
          <w:szCs w:val="24"/>
          <w:highlight w:val="lightGray"/>
        </w:rPr>
        <w:t>complete</w:t>
      </w:r>
      <w:r>
        <w:rPr>
          <w:szCs w:val="24"/>
        </w:rPr>
        <w:t>]</w:t>
      </w:r>
    </w:p>
    <w:p w14:paraId="3B684780" w14:textId="77777777" w:rsidR="00602119" w:rsidRDefault="00602119" w:rsidP="00E75011">
      <w:pPr>
        <w:spacing w:after="100" w:afterAutospacing="1"/>
        <w:ind w:left="720"/>
        <w:jc w:val="both"/>
        <w:rPr>
          <w:u w:val="single"/>
        </w:rPr>
      </w:pPr>
    </w:p>
    <w:p w14:paraId="564FD2BF" w14:textId="7550E4D9" w:rsidR="00E75011" w:rsidRDefault="00E75011" w:rsidP="00E75011">
      <w:pPr>
        <w:spacing w:after="100" w:afterAutospacing="1"/>
        <w:ind w:left="720"/>
        <w:jc w:val="both"/>
        <w:rPr>
          <w:u w:val="single"/>
        </w:rPr>
      </w:pPr>
      <w:r>
        <w:rPr>
          <w:u w:val="single"/>
        </w:rPr>
        <w:t xml:space="preserve">Contractor </w:t>
      </w:r>
      <w:r>
        <w:t>(or leader in the case of a joint tender)</w:t>
      </w:r>
      <w:r>
        <w:rPr>
          <w:u w:val="single"/>
        </w:rPr>
        <w:t>:</w:t>
      </w:r>
    </w:p>
    <w:p w14:paraId="4F54C2DA" w14:textId="77777777" w:rsidR="00E75011" w:rsidRDefault="00E75011" w:rsidP="00E75011">
      <w:pPr>
        <w:spacing w:after="100" w:afterAutospacing="1"/>
        <w:ind w:left="720"/>
        <w:jc w:val="both"/>
      </w:pPr>
      <w:r>
        <w:t>[</w:t>
      </w:r>
      <w:r>
        <w:rPr>
          <w:i/>
          <w:highlight w:val="lightGray"/>
        </w:rPr>
        <w:t>Full name</w:t>
      </w:r>
      <w:r>
        <w:t>]</w:t>
      </w:r>
    </w:p>
    <w:p w14:paraId="01C3FA65" w14:textId="77777777" w:rsidR="00E75011" w:rsidRDefault="00E75011" w:rsidP="00E75011">
      <w:pPr>
        <w:spacing w:after="100" w:afterAutospacing="1"/>
        <w:ind w:left="720"/>
        <w:jc w:val="both"/>
      </w:pPr>
      <w:r>
        <w:t>[</w:t>
      </w:r>
      <w:r>
        <w:rPr>
          <w:i/>
          <w:highlight w:val="lightGray"/>
        </w:rPr>
        <w:t>Function</w:t>
      </w:r>
      <w:r>
        <w:t>]</w:t>
      </w:r>
    </w:p>
    <w:p w14:paraId="566995F5" w14:textId="77777777" w:rsidR="00E75011" w:rsidRDefault="00E75011" w:rsidP="00E75011">
      <w:pPr>
        <w:spacing w:after="100" w:afterAutospacing="1"/>
        <w:ind w:left="720"/>
        <w:jc w:val="both"/>
      </w:pPr>
      <w:r>
        <w:t>[</w:t>
      </w:r>
      <w:r>
        <w:rPr>
          <w:i/>
          <w:highlight w:val="lightGray"/>
        </w:rPr>
        <w:t>Company name</w:t>
      </w:r>
      <w:r>
        <w:t>]</w:t>
      </w:r>
    </w:p>
    <w:p w14:paraId="2BAACAB9" w14:textId="77777777" w:rsidR="00E75011" w:rsidRDefault="00E75011" w:rsidP="00E75011">
      <w:pPr>
        <w:spacing w:after="100" w:afterAutospacing="1"/>
        <w:ind w:left="720"/>
        <w:jc w:val="both"/>
      </w:pPr>
      <w:r>
        <w:t>[</w:t>
      </w:r>
      <w:r>
        <w:rPr>
          <w:i/>
          <w:highlight w:val="lightGray"/>
        </w:rPr>
        <w:t>Full official address</w:t>
      </w:r>
      <w:r>
        <w:t>]</w:t>
      </w:r>
    </w:p>
    <w:p w14:paraId="522FE935" w14:textId="77777777" w:rsidR="00E75011" w:rsidRDefault="00E75011" w:rsidP="00E75011">
      <w:pPr>
        <w:spacing w:after="100" w:afterAutospacing="1"/>
        <w:ind w:left="720"/>
        <w:jc w:val="both"/>
      </w:pPr>
      <w:r>
        <w:t>E-mail: [</w:t>
      </w:r>
      <w:r w:rsidRPr="00CB6FCA">
        <w:rPr>
          <w:i/>
          <w:highlight w:val="lightGray"/>
        </w:rPr>
        <w:t>complete</w:t>
      </w:r>
      <w:r>
        <w:t>]</w:t>
      </w:r>
    </w:p>
    <w:p w14:paraId="13127378" w14:textId="77777777" w:rsidR="00E75011" w:rsidRDefault="00E75011" w:rsidP="00E75011">
      <w:pPr>
        <w:spacing w:after="100" w:afterAutospacing="1"/>
        <w:jc w:val="both"/>
        <w:rPr>
          <w:rFonts w:ascii="Times New Roman Bold" w:hAnsi="Times New Roman Bold"/>
          <w:b/>
          <w:bCs/>
          <w:iCs/>
          <w:smallCaps/>
          <w:szCs w:val="24"/>
          <w:u w:val="single"/>
        </w:rPr>
      </w:pPr>
      <w:r>
        <w:rPr>
          <w:rFonts w:eastAsia="Calibri"/>
          <w:b/>
          <w:smallCaps/>
          <w:szCs w:val="22"/>
          <w:u w:val="single"/>
          <w:lang w:eastAsia="en-US"/>
        </w:rPr>
        <w:t>Article 6</w:t>
      </w:r>
      <w:r>
        <w:rPr>
          <w:b/>
          <w:bCs/>
          <w:iCs/>
          <w:smallCaps/>
          <w:szCs w:val="24"/>
          <w:u w:val="single"/>
        </w:rPr>
        <w:t xml:space="preserve">  Prefinancing guarantee</w:t>
      </w:r>
    </w:p>
    <w:p w14:paraId="050CD733" w14:textId="77777777" w:rsidR="008636F6" w:rsidRDefault="008636F6" w:rsidP="008636F6">
      <w:pPr>
        <w:spacing w:before="100" w:beforeAutospacing="1" w:after="100" w:afterAutospacing="1"/>
        <w:ind w:left="709"/>
        <w:rPr>
          <w:b/>
          <w:i/>
        </w:rPr>
      </w:pPr>
      <w:r w:rsidRPr="00AE6650">
        <w:t>[</w:t>
      </w:r>
      <w:r w:rsidRPr="004700E4">
        <w:rPr>
          <w:b/>
          <w:bCs/>
          <w:i/>
          <w:iCs/>
          <w:snapToGrid w:val="0"/>
          <w:color w:val="0070C0"/>
        </w:rPr>
        <w:t>OPTION If pre-financing guarantee applicable</w:t>
      </w:r>
    </w:p>
    <w:p w14:paraId="6858E4CC" w14:textId="4830ED90" w:rsidR="00E75011" w:rsidRDefault="00E75011" w:rsidP="00E75011">
      <w:pPr>
        <w:spacing w:before="100" w:beforeAutospacing="1" w:after="100" w:afterAutospacing="1"/>
        <w:ind w:left="709" w:hanging="709"/>
        <w:jc w:val="both"/>
      </w:pPr>
      <w:r>
        <w:rPr>
          <w:b/>
          <w:bCs/>
        </w:rPr>
        <w:t xml:space="preserve">6.1 </w:t>
      </w:r>
      <w:r>
        <w:rPr>
          <w:b/>
          <w:bCs/>
        </w:rPr>
        <w:tab/>
      </w:r>
      <w:r>
        <w:t>This contract is subject to a pre-financing guarantee. The contractor (or leader in the case of a joint tender) must provide a  prefinancing guarantee in the form of a financial guarantee for EUR [</w:t>
      </w:r>
      <w:r w:rsidRPr="008636F6">
        <w:rPr>
          <w:i/>
          <w:highlight w:val="lightGray"/>
        </w:rPr>
        <w:t>amount in figures and in words</w:t>
      </w:r>
      <w:r>
        <w:t>] in accordance with the conditions laid down in Article II.21.5 which lays down also the conditions for the release of the pre-financing guarantee by the contracting authority.</w:t>
      </w:r>
      <w:r w:rsidR="008636F6">
        <w:t>]</w:t>
      </w:r>
    </w:p>
    <w:p w14:paraId="181691F2" w14:textId="324F6574" w:rsidR="008636F6" w:rsidRPr="008636F6" w:rsidRDefault="008636F6" w:rsidP="008636F6">
      <w:pPr>
        <w:spacing w:before="100" w:beforeAutospacing="1" w:after="100" w:afterAutospacing="1"/>
        <w:ind w:left="709"/>
        <w:rPr>
          <w:b/>
          <w:i/>
        </w:rPr>
      </w:pPr>
      <w:r w:rsidRPr="00AE6650">
        <w:t>[</w:t>
      </w:r>
      <w:r w:rsidRPr="004700E4">
        <w:rPr>
          <w:b/>
          <w:bCs/>
          <w:i/>
          <w:iCs/>
          <w:snapToGrid w:val="0"/>
          <w:color w:val="0070C0"/>
        </w:rPr>
        <w:t>OPTION If pre-financing guarantee</w:t>
      </w:r>
      <w:r>
        <w:rPr>
          <w:b/>
          <w:bCs/>
          <w:i/>
          <w:iCs/>
          <w:snapToGrid w:val="0"/>
          <w:color w:val="0070C0"/>
        </w:rPr>
        <w:t xml:space="preserve"> is not</w:t>
      </w:r>
      <w:r w:rsidRPr="004700E4">
        <w:rPr>
          <w:b/>
          <w:bCs/>
          <w:i/>
          <w:iCs/>
          <w:snapToGrid w:val="0"/>
          <w:color w:val="0070C0"/>
        </w:rPr>
        <w:t xml:space="preserve"> applicable</w:t>
      </w:r>
    </w:p>
    <w:p w14:paraId="02D1418B" w14:textId="113E3020" w:rsidR="00E75011" w:rsidRPr="00072966" w:rsidRDefault="00E75011" w:rsidP="00072966">
      <w:pPr>
        <w:spacing w:before="100" w:beforeAutospacing="1" w:after="100" w:afterAutospacing="1"/>
        <w:ind w:left="709" w:hanging="709"/>
        <w:jc w:val="both"/>
      </w:pPr>
      <w:r>
        <w:rPr>
          <w:b/>
          <w:bCs/>
        </w:rPr>
        <w:t xml:space="preserve">6.1 </w:t>
      </w:r>
      <w:r>
        <w:rPr>
          <w:b/>
          <w:bCs/>
        </w:rPr>
        <w:tab/>
      </w:r>
      <w:r>
        <w:t>Pre-financing guarantee is not applicable to this specific contract.</w:t>
      </w:r>
      <w:r w:rsidR="008636F6">
        <w:t>]</w:t>
      </w:r>
    </w:p>
    <w:p w14:paraId="30CC2CEA" w14:textId="77777777" w:rsidR="00E75011" w:rsidRDefault="00E75011" w:rsidP="00E75011">
      <w:pPr>
        <w:spacing w:before="240" w:after="120"/>
        <w:outlineLvl w:val="4"/>
        <w:rPr>
          <w:rFonts w:ascii="Times New Roman Bold" w:hAnsi="Times New Roman Bold"/>
          <w:b/>
          <w:bCs/>
          <w:iCs/>
          <w:smallCaps/>
          <w:szCs w:val="26"/>
          <w:u w:val="single"/>
        </w:rPr>
      </w:pPr>
      <w:r>
        <w:rPr>
          <w:rFonts w:ascii="Times New Roman Bold" w:hAnsi="Times New Roman Bold"/>
          <w:b/>
          <w:bCs/>
          <w:iCs/>
          <w:smallCaps/>
          <w:szCs w:val="26"/>
          <w:u w:val="single"/>
        </w:rPr>
        <w:t>Article 7 Performance guarantee</w:t>
      </w:r>
    </w:p>
    <w:p w14:paraId="23E3E86D" w14:textId="058C3E9D" w:rsidR="00E75011" w:rsidRPr="008636F6" w:rsidRDefault="008636F6" w:rsidP="008636F6">
      <w:pPr>
        <w:spacing w:before="100" w:beforeAutospacing="1" w:after="100" w:afterAutospacing="1"/>
        <w:ind w:left="709"/>
        <w:rPr>
          <w:b/>
          <w:i/>
        </w:rPr>
      </w:pPr>
      <w:r>
        <w:t>[</w:t>
      </w:r>
      <w:r w:rsidRPr="004700E4">
        <w:rPr>
          <w:b/>
          <w:bCs/>
          <w:i/>
          <w:iCs/>
          <w:snapToGrid w:val="0"/>
          <w:color w:val="0070C0"/>
        </w:rPr>
        <w:t xml:space="preserve">OPTION If </w:t>
      </w:r>
      <w:r>
        <w:rPr>
          <w:b/>
          <w:bCs/>
          <w:i/>
          <w:iCs/>
          <w:snapToGrid w:val="0"/>
          <w:color w:val="0070C0"/>
        </w:rPr>
        <w:t>performance</w:t>
      </w:r>
      <w:r w:rsidRPr="004700E4">
        <w:rPr>
          <w:b/>
          <w:bCs/>
          <w:i/>
          <w:iCs/>
          <w:snapToGrid w:val="0"/>
          <w:color w:val="0070C0"/>
        </w:rPr>
        <w:t xml:space="preserve"> guarantee applicable</w:t>
      </w:r>
    </w:p>
    <w:p w14:paraId="795858CA" w14:textId="3745D6EC" w:rsidR="00E75011" w:rsidRDefault="00E75011" w:rsidP="00E75011">
      <w:pPr>
        <w:tabs>
          <w:tab w:val="left" w:pos="-480"/>
        </w:tabs>
        <w:suppressAutoHyphens/>
        <w:spacing w:before="100" w:beforeAutospacing="1" w:after="100" w:afterAutospacing="1"/>
        <w:ind w:left="709" w:hanging="709"/>
        <w:jc w:val="both"/>
      </w:pPr>
      <w:r>
        <w:rPr>
          <w:b/>
          <w:bCs/>
        </w:rPr>
        <w:t xml:space="preserve">7.1 </w:t>
      </w:r>
      <w:r>
        <w:rPr>
          <w:b/>
          <w:bCs/>
        </w:rPr>
        <w:tab/>
      </w:r>
      <w:r>
        <w:t>This contract is subject to a performance guarantee of [</w:t>
      </w:r>
      <w:r w:rsidRPr="008636F6">
        <w:rPr>
          <w:i/>
          <w:iCs/>
          <w:highlight w:val="lightGray"/>
        </w:rPr>
        <w:t>complete</w:t>
      </w:r>
      <w:r>
        <w:t xml:space="preserve">] % of the price of the specific contract </w:t>
      </w:r>
      <w:r w:rsidRPr="00AE6650">
        <w:t>[</w:t>
      </w:r>
      <w:r w:rsidRPr="008636F6">
        <w:rPr>
          <w:highlight w:val="lightGray"/>
        </w:rPr>
        <w:t>excluding expenses</w:t>
      </w:r>
      <w:r w:rsidRPr="00AE6650">
        <w:t>].</w:t>
      </w:r>
      <w:r>
        <w:t xml:space="preserve"> The contractor (or leader in the case of a joint tender) must provide a performance guarantee in the form of a financial guarantee for EUR</w:t>
      </w:r>
      <w:r>
        <w:rPr>
          <w:i/>
          <w:iCs/>
        </w:rPr>
        <w:t xml:space="preserve"> </w:t>
      </w:r>
      <w:r>
        <w:t>[</w:t>
      </w:r>
      <w:r w:rsidRPr="008636F6">
        <w:rPr>
          <w:i/>
          <w:iCs/>
          <w:highlight w:val="lightGray"/>
        </w:rPr>
        <w:t>amount in figures and in words</w:t>
      </w:r>
      <w:r>
        <w:rPr>
          <w:iCs/>
        </w:rPr>
        <w:t>]</w:t>
      </w:r>
      <w:r>
        <w:t xml:space="preserve"> in accordance with the conditions laid down in Article II.21.5. The guarantee must be released [</w:t>
      </w:r>
      <w:r w:rsidRPr="008636F6">
        <w:rPr>
          <w:i/>
          <w:highlight w:val="lightGray"/>
        </w:rPr>
        <w:t>complete</w:t>
      </w:r>
      <w:r>
        <w:t>] days after the final approval of the services.</w:t>
      </w:r>
      <w:r w:rsidR="008636F6">
        <w:t>]</w:t>
      </w:r>
    </w:p>
    <w:p w14:paraId="0D52FCC5" w14:textId="2398587F" w:rsidR="008636F6" w:rsidRPr="008636F6" w:rsidRDefault="008636F6" w:rsidP="008636F6">
      <w:pPr>
        <w:spacing w:before="100" w:beforeAutospacing="1" w:after="100" w:afterAutospacing="1"/>
        <w:ind w:left="709"/>
        <w:rPr>
          <w:b/>
          <w:i/>
        </w:rPr>
      </w:pPr>
      <w:r>
        <w:t>[</w:t>
      </w:r>
      <w:r w:rsidRPr="004700E4">
        <w:rPr>
          <w:b/>
          <w:bCs/>
          <w:i/>
          <w:iCs/>
          <w:snapToGrid w:val="0"/>
          <w:color w:val="0070C0"/>
        </w:rPr>
        <w:t xml:space="preserve">OPTION If </w:t>
      </w:r>
      <w:r>
        <w:rPr>
          <w:b/>
          <w:bCs/>
          <w:i/>
          <w:iCs/>
          <w:snapToGrid w:val="0"/>
          <w:color w:val="0070C0"/>
        </w:rPr>
        <w:t>performance</w:t>
      </w:r>
      <w:r w:rsidRPr="004700E4">
        <w:rPr>
          <w:b/>
          <w:bCs/>
          <w:i/>
          <w:iCs/>
          <w:snapToGrid w:val="0"/>
          <w:color w:val="0070C0"/>
        </w:rPr>
        <w:t xml:space="preserve"> guarantee </w:t>
      </w:r>
      <w:r>
        <w:rPr>
          <w:b/>
          <w:bCs/>
          <w:i/>
          <w:iCs/>
          <w:snapToGrid w:val="0"/>
          <w:color w:val="0070C0"/>
        </w:rPr>
        <w:t xml:space="preserve">is not </w:t>
      </w:r>
      <w:r w:rsidRPr="004700E4">
        <w:rPr>
          <w:b/>
          <w:bCs/>
          <w:i/>
          <w:iCs/>
          <w:snapToGrid w:val="0"/>
          <w:color w:val="0070C0"/>
        </w:rPr>
        <w:t>applicable</w:t>
      </w:r>
    </w:p>
    <w:p w14:paraId="46EA351B" w14:textId="7D4FE357" w:rsidR="00E75011" w:rsidRPr="00072966" w:rsidRDefault="00E75011" w:rsidP="00072966">
      <w:pPr>
        <w:tabs>
          <w:tab w:val="left" w:pos="-480"/>
        </w:tabs>
        <w:suppressAutoHyphens/>
        <w:spacing w:before="100" w:beforeAutospacing="1" w:after="100" w:afterAutospacing="1"/>
        <w:ind w:left="709" w:hanging="709"/>
        <w:jc w:val="both"/>
      </w:pPr>
      <w:r>
        <w:rPr>
          <w:b/>
          <w:bCs/>
        </w:rPr>
        <w:t xml:space="preserve">7.1 </w:t>
      </w:r>
      <w:r>
        <w:rPr>
          <w:b/>
          <w:bCs/>
        </w:rPr>
        <w:tab/>
      </w:r>
      <w:r>
        <w:t>Performance guarantee is not applicable to this specific contract.</w:t>
      </w:r>
      <w:r w:rsidR="008636F6">
        <w:t>]</w:t>
      </w:r>
    </w:p>
    <w:p w14:paraId="2204332A" w14:textId="77777777" w:rsidR="00E75011" w:rsidRDefault="00E75011" w:rsidP="00E75011">
      <w:pPr>
        <w:spacing w:before="240" w:after="120"/>
        <w:outlineLvl w:val="4"/>
        <w:rPr>
          <w:rFonts w:ascii="Times New Roman Bold" w:hAnsi="Times New Roman Bold"/>
          <w:b/>
          <w:bCs/>
          <w:iCs/>
          <w:smallCaps/>
          <w:szCs w:val="26"/>
          <w:u w:val="single"/>
        </w:rPr>
      </w:pPr>
      <w:r>
        <w:rPr>
          <w:rFonts w:ascii="Times New Roman Bold" w:hAnsi="Times New Roman Bold"/>
          <w:b/>
          <w:bCs/>
          <w:iCs/>
          <w:smallCaps/>
          <w:szCs w:val="26"/>
          <w:u w:val="single"/>
        </w:rPr>
        <w:t>Article 8 Retention money guarantee</w:t>
      </w:r>
    </w:p>
    <w:p w14:paraId="162B8A62" w14:textId="78EF17C9" w:rsidR="00E75011" w:rsidRDefault="00E75011" w:rsidP="00E75011">
      <w:pPr>
        <w:spacing w:before="100" w:beforeAutospacing="1" w:after="100" w:afterAutospacing="1"/>
        <w:ind w:left="709" w:hanging="709"/>
        <w:jc w:val="both"/>
      </w:pPr>
      <w:r w:rsidRPr="00AE6650">
        <w:t xml:space="preserve"> [</w:t>
      </w:r>
      <w:r w:rsidR="008636F6" w:rsidRPr="004700E4">
        <w:rPr>
          <w:b/>
          <w:bCs/>
          <w:i/>
          <w:iCs/>
          <w:snapToGrid w:val="0"/>
          <w:color w:val="0070C0"/>
        </w:rPr>
        <w:t xml:space="preserve">OPTION If </w:t>
      </w:r>
      <w:r w:rsidR="008636F6" w:rsidRPr="008636F6">
        <w:rPr>
          <w:b/>
          <w:bCs/>
          <w:i/>
          <w:iCs/>
          <w:snapToGrid w:val="0"/>
          <w:color w:val="0070C0"/>
        </w:rPr>
        <w:t xml:space="preserve">Retention money guarantee </w:t>
      </w:r>
      <w:r w:rsidR="008636F6" w:rsidRPr="004700E4">
        <w:rPr>
          <w:b/>
          <w:bCs/>
          <w:i/>
          <w:iCs/>
          <w:snapToGrid w:val="0"/>
          <w:color w:val="0070C0"/>
        </w:rPr>
        <w:t>applicable</w:t>
      </w:r>
    </w:p>
    <w:p w14:paraId="1F6886F4" w14:textId="77777777" w:rsidR="00E75011" w:rsidRDefault="00E75011" w:rsidP="00E75011">
      <w:pPr>
        <w:tabs>
          <w:tab w:val="left" w:pos="-480"/>
        </w:tabs>
        <w:suppressAutoHyphens/>
        <w:spacing w:before="100" w:beforeAutospacing="1" w:after="100" w:afterAutospacing="1"/>
        <w:ind w:left="709" w:hanging="709"/>
        <w:jc w:val="both"/>
      </w:pPr>
      <w:r>
        <w:rPr>
          <w:b/>
          <w:bCs/>
        </w:rPr>
        <w:t xml:space="preserve">8.1 </w:t>
      </w:r>
      <w:r>
        <w:rPr>
          <w:b/>
          <w:bCs/>
        </w:rPr>
        <w:tab/>
      </w:r>
      <w:r>
        <w:t>This contract is subject to a retention money guarantee of [</w:t>
      </w:r>
      <w:r w:rsidRPr="008636F6">
        <w:rPr>
          <w:i/>
          <w:highlight w:val="lightGray"/>
        </w:rPr>
        <w:t>complete</w:t>
      </w:r>
      <w:r>
        <w:t xml:space="preserve">] % of the price of the specific contract </w:t>
      </w:r>
      <w:r w:rsidRPr="00AE6650">
        <w:t>[</w:t>
      </w:r>
      <w:r w:rsidRPr="008636F6">
        <w:rPr>
          <w:highlight w:val="lightGray"/>
        </w:rPr>
        <w:t>excluding expenses</w:t>
      </w:r>
      <w:r w:rsidRPr="00AE6650">
        <w:t>].</w:t>
      </w:r>
      <w:r>
        <w:t xml:space="preserve"> </w:t>
      </w:r>
    </w:p>
    <w:p w14:paraId="080DFEB5" w14:textId="35C12F3B" w:rsidR="00E75011" w:rsidRDefault="00E75011" w:rsidP="00E75011">
      <w:pPr>
        <w:tabs>
          <w:tab w:val="left" w:pos="-480"/>
        </w:tabs>
        <w:suppressAutoHyphens/>
        <w:spacing w:before="100" w:beforeAutospacing="1" w:after="100" w:afterAutospacing="1"/>
        <w:ind w:left="709"/>
        <w:jc w:val="both"/>
      </w:pPr>
      <w:r>
        <w:t>The guarantee is constituted by deduction of this amount on payments. It will be withheld for up to [</w:t>
      </w:r>
      <w:r w:rsidRPr="008636F6">
        <w:rPr>
          <w:i/>
          <w:highlight w:val="lightGray"/>
        </w:rPr>
        <w:t>complete</w:t>
      </w:r>
      <w:r>
        <w:t>] days after the final approval of the service. At the request of the contractor, and subject to approval by the contracting authority, the deduction on payment may be replaced by a bank guarantee in accordance with the conditions laid down in Article II.21.5.</w:t>
      </w:r>
      <w:r w:rsidR="008636F6">
        <w:t>]</w:t>
      </w:r>
    </w:p>
    <w:p w14:paraId="4F3DB403" w14:textId="3CDE7D1C" w:rsidR="008636F6" w:rsidRDefault="008636F6" w:rsidP="008636F6">
      <w:pPr>
        <w:tabs>
          <w:tab w:val="left" w:pos="-480"/>
        </w:tabs>
        <w:suppressAutoHyphens/>
        <w:spacing w:before="100" w:beforeAutospacing="1" w:after="100" w:afterAutospacing="1"/>
        <w:jc w:val="both"/>
      </w:pPr>
      <w:r>
        <w:t>[</w:t>
      </w:r>
      <w:r w:rsidRPr="004700E4">
        <w:rPr>
          <w:b/>
          <w:bCs/>
          <w:i/>
          <w:iCs/>
          <w:snapToGrid w:val="0"/>
          <w:color w:val="0070C0"/>
        </w:rPr>
        <w:t xml:space="preserve">OPTION If </w:t>
      </w:r>
      <w:r w:rsidRPr="008636F6">
        <w:rPr>
          <w:b/>
          <w:bCs/>
          <w:i/>
          <w:iCs/>
          <w:snapToGrid w:val="0"/>
          <w:color w:val="0070C0"/>
        </w:rPr>
        <w:t xml:space="preserve">Retention money guarantee </w:t>
      </w:r>
      <w:r>
        <w:rPr>
          <w:b/>
          <w:bCs/>
          <w:i/>
          <w:iCs/>
          <w:snapToGrid w:val="0"/>
          <w:color w:val="0070C0"/>
        </w:rPr>
        <w:t xml:space="preserve">is not </w:t>
      </w:r>
      <w:r w:rsidRPr="004700E4">
        <w:rPr>
          <w:b/>
          <w:bCs/>
          <w:i/>
          <w:iCs/>
          <w:snapToGrid w:val="0"/>
          <w:color w:val="0070C0"/>
        </w:rPr>
        <w:t>applicable</w:t>
      </w:r>
    </w:p>
    <w:p w14:paraId="4C6E612E" w14:textId="1F9EDA43" w:rsidR="00E75011" w:rsidRDefault="00E75011" w:rsidP="00072966">
      <w:pPr>
        <w:spacing w:before="100" w:beforeAutospacing="1" w:after="100" w:afterAutospacing="1"/>
        <w:ind w:left="709" w:hanging="709"/>
        <w:jc w:val="both"/>
        <w:rPr>
          <w:bCs/>
        </w:rPr>
      </w:pPr>
      <w:r>
        <w:rPr>
          <w:b/>
          <w:bCs/>
        </w:rPr>
        <w:t xml:space="preserve">8.1 </w:t>
      </w:r>
      <w:r>
        <w:rPr>
          <w:b/>
          <w:bCs/>
        </w:rPr>
        <w:tab/>
      </w:r>
      <w:r>
        <w:rPr>
          <w:bCs/>
        </w:rPr>
        <w:t>Retention money guarantee is not applicable to this specific contract.</w:t>
      </w:r>
      <w:r w:rsidR="008636F6">
        <w:rPr>
          <w:bCs/>
        </w:rPr>
        <w:t>]</w:t>
      </w:r>
    </w:p>
    <w:p w14:paraId="41930B0F" w14:textId="77777777" w:rsidR="00E75011" w:rsidRDefault="00E75011" w:rsidP="00E75011">
      <w:pPr>
        <w:spacing w:before="240" w:after="60"/>
        <w:outlineLvl w:val="4"/>
        <w:rPr>
          <w:rFonts w:ascii="Times New Roman Bold" w:hAnsi="Times New Roman Bold"/>
          <w:b/>
          <w:bCs/>
          <w:iCs/>
          <w:smallCaps/>
          <w:szCs w:val="26"/>
          <w:u w:val="single"/>
        </w:rPr>
      </w:pPr>
      <w:r>
        <w:rPr>
          <w:i/>
          <w:color w:val="0070C0"/>
          <w:u w:val="single"/>
        </w:rPr>
        <w:t xml:space="preserve"> </w:t>
      </w:r>
      <w:r>
        <w:rPr>
          <w:b/>
          <w:bCs/>
          <w:iCs/>
          <w:smallCaps/>
          <w:szCs w:val="26"/>
          <w:u w:val="single"/>
        </w:rPr>
        <w:t>Article 9 Processing of Personal Data</w:t>
      </w:r>
    </w:p>
    <w:p w14:paraId="411C2720" w14:textId="77777777" w:rsidR="00E75011" w:rsidRDefault="00E75011" w:rsidP="00E75011">
      <w:pPr>
        <w:spacing w:before="100" w:beforeAutospacing="1" w:after="100" w:afterAutospacing="1"/>
        <w:ind w:left="709" w:hanging="709"/>
        <w:jc w:val="both"/>
        <w:rPr>
          <w:b/>
          <w:bCs/>
        </w:rPr>
      </w:pPr>
      <w:r>
        <w:rPr>
          <w:b/>
          <w:bCs/>
        </w:rPr>
        <w:t xml:space="preserve">9.1 </w:t>
      </w:r>
      <w:r>
        <w:rPr>
          <w:b/>
          <w:bCs/>
        </w:rPr>
        <w:tab/>
      </w:r>
      <w:r>
        <w:rPr>
          <w:bCs/>
        </w:rPr>
        <w:t>For personal data contained in this specific contract or required for its management, the data controller is the [</w:t>
      </w:r>
      <w:r w:rsidRPr="008636F6">
        <w:rPr>
          <w:bCs/>
          <w:highlight w:val="lightGray"/>
        </w:rPr>
        <w:t>European Commission</w:t>
      </w:r>
      <w:r w:rsidRPr="00AE6650">
        <w:rPr>
          <w:bCs/>
        </w:rPr>
        <w:t>][</w:t>
      </w:r>
      <w:r w:rsidRPr="00FA779D">
        <w:rPr>
          <w:bCs/>
          <w:i/>
          <w:highlight w:val="lightGray"/>
        </w:rPr>
        <w:t>specify the controller if the specific contract is signed by another EUI</w:t>
      </w:r>
      <w:r w:rsidRPr="00AE6650">
        <w:rPr>
          <w:bCs/>
        </w:rPr>
        <w:t>]</w:t>
      </w:r>
      <w:r>
        <w:rPr>
          <w:bCs/>
        </w:rPr>
        <w:t xml:space="preserve"> and can be contacted using the communication details mentioned under Article 5 above.</w:t>
      </w:r>
    </w:p>
    <w:p w14:paraId="7015C6F2" w14:textId="77777777" w:rsidR="00E75011" w:rsidRPr="001E3C4A" w:rsidRDefault="00E75011" w:rsidP="00E75011">
      <w:pPr>
        <w:spacing w:after="120"/>
        <w:jc w:val="both"/>
        <w:rPr>
          <w:szCs w:val="24"/>
          <w:u w:val="single"/>
        </w:rPr>
      </w:pPr>
    </w:p>
    <w:p w14:paraId="0E7E2754" w14:textId="77777777" w:rsidR="00E75011" w:rsidRDefault="00E75011" w:rsidP="00E75011">
      <w:pPr>
        <w:jc w:val="both"/>
        <w:rPr>
          <w:b/>
          <w:bCs/>
          <w:color w:val="000000"/>
          <w:szCs w:val="24"/>
        </w:rPr>
      </w:pPr>
      <w:r>
        <w:rPr>
          <w:b/>
          <w:smallCaps/>
          <w:szCs w:val="26"/>
          <w:u w:val="single"/>
        </w:rPr>
        <w:t xml:space="preserve">Article 10 </w:t>
      </w:r>
      <w:r>
        <w:rPr>
          <w:b/>
          <w:bCs/>
          <w:iCs/>
          <w:smallCaps/>
          <w:szCs w:val="26"/>
          <w:u w:val="single"/>
        </w:rPr>
        <w:t>Language</w:t>
      </w:r>
      <w:r>
        <w:rPr>
          <w:b/>
          <w:bCs/>
          <w:smallCaps/>
          <w:szCs w:val="24"/>
          <w:u w:val="single"/>
        </w:rPr>
        <w:t xml:space="preserve"> of the contract</w:t>
      </w:r>
      <w:r>
        <w:rPr>
          <w:b/>
          <w:bCs/>
          <w:color w:val="000000"/>
          <w:szCs w:val="24"/>
        </w:rPr>
        <w:t xml:space="preserve">         </w:t>
      </w:r>
    </w:p>
    <w:p w14:paraId="18B78D45" w14:textId="77777777" w:rsidR="00E75011" w:rsidRDefault="00E75011" w:rsidP="00E75011">
      <w:pPr>
        <w:jc w:val="both"/>
        <w:rPr>
          <w:color w:val="000000"/>
          <w:sz w:val="22"/>
          <w:szCs w:val="22"/>
        </w:rPr>
      </w:pPr>
      <w:r>
        <w:rPr>
          <w:color w:val="000000"/>
          <w:sz w:val="22"/>
          <w:szCs w:val="22"/>
        </w:rPr>
        <w:t xml:space="preserve"> </w:t>
      </w:r>
    </w:p>
    <w:p w14:paraId="54B35C0B" w14:textId="78F63AE0" w:rsidR="00E75011" w:rsidRDefault="00E75011" w:rsidP="00E75011">
      <w:pPr>
        <w:spacing w:before="100" w:beforeAutospacing="1" w:after="100" w:afterAutospacing="1"/>
        <w:ind w:left="709" w:hanging="709"/>
        <w:jc w:val="both"/>
        <w:rPr>
          <w:b/>
          <w:bCs/>
        </w:rPr>
      </w:pPr>
      <w:r>
        <w:rPr>
          <w:b/>
          <w:bCs/>
        </w:rPr>
        <w:t xml:space="preserve">10.1 </w:t>
      </w:r>
      <w:r>
        <w:rPr>
          <w:b/>
          <w:bCs/>
        </w:rPr>
        <w:tab/>
      </w:r>
      <w:r>
        <w:rPr>
          <w:bCs/>
        </w:rPr>
        <w:t xml:space="preserve">The language of the specific contract, as well as the working and reporting language and the language for all written communications with the contracting authority and/or the project manager under this specific contract shall be </w:t>
      </w:r>
      <w:r w:rsidR="00602119">
        <w:rPr>
          <w:bCs/>
        </w:rPr>
        <w:t>English</w:t>
      </w:r>
      <w:r>
        <w:rPr>
          <w:bCs/>
        </w:rPr>
        <w:t>.</w:t>
      </w:r>
    </w:p>
    <w:p w14:paraId="7FDEF2E0" w14:textId="77777777" w:rsidR="00E75011" w:rsidRPr="001E3C4A" w:rsidRDefault="00E75011" w:rsidP="00E75011">
      <w:pPr>
        <w:spacing w:after="120"/>
        <w:jc w:val="both"/>
        <w:rPr>
          <w:u w:val="single"/>
        </w:rPr>
      </w:pPr>
    </w:p>
    <w:p w14:paraId="27187642" w14:textId="77777777" w:rsidR="00E75011" w:rsidRDefault="00E75011" w:rsidP="00E75011">
      <w:pPr>
        <w:spacing w:before="100" w:beforeAutospacing="1" w:after="100" w:afterAutospacing="1"/>
        <w:rPr>
          <w:b/>
          <w:bCs/>
          <w:u w:val="single"/>
        </w:rPr>
      </w:pPr>
      <w:r>
        <w:rPr>
          <w:b/>
          <w:bCs/>
          <w:u w:val="single"/>
        </w:rPr>
        <w:t>Annexes</w:t>
      </w:r>
    </w:p>
    <w:p w14:paraId="707D979E" w14:textId="42276851" w:rsidR="00E75011" w:rsidRDefault="00E75011" w:rsidP="00E75011">
      <w:pPr>
        <w:suppressAutoHyphens/>
        <w:spacing w:before="100" w:beforeAutospacing="1" w:after="100" w:afterAutospacing="1"/>
        <w:ind w:left="3119" w:hanging="3119"/>
        <w:jc w:val="both"/>
        <w:rPr>
          <w:rFonts w:eastAsia="Calibri"/>
          <w:lang w:eastAsia="en-US"/>
        </w:rPr>
      </w:pPr>
      <w:r>
        <w:t xml:space="preserve">Annex I: </w:t>
      </w:r>
      <w:r>
        <w:rPr>
          <w:rFonts w:eastAsia="Calibri"/>
          <w:lang w:eastAsia="en-US"/>
        </w:rPr>
        <w:t xml:space="preserve">Request for </w:t>
      </w:r>
      <w:r w:rsidR="00602119">
        <w:t>services</w:t>
      </w:r>
    </w:p>
    <w:p w14:paraId="1D2E79D8" w14:textId="1994B08A" w:rsidR="00E75011" w:rsidRDefault="00E75011" w:rsidP="00E75011">
      <w:pPr>
        <w:jc w:val="both"/>
      </w:pPr>
      <w:r>
        <w:t>Annex II: [</w:t>
      </w:r>
      <w:r w:rsidRPr="00CB6FCA">
        <w:rPr>
          <w:highlight w:val="lightGray"/>
        </w:rPr>
        <w:t>Contractor’s specific tender</w:t>
      </w:r>
      <w:r>
        <w:t>] of [</w:t>
      </w:r>
      <w:r w:rsidRPr="00CB6FCA">
        <w:rPr>
          <w:i/>
          <w:highlight w:val="lightGray"/>
        </w:rPr>
        <w:t>insert date</w:t>
      </w:r>
      <w:r>
        <w:t>]</w:t>
      </w:r>
    </w:p>
    <w:p w14:paraId="07F62618" w14:textId="77777777" w:rsidR="00A512F3" w:rsidRDefault="00A512F3" w:rsidP="00A512F3">
      <w:pPr>
        <w:jc w:val="both"/>
      </w:pPr>
    </w:p>
    <w:p w14:paraId="23E7A01C" w14:textId="29506E9D" w:rsidR="00A512F3" w:rsidRDefault="00A512F3" w:rsidP="00E75011">
      <w:pPr>
        <w:jc w:val="both"/>
      </w:pPr>
      <w:bookmarkStart w:id="430" w:name="_Hlk132129905"/>
      <w:r w:rsidRPr="004747AF">
        <w:t>[</w:t>
      </w:r>
      <w:r w:rsidRPr="00CB6FCA">
        <w:rPr>
          <w:highlight w:val="lightGray"/>
        </w:rPr>
        <w:t xml:space="preserve">Annex III: </w:t>
      </w:r>
      <w:r w:rsidR="00182692">
        <w:rPr>
          <w:highlight w:val="lightGray"/>
        </w:rPr>
        <w:t>Group members shares</w:t>
      </w:r>
      <w:r w:rsidRPr="00CB6FCA">
        <w:rPr>
          <w:highlight w:val="lightGray"/>
        </w:rPr>
        <w:t xml:space="preserve"> for VAT purpose (if applicable)</w:t>
      </w:r>
      <w:r w:rsidRPr="004747AF">
        <w:t>]</w:t>
      </w:r>
    </w:p>
    <w:bookmarkEnd w:id="430"/>
    <w:p w14:paraId="52669404" w14:textId="77777777" w:rsidR="00A512F3" w:rsidRPr="00A512F3" w:rsidRDefault="00E75011" w:rsidP="00A512F3">
      <w:pPr>
        <w:spacing w:before="100" w:beforeAutospacing="1" w:after="100" w:afterAutospacing="1"/>
        <w:ind w:left="3119" w:hanging="3119"/>
        <w:jc w:val="both"/>
      </w:pPr>
      <w:r>
        <w:t>[</w:t>
      </w:r>
      <w:r w:rsidRPr="00CB6FCA">
        <w:rPr>
          <w:highlight w:val="lightGray"/>
        </w:rPr>
        <w:t>Annex I</w:t>
      </w:r>
      <w:r w:rsidR="00A512F3" w:rsidRPr="00CB6FCA">
        <w:rPr>
          <w:highlight w:val="lightGray"/>
        </w:rPr>
        <w:t>V</w:t>
      </w:r>
      <w:r w:rsidRPr="00CB6FCA">
        <w:rPr>
          <w:highlight w:val="lightGray"/>
        </w:rPr>
        <w:t xml:space="preserve">: </w:t>
      </w:r>
      <w:r w:rsidR="00A512F3" w:rsidRPr="00CB6FCA">
        <w:rPr>
          <w:highlight w:val="lightGray"/>
        </w:rPr>
        <w:t>Declaration on the list of pre-existing rights and statements (if applicable)]</w:t>
      </w:r>
    </w:p>
    <w:p w14:paraId="1AA93843" w14:textId="77777777" w:rsidR="00A512F3" w:rsidRDefault="00A512F3" w:rsidP="00E75011">
      <w:pPr>
        <w:spacing w:before="100" w:beforeAutospacing="1" w:after="100" w:afterAutospacing="1"/>
        <w:rPr>
          <w:b/>
          <w:bCs/>
          <w:u w:val="single"/>
        </w:rPr>
      </w:pPr>
    </w:p>
    <w:p w14:paraId="648F5271" w14:textId="77C34E8C" w:rsidR="00E75011" w:rsidRDefault="00E75011" w:rsidP="00E75011">
      <w:pPr>
        <w:spacing w:before="100" w:beforeAutospacing="1" w:after="100" w:afterAutospacing="1"/>
        <w:rPr>
          <w:b/>
          <w:bCs/>
          <w:u w:val="single"/>
        </w:rPr>
      </w:pPr>
      <w:r>
        <w:rPr>
          <w:b/>
          <w:bCs/>
          <w:u w:val="single"/>
        </w:rPr>
        <w:t>Signatures</w:t>
      </w:r>
    </w:p>
    <w:tbl>
      <w:tblPr>
        <w:tblW w:w="0" w:type="auto"/>
        <w:tblLayout w:type="fixed"/>
        <w:tblLook w:val="04A0" w:firstRow="1" w:lastRow="0" w:firstColumn="1" w:lastColumn="0" w:noHBand="0" w:noVBand="1"/>
      </w:tblPr>
      <w:tblGrid>
        <w:gridCol w:w="4644"/>
        <w:gridCol w:w="4253"/>
      </w:tblGrid>
      <w:tr w:rsidR="00E75011" w14:paraId="2A03EF99" w14:textId="77777777" w:rsidTr="00E75011">
        <w:tc>
          <w:tcPr>
            <w:tcW w:w="4644" w:type="dxa"/>
          </w:tcPr>
          <w:p w14:paraId="695AAF23" w14:textId="77777777" w:rsidR="00E75011" w:rsidRDefault="00E75011">
            <w:pPr>
              <w:tabs>
                <w:tab w:val="left" w:pos="510"/>
                <w:tab w:val="left" w:pos="10977"/>
              </w:tabs>
              <w:spacing w:before="100" w:beforeAutospacing="1" w:after="100" w:afterAutospacing="1" w:line="256" w:lineRule="auto"/>
              <w:jc w:val="both"/>
            </w:pPr>
            <w:r>
              <w:t>For the contractor,</w:t>
            </w:r>
          </w:p>
          <w:p w14:paraId="56FDB5BE" w14:textId="77777777" w:rsidR="00E75011" w:rsidRDefault="00E75011">
            <w:pPr>
              <w:tabs>
                <w:tab w:val="left" w:pos="10977"/>
              </w:tabs>
              <w:spacing w:before="100" w:beforeAutospacing="1" w:after="100" w:afterAutospacing="1" w:line="256" w:lineRule="auto"/>
              <w:jc w:val="both"/>
            </w:pPr>
            <w:r>
              <w:t>[</w:t>
            </w:r>
            <w:r>
              <w:rPr>
                <w:i/>
                <w:iCs/>
                <w:highlight w:val="lightGray"/>
              </w:rPr>
              <w:t>Company name</w:t>
            </w:r>
            <w:r>
              <w:rPr>
                <w:highlight w:val="lightGray"/>
              </w:rPr>
              <w:t>/</w:t>
            </w:r>
            <w:r>
              <w:rPr>
                <w:i/>
                <w:iCs/>
                <w:highlight w:val="lightGray"/>
              </w:rPr>
              <w:t>forename/surname/function</w:t>
            </w:r>
            <w:r>
              <w:t>]</w:t>
            </w:r>
          </w:p>
          <w:p w14:paraId="5E3226AB" w14:textId="77777777" w:rsidR="00E75011" w:rsidRDefault="00E75011">
            <w:pPr>
              <w:tabs>
                <w:tab w:val="left" w:pos="510"/>
                <w:tab w:val="left" w:pos="10977"/>
              </w:tabs>
              <w:spacing w:before="100" w:beforeAutospacing="1" w:after="100" w:afterAutospacing="1" w:line="256" w:lineRule="auto"/>
              <w:jc w:val="both"/>
            </w:pPr>
          </w:p>
          <w:p w14:paraId="4502567F" w14:textId="77777777" w:rsidR="00E75011" w:rsidRDefault="00E75011">
            <w:pPr>
              <w:tabs>
                <w:tab w:val="left" w:pos="510"/>
                <w:tab w:val="left" w:pos="10977"/>
              </w:tabs>
              <w:spacing w:before="100" w:beforeAutospacing="1" w:after="100" w:afterAutospacing="1" w:line="256" w:lineRule="auto"/>
              <w:jc w:val="both"/>
            </w:pPr>
            <w:r>
              <w:t xml:space="preserve">signature: </w:t>
            </w:r>
          </w:p>
        </w:tc>
        <w:tc>
          <w:tcPr>
            <w:tcW w:w="4253" w:type="dxa"/>
          </w:tcPr>
          <w:p w14:paraId="05BD20F4" w14:textId="77777777" w:rsidR="00E75011" w:rsidRDefault="00E75011">
            <w:pPr>
              <w:tabs>
                <w:tab w:val="left" w:pos="119"/>
                <w:tab w:val="left" w:pos="10977"/>
              </w:tabs>
              <w:spacing w:before="100" w:beforeAutospacing="1" w:after="100" w:afterAutospacing="1" w:line="256" w:lineRule="auto"/>
              <w:jc w:val="both"/>
            </w:pPr>
            <w:r>
              <w:t>For the contracting authority,</w:t>
            </w:r>
          </w:p>
          <w:p w14:paraId="43A5E9D0" w14:textId="77777777" w:rsidR="00E75011" w:rsidRDefault="00E75011">
            <w:pPr>
              <w:tabs>
                <w:tab w:val="left" w:pos="510"/>
                <w:tab w:val="left" w:pos="10977"/>
              </w:tabs>
              <w:spacing w:before="100" w:beforeAutospacing="1" w:after="100" w:afterAutospacing="1" w:line="256" w:lineRule="auto"/>
              <w:jc w:val="both"/>
              <w:rPr>
                <w:b/>
                <w:bCs/>
              </w:rPr>
            </w:pPr>
            <w:r>
              <w:t>[</w:t>
            </w:r>
            <w:r>
              <w:rPr>
                <w:i/>
                <w:iCs/>
                <w:highlight w:val="lightGray"/>
              </w:rPr>
              <w:t>forename/surname/function</w:t>
            </w:r>
            <w:r>
              <w:t>]</w:t>
            </w:r>
          </w:p>
          <w:p w14:paraId="4F079ABE" w14:textId="77777777" w:rsidR="00E75011" w:rsidRDefault="00E75011">
            <w:pPr>
              <w:tabs>
                <w:tab w:val="left" w:pos="510"/>
                <w:tab w:val="left" w:pos="10977"/>
              </w:tabs>
              <w:spacing w:before="100" w:beforeAutospacing="1" w:after="100" w:afterAutospacing="1" w:line="256" w:lineRule="auto"/>
              <w:jc w:val="both"/>
              <w:rPr>
                <w:i/>
                <w:iCs/>
              </w:rPr>
            </w:pPr>
          </w:p>
          <w:p w14:paraId="71C83E1E" w14:textId="77777777" w:rsidR="00E75011" w:rsidRDefault="00E75011">
            <w:pPr>
              <w:tabs>
                <w:tab w:val="left" w:pos="510"/>
                <w:tab w:val="left" w:pos="10977"/>
              </w:tabs>
              <w:spacing w:before="100" w:beforeAutospacing="1" w:after="100" w:afterAutospacing="1" w:line="256" w:lineRule="auto"/>
              <w:jc w:val="both"/>
            </w:pPr>
            <w:r>
              <w:t>signature:</w:t>
            </w:r>
          </w:p>
        </w:tc>
      </w:tr>
      <w:tr w:rsidR="00E75011" w14:paraId="061DBB11" w14:textId="77777777" w:rsidTr="00E75011">
        <w:tc>
          <w:tcPr>
            <w:tcW w:w="4644" w:type="dxa"/>
            <w:hideMark/>
          </w:tcPr>
          <w:p w14:paraId="740B8D3B" w14:textId="77777777" w:rsidR="00E75011" w:rsidRDefault="00E75011">
            <w:pPr>
              <w:tabs>
                <w:tab w:val="left" w:pos="510"/>
                <w:tab w:val="left" w:pos="10977"/>
              </w:tabs>
              <w:spacing w:before="100" w:beforeAutospacing="1" w:after="100" w:afterAutospacing="1" w:line="256" w:lineRule="auto"/>
              <w:jc w:val="both"/>
            </w:pPr>
            <w:r>
              <w:t>Done on [</w:t>
            </w:r>
            <w:r>
              <w:rPr>
                <w:i/>
                <w:iCs/>
                <w:highlight w:val="lightGray"/>
              </w:rPr>
              <w:t>date</w:t>
            </w:r>
            <w:r>
              <w:t>]</w:t>
            </w:r>
          </w:p>
        </w:tc>
        <w:tc>
          <w:tcPr>
            <w:tcW w:w="4253" w:type="dxa"/>
            <w:hideMark/>
          </w:tcPr>
          <w:p w14:paraId="7A3609AA" w14:textId="77777777" w:rsidR="00E75011" w:rsidRDefault="00E75011">
            <w:pPr>
              <w:tabs>
                <w:tab w:val="left" w:pos="510"/>
                <w:tab w:val="left" w:pos="10977"/>
              </w:tabs>
              <w:spacing w:before="100" w:beforeAutospacing="1" w:after="100" w:afterAutospacing="1" w:line="256" w:lineRule="auto"/>
              <w:jc w:val="both"/>
            </w:pPr>
            <w:r>
              <w:t>Done on  [</w:t>
            </w:r>
            <w:r>
              <w:rPr>
                <w:i/>
                <w:iCs/>
                <w:highlight w:val="lightGray"/>
              </w:rPr>
              <w:t>date</w:t>
            </w:r>
            <w:r>
              <w:t>]</w:t>
            </w:r>
          </w:p>
        </w:tc>
      </w:tr>
      <w:bookmarkEnd w:id="428"/>
    </w:tbl>
    <w:p w14:paraId="3AFD88D8" w14:textId="77777777" w:rsidR="00013C84" w:rsidRPr="00DE35C5" w:rsidRDefault="00013C84" w:rsidP="00EC51BA"/>
    <w:sectPr w:rsidR="00013C84" w:rsidRPr="00DE35C5" w:rsidSect="000675DA">
      <w:footerReference w:type="default" r:id="rId28"/>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DABC5" w14:textId="77777777" w:rsidR="005C4A90" w:rsidRDefault="005C4A90">
      <w:r>
        <w:separator/>
      </w:r>
    </w:p>
  </w:endnote>
  <w:endnote w:type="continuationSeparator" w:id="0">
    <w:p w14:paraId="5E8971E8" w14:textId="77777777" w:rsidR="005C4A90" w:rsidRDefault="005C4A90">
      <w:r>
        <w:continuationSeparator/>
      </w:r>
    </w:p>
  </w:endnote>
  <w:endnote w:type="continuationNotice" w:id="1">
    <w:p w14:paraId="0EC6AED3" w14:textId="77777777" w:rsidR="005C4A90" w:rsidRDefault="005C4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5" w14:textId="77777777" w:rsidR="00234FA4" w:rsidRDefault="00234FA4"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AFD88E6" w14:textId="77777777" w:rsidR="00234FA4" w:rsidRDefault="00234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7" w14:textId="57E37287" w:rsidR="00234FA4" w:rsidRDefault="00234FA4" w:rsidP="00521C90">
    <w:pPr>
      <w:pStyle w:val="Footer"/>
      <w:jc w:val="center"/>
    </w:pPr>
    <w:r>
      <w:fldChar w:fldCharType="begin"/>
    </w:r>
    <w:r>
      <w:instrText xml:space="preserve"> PAGE   \* MERGEFORMAT </w:instrText>
    </w:r>
    <w:r>
      <w:fldChar w:fldCharType="separate"/>
    </w:r>
    <w:r w:rsidR="00EC51BA">
      <w:rPr>
        <w:noProof/>
      </w:rPr>
      <w:t>36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52588"/>
      <w:docPartObj>
        <w:docPartGallery w:val="Page Numbers (Bottom of Page)"/>
        <w:docPartUnique/>
      </w:docPartObj>
    </w:sdtPr>
    <w:sdtEndPr/>
    <w:sdtContent>
      <w:sdt>
        <w:sdtPr>
          <w:id w:val="-1769616900"/>
          <w:docPartObj>
            <w:docPartGallery w:val="Page Numbers (Top of Page)"/>
            <w:docPartUnique/>
          </w:docPartObj>
        </w:sdtPr>
        <w:sdtEndPr/>
        <w:sdtContent>
          <w:p w14:paraId="3AFD88EC" w14:textId="4C14D2B7" w:rsidR="00234FA4" w:rsidRDefault="00234FA4">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EC51BA">
              <w:rPr>
                <w:bCs/>
                <w:noProof/>
                <w:sz w:val="20"/>
              </w:rPr>
              <w:t>53</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EC51BA">
              <w:rPr>
                <w:bCs/>
                <w:noProof/>
                <w:sz w:val="20"/>
              </w:rPr>
              <w:t>57</w:t>
            </w:r>
            <w:r w:rsidRPr="00AB2187">
              <w:rPr>
                <w:bCs/>
                <w:sz w:val="20"/>
              </w:rPr>
              <w:fldChar w:fldCharType="end"/>
            </w:r>
          </w:p>
        </w:sdtContent>
      </w:sdt>
    </w:sdtContent>
  </w:sdt>
  <w:p w14:paraId="3AFD88ED" w14:textId="77777777" w:rsidR="00234FA4" w:rsidRDefault="00234FA4" w:rsidP="0065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33E35" w14:textId="77777777" w:rsidR="005C4A90" w:rsidRDefault="005C4A90">
      <w:r>
        <w:separator/>
      </w:r>
    </w:p>
  </w:footnote>
  <w:footnote w:type="continuationSeparator" w:id="0">
    <w:p w14:paraId="31FD168F" w14:textId="77777777" w:rsidR="005C4A90" w:rsidRDefault="005C4A90">
      <w:r>
        <w:continuationSeparator/>
      </w:r>
    </w:p>
  </w:footnote>
  <w:footnote w:type="continuationNotice" w:id="1">
    <w:p w14:paraId="0F681035" w14:textId="77777777" w:rsidR="005C4A90" w:rsidRDefault="005C4A90"/>
  </w:footnote>
  <w:footnote w:id="2">
    <w:p w14:paraId="13EB09A2" w14:textId="77777777" w:rsidR="00234FA4" w:rsidRPr="00187F81" w:rsidRDefault="00234FA4" w:rsidP="00144FEA">
      <w:pPr>
        <w:jc w:val="both"/>
        <w:rPr>
          <w:sz w:val="22"/>
          <w:szCs w:val="22"/>
        </w:rPr>
      </w:pPr>
      <w:r w:rsidRPr="00D06BB4">
        <w:rPr>
          <w:color w:val="0070C0"/>
          <w:sz w:val="22"/>
          <w:vertAlign w:val="superscript"/>
        </w:rPr>
        <w:footnoteRef/>
      </w:r>
      <w:r w:rsidRPr="00187F81">
        <w:rPr>
          <w:sz w:val="22"/>
          <w:szCs w:val="22"/>
        </w:rPr>
        <w:t xml:space="preserve"> </w:t>
      </w:r>
      <w:r w:rsidRPr="00D06BB4">
        <w:rPr>
          <w:color w:val="0070C0"/>
          <w:sz w:val="22"/>
        </w:rPr>
        <w:t>The initial version of Appendix 1 is based on the unit prices from the Contractor’s price tender (included in Annex II)</w:t>
      </w:r>
      <w:r w:rsidRPr="00187F81">
        <w:rPr>
          <w:sz w:val="22"/>
          <w:szCs w:val="22"/>
        </w:rPr>
        <w:t xml:space="preserve"> </w:t>
      </w:r>
    </w:p>
  </w:footnote>
  <w:footnote w:id="3">
    <w:p w14:paraId="77222E6F" w14:textId="77777777" w:rsidR="00234FA4" w:rsidRPr="00E21F2C" w:rsidRDefault="00234FA4" w:rsidP="00EF3E6E">
      <w:pPr>
        <w:pStyle w:val="FootnoteText"/>
      </w:pPr>
      <w:r>
        <w:rPr>
          <w:rStyle w:val="FootnoteReference"/>
        </w:rPr>
        <w:footnoteRef/>
      </w:r>
      <w:r>
        <w:t xml:space="preserve"> </w:t>
      </w:r>
      <w:r>
        <w:tab/>
      </w:r>
      <w:r w:rsidRPr="002A79AC">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30.7.2018, p.1</w:t>
      </w:r>
      <w:r w:rsidRPr="002A79AC">
        <w:rPr>
          <w:bCs/>
          <w:szCs w:val="24"/>
        </w:rPr>
        <w:t xml:space="preserve"> </w:t>
      </w:r>
      <w:hyperlink r:id="rId1" w:history="1">
        <w:r w:rsidRPr="005F360A">
          <w:rPr>
            <w:rStyle w:val="Hyperlink"/>
          </w:rPr>
          <w:t>https://eur-lex.europa.eu/legal-content/EN/TXT/?qid=1544791836334&amp;uri=CELEX:32018R1046</w:t>
        </w:r>
      </w:hyperlink>
    </w:p>
  </w:footnote>
  <w:footnote w:id="4">
    <w:p w14:paraId="44E7B51B" w14:textId="77777777" w:rsidR="00234FA4" w:rsidRPr="002B445F" w:rsidRDefault="00234FA4" w:rsidP="00E84832">
      <w:pPr>
        <w:pStyle w:val="FootnoteText"/>
      </w:pPr>
      <w:r>
        <w:rPr>
          <w:rStyle w:val="FootnoteReference"/>
        </w:rPr>
        <w:footnoteRef/>
      </w:r>
      <w:r>
        <w:t xml:space="preserve"> </w:t>
      </w:r>
      <w:r>
        <w:tab/>
      </w:r>
      <w:r w:rsidRPr="003578B4">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2" w:history="1">
        <w:r w:rsidRPr="00F21208">
          <w:rPr>
            <w:rStyle w:val="Hyperlink"/>
          </w:rPr>
          <w:t>https://eur-lex.europa.eu/legal-content/EN/TXT/PDF/?uri=CELEX:32018R1725&amp;from=EN</w:t>
        </w:r>
      </w:hyperlink>
    </w:p>
  </w:footnote>
  <w:footnote w:id="5">
    <w:p w14:paraId="3AFD890D" w14:textId="0AA15E05" w:rsidR="00234FA4" w:rsidRPr="009C48DB" w:rsidRDefault="00234FA4" w:rsidP="00780808">
      <w:pPr>
        <w:pStyle w:val="FootnoteText"/>
        <w:rPr>
          <w:color w:val="0070C0"/>
        </w:rPr>
      </w:pPr>
      <w:r w:rsidRPr="009C48DB">
        <w:rPr>
          <w:rStyle w:val="FootnoteReference"/>
          <w:color w:val="0070C0"/>
        </w:rPr>
        <w:footnoteRef/>
      </w:r>
      <w:r w:rsidRPr="009C48DB">
        <w:rPr>
          <w:color w:val="0070C0"/>
        </w:rPr>
        <w:t xml:space="preserve"> </w:t>
      </w:r>
      <w:r w:rsidRPr="009C48DB">
        <w:rPr>
          <w:color w:val="0070C0"/>
        </w:rPr>
        <w:tab/>
        <w:t>The Annexes are to be taken</w:t>
      </w:r>
      <w:r>
        <w:rPr>
          <w:color w:val="0070C0"/>
        </w:rPr>
        <w:t xml:space="preserve"> from the IPR explanatory note </w:t>
      </w:r>
      <w:hyperlink r:id="rId3" w:history="1">
        <w:r w:rsidRPr="002237AF">
          <w:rPr>
            <w:rStyle w:val="Hyperlink"/>
          </w:rPr>
          <w:t>https://myintracomm.ec.europa.eu/corp/budget/financial-rules/procurement/Documents/ipr-note-en.pdf</w:t>
        </w:r>
      </w:hyperlink>
      <w:r>
        <w:rPr>
          <w:color w:val="0070C0"/>
        </w:rPr>
        <w:t xml:space="preserve"> </w:t>
      </w:r>
      <w:r w:rsidRPr="002A79AC">
        <w:rPr>
          <w:color w:val="0070C0"/>
        </w:rPr>
        <w:t xml:space="preserve">or in </w:t>
      </w:r>
      <w:r w:rsidRPr="009C48DB">
        <w:rPr>
          <w:color w:val="0070C0"/>
        </w:rPr>
        <w:t xml:space="preserve">Word version under </w:t>
      </w:r>
      <w:r>
        <w:rPr>
          <w:color w:val="0070C0"/>
        </w:rPr>
        <w:t>‘</w:t>
      </w:r>
      <w:r w:rsidRPr="009C48DB">
        <w:rPr>
          <w:color w:val="0070C0"/>
        </w:rPr>
        <w:t>optional statements from contractor regarding IPR</w:t>
      </w:r>
      <w:r>
        <w:rPr>
          <w:color w:val="0070C0"/>
        </w:rPr>
        <w:t>’</w:t>
      </w:r>
      <w:r w:rsidRPr="009C48DB">
        <w:rPr>
          <w:color w:val="0070C0"/>
        </w:rPr>
        <w:t>:</w:t>
      </w:r>
      <w:r w:rsidRPr="009C48DB">
        <w:rPr>
          <w:color w:val="0070C0"/>
        </w:rPr>
        <w:tab/>
        <w:t xml:space="preserve"> </w:t>
      </w:r>
    </w:p>
    <w:p w14:paraId="3AFD890E" w14:textId="1D31E6AA" w:rsidR="00234FA4" w:rsidRPr="00275A98" w:rsidRDefault="00EC51BA" w:rsidP="00F4702E">
      <w:pPr>
        <w:pStyle w:val="FootnoteText"/>
        <w:ind w:firstLine="0"/>
      </w:pPr>
      <w:hyperlink r:id="rId4" w:history="1">
        <w:r w:rsidR="00234FA4" w:rsidRPr="002237AF">
          <w:rPr>
            <w:rStyle w:val="Hyperlink"/>
          </w:rPr>
          <w:t>https://myintracomm.ec.europa.eu/corp/budget/financial-rules/procurement/Documents/statements-ipr-en.docx</w:t>
        </w:r>
      </w:hyperlink>
      <w:r w:rsidR="00234FA4">
        <w:t xml:space="preserve"> </w:t>
      </w:r>
    </w:p>
  </w:footnote>
  <w:footnote w:id="6">
    <w:p w14:paraId="15EB9693" w14:textId="6DD3FE7E" w:rsidR="00234FA4" w:rsidRDefault="00234FA4">
      <w:pPr>
        <w:pStyle w:val="FootnoteText"/>
      </w:pPr>
      <w:r>
        <w:rPr>
          <w:rStyle w:val="FootnoteReference"/>
        </w:rPr>
        <w:footnoteRef/>
      </w:r>
      <w:r w:rsidR="00EC51BA">
        <w:t xml:space="preserve"> For the purpose of implementation of the FWC</w:t>
      </w:r>
      <w:r>
        <w:t xml:space="preserve"> this definition is used interchangeably with the “</w:t>
      </w:r>
      <w:r w:rsidRPr="00EC51BA">
        <w:rPr>
          <w:i/>
        </w:rPr>
        <w:t>request for services</w:t>
      </w:r>
      <w:r>
        <w:t>” one.</w:t>
      </w:r>
    </w:p>
  </w:footnote>
  <w:footnote w:id="7">
    <w:p w14:paraId="3AFD8916" w14:textId="77777777" w:rsidR="00234FA4" w:rsidRPr="000823A4" w:rsidRDefault="00234FA4">
      <w:pPr>
        <w:pStyle w:val="FootnoteText"/>
      </w:pPr>
      <w:r>
        <w:rPr>
          <w:rStyle w:val="FootnoteReference"/>
        </w:rPr>
        <w:footnoteRef/>
      </w:r>
      <w:r>
        <w:t xml:space="preserve"> </w:t>
      </w:r>
      <w:r>
        <w:tab/>
      </w:r>
      <w:r>
        <w:rPr>
          <w:sz w:val="23"/>
          <w:szCs w:val="23"/>
        </w:rPr>
        <w:t>OJ L 94 of 28.03.2014, p. 65</w:t>
      </w:r>
    </w:p>
  </w:footnote>
  <w:footnote w:id="8">
    <w:p w14:paraId="3AFD8917" w14:textId="77777777" w:rsidR="00234FA4" w:rsidRPr="006F5B43" w:rsidRDefault="00234FA4" w:rsidP="00417C47">
      <w:pPr>
        <w:pStyle w:val="FootnoteText"/>
      </w:pPr>
      <w:r>
        <w:rPr>
          <w:rStyle w:val="FootnoteReference"/>
        </w:rPr>
        <w:footnoteRef/>
      </w:r>
      <w:r>
        <w:t xml:space="preserve"> </w:t>
      </w:r>
      <w:r>
        <w:tab/>
      </w:r>
      <w:r w:rsidRPr="006F5B43">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OJ L 119, 4.5.2016, p. 1</w:t>
      </w:r>
      <w:r>
        <w:t>,</w:t>
      </w:r>
      <w:r w:rsidRPr="006F5B43">
        <w:t xml:space="preserve"> </w:t>
      </w:r>
      <w:hyperlink r:id="rId5" w:history="1">
        <w:r w:rsidRPr="00377005">
          <w:rPr>
            <w:rStyle w:val="Hyperlink"/>
          </w:rPr>
          <w:t>https://eur-lex.europa.eu/legal-content/EN/TXT/?uri=uriserv:OJ.L_.2016.119.01.0001.01.ENG</w:t>
        </w:r>
      </w:hyperlink>
      <w:r>
        <w:t xml:space="preserve"> </w:t>
      </w:r>
    </w:p>
  </w:footnote>
  <w:footnote w:id="9">
    <w:p w14:paraId="3AFD8918" w14:textId="741210BF" w:rsidR="00234FA4" w:rsidRDefault="00234FA4" w:rsidP="00417C47">
      <w:pPr>
        <w:pStyle w:val="FootnoteText"/>
      </w:pPr>
      <w:r>
        <w:rPr>
          <w:rStyle w:val="FootnoteReference"/>
        </w:rPr>
        <w:footnoteRef/>
      </w:r>
      <w:r>
        <w:t xml:space="preserve"> </w:t>
      </w:r>
      <w:r>
        <w:tab/>
      </w:r>
      <w:r w:rsidRPr="00AE0703">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6" w:history="1">
        <w:r w:rsidRPr="00F21208">
          <w:rPr>
            <w:rStyle w:val="Hyperlink"/>
          </w:rPr>
          <w:t>https://eur-lex.europa.eu/legal-content/EN/TXT/PDF/?uri=CELEX:32018R1725&amp;from=EN</w:t>
        </w:r>
      </w:hyperlink>
    </w:p>
    <w:p w14:paraId="3AFD8919" w14:textId="77777777" w:rsidR="00234FA4" w:rsidRPr="002B445F" w:rsidRDefault="00234FA4" w:rsidP="00417C47">
      <w:pPr>
        <w:pStyle w:val="FootnoteText"/>
      </w:pPr>
    </w:p>
  </w:footnote>
  <w:footnote w:id="10">
    <w:p w14:paraId="35A4AE99" w14:textId="77777777" w:rsidR="00234FA4" w:rsidRPr="00E21F2C" w:rsidRDefault="00234FA4" w:rsidP="00471907">
      <w:pPr>
        <w:pStyle w:val="FootnoteText"/>
      </w:pPr>
      <w:r>
        <w:rPr>
          <w:rStyle w:val="FootnoteReference"/>
        </w:rPr>
        <w:footnoteRef/>
      </w:r>
      <w:r>
        <w:t xml:space="preserve"> </w:t>
      </w:r>
      <w:r>
        <w:tab/>
      </w:r>
      <w:r w:rsidRPr="002A6074">
        <w:rPr>
          <w:bCs/>
          <w:szCs w:val="24"/>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bCs/>
          <w:szCs w:val="24"/>
        </w:rPr>
        <w:t xml:space="preserve">, </w:t>
      </w:r>
      <w:r w:rsidRPr="002A6074">
        <w:rPr>
          <w:bCs/>
          <w:szCs w:val="24"/>
        </w:rPr>
        <w:t>OJ L 193 of 30.7.2018, p.1</w:t>
      </w:r>
      <w:r>
        <w:rPr>
          <w:bCs/>
          <w:szCs w:val="24"/>
        </w:rPr>
        <w:t xml:space="preserve"> </w:t>
      </w:r>
      <w:hyperlink r:id="rId7" w:history="1">
        <w:r w:rsidRPr="005F360A">
          <w:rPr>
            <w:rStyle w:val="Hyperlink"/>
          </w:rPr>
          <w:t>https://eur-lex.europa.eu/legal-content/EN/TXT/?qid=1544791836334&amp;uri=CELEX:32018R1046</w:t>
        </w:r>
      </w:hyperlink>
    </w:p>
  </w:footnote>
  <w:footnote w:id="11">
    <w:p w14:paraId="677EC7A8" w14:textId="77777777" w:rsidR="00234FA4" w:rsidRPr="00E21F2C" w:rsidRDefault="00234FA4" w:rsidP="00162420">
      <w:pPr>
        <w:pStyle w:val="FootnoteText"/>
      </w:pPr>
      <w:r>
        <w:rPr>
          <w:rStyle w:val="FootnoteReference"/>
        </w:rPr>
        <w:footnoteRef/>
      </w:r>
      <w:r>
        <w:t xml:space="preserve"> </w:t>
      </w:r>
      <w:r>
        <w:tab/>
      </w:r>
      <w:r w:rsidRPr="002A6074">
        <w:rPr>
          <w:bCs/>
          <w:szCs w:val="24"/>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bCs/>
          <w:szCs w:val="24"/>
        </w:rPr>
        <w:t xml:space="preserve">, </w:t>
      </w:r>
      <w:r w:rsidRPr="002A6074">
        <w:rPr>
          <w:bCs/>
          <w:szCs w:val="24"/>
        </w:rPr>
        <w:t>OJ L 193 of 30.7.2018, p.1</w:t>
      </w:r>
      <w:r>
        <w:rPr>
          <w:bCs/>
          <w:szCs w:val="24"/>
        </w:rPr>
        <w:t xml:space="preserve"> </w:t>
      </w:r>
      <w:hyperlink r:id="rId8" w:history="1">
        <w:r w:rsidRPr="005F360A">
          <w:rPr>
            <w:rStyle w:val="Hyperlink"/>
          </w:rPr>
          <w:t>https://eur-lex.europa.eu/legal-content/EN/TXT/?qid=1544791836334&amp;uri=CELEX:32018R1046</w:t>
        </w:r>
      </w:hyperlink>
    </w:p>
  </w:footnote>
  <w:footnote w:id="12">
    <w:p w14:paraId="64FAC210" w14:textId="7C0C509C" w:rsidR="00234FA4" w:rsidRPr="00072A13" w:rsidRDefault="00234FA4">
      <w:pPr>
        <w:pStyle w:val="FootnoteText"/>
      </w:pPr>
      <w:r>
        <w:rPr>
          <w:rStyle w:val="FootnoteReference"/>
        </w:rPr>
        <w:footnoteRef/>
      </w:r>
      <w:r>
        <w:t xml:space="preserve"> </w:t>
      </w:r>
      <w:r>
        <w:tab/>
      </w:r>
      <w:bookmarkStart w:id="278" w:name="_Hlk132118342"/>
      <w:r w:rsidRPr="004866F4">
        <w:rPr>
          <w:bCs/>
          <w:color w:val="333333"/>
          <w:sz w:val="21"/>
          <w:szCs w:val="21"/>
          <w:shd w:val="clear" w:color="auto" w:fill="FFFFFF"/>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bCs/>
          <w:color w:val="333333"/>
          <w:sz w:val="21"/>
          <w:szCs w:val="21"/>
          <w:shd w:val="clear" w:color="auto" w:fill="FFFFFF"/>
        </w:rPr>
        <w:t xml:space="preserve">, </w:t>
      </w:r>
      <w:bookmarkStart w:id="279" w:name="_Hlk132118593"/>
      <w:r>
        <w:rPr>
          <w:bCs/>
          <w:color w:val="333333"/>
          <w:sz w:val="21"/>
          <w:szCs w:val="21"/>
          <w:shd w:val="clear" w:color="auto" w:fill="FFFFFF"/>
        </w:rPr>
        <w:fldChar w:fldCharType="begin"/>
      </w:r>
      <w:r>
        <w:rPr>
          <w:bCs/>
          <w:color w:val="333333"/>
          <w:sz w:val="21"/>
          <w:szCs w:val="21"/>
          <w:shd w:val="clear" w:color="auto" w:fill="FFFFFF"/>
        </w:rPr>
        <w:instrText xml:space="preserve"> HYPERLINK "</w:instrText>
      </w:r>
      <w:r w:rsidRPr="009F6F88">
        <w:rPr>
          <w:bCs/>
          <w:color w:val="333333"/>
          <w:sz w:val="21"/>
          <w:szCs w:val="21"/>
          <w:shd w:val="clear" w:color="auto" w:fill="FFFFFF"/>
        </w:rPr>
        <w:instrText>https://eur-lex.europa.eu/legal-content/EN/TXT/?uri=celex%3A32018R1725</w:instrText>
      </w:r>
      <w:r>
        <w:rPr>
          <w:bCs/>
          <w:color w:val="333333"/>
          <w:sz w:val="21"/>
          <w:szCs w:val="21"/>
          <w:shd w:val="clear" w:color="auto" w:fill="FFFFFF"/>
        </w:rPr>
        <w:instrText xml:space="preserve">" </w:instrText>
      </w:r>
      <w:r>
        <w:rPr>
          <w:bCs/>
          <w:color w:val="333333"/>
          <w:sz w:val="21"/>
          <w:szCs w:val="21"/>
          <w:shd w:val="clear" w:color="auto" w:fill="FFFFFF"/>
        </w:rPr>
        <w:fldChar w:fldCharType="separate"/>
      </w:r>
      <w:r w:rsidRPr="009131D8">
        <w:rPr>
          <w:rStyle w:val="Hyperlink"/>
          <w:bCs/>
          <w:sz w:val="21"/>
          <w:szCs w:val="21"/>
          <w:shd w:val="clear" w:color="auto" w:fill="FFFFFF"/>
        </w:rPr>
        <w:t>https://eur-lex.europa.eu/legal-content/EN/TXT/?uri=celex%3A32018R1725</w:t>
      </w:r>
      <w:r>
        <w:rPr>
          <w:bCs/>
          <w:color w:val="333333"/>
          <w:sz w:val="21"/>
          <w:szCs w:val="21"/>
          <w:shd w:val="clear" w:color="auto" w:fill="FFFFFF"/>
        </w:rPr>
        <w:fldChar w:fldCharType="end"/>
      </w:r>
      <w:r>
        <w:rPr>
          <w:bCs/>
          <w:color w:val="333333"/>
          <w:sz w:val="21"/>
          <w:szCs w:val="21"/>
          <w:shd w:val="clear" w:color="auto" w:fill="FFFFFF"/>
        </w:rPr>
        <w:t xml:space="preserve"> </w:t>
      </w:r>
      <w:bookmarkEnd w:id="279"/>
    </w:p>
    <w:bookmarkEnd w:id="278"/>
  </w:footnote>
  <w:footnote w:id="13">
    <w:p w14:paraId="3AFD891A" w14:textId="77777777" w:rsidR="00234FA4" w:rsidRPr="00E21F2C" w:rsidRDefault="00234FA4" w:rsidP="002A6074">
      <w:pPr>
        <w:pStyle w:val="FootnoteText"/>
      </w:pPr>
      <w:r>
        <w:rPr>
          <w:rStyle w:val="FootnoteReference"/>
        </w:rPr>
        <w:footnoteRef/>
      </w:r>
      <w:r>
        <w:t xml:space="preserve"> </w:t>
      </w:r>
      <w:r>
        <w:tab/>
      </w:r>
      <w:r w:rsidRPr="002A6074">
        <w:rPr>
          <w:bCs/>
          <w:szCs w:val="24"/>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bCs/>
          <w:szCs w:val="24"/>
        </w:rPr>
        <w:t xml:space="preserve">, </w:t>
      </w:r>
      <w:r w:rsidRPr="002A6074">
        <w:rPr>
          <w:bCs/>
          <w:szCs w:val="24"/>
        </w:rPr>
        <w:t>OJ L 193 of 30.7.2018, p.1</w:t>
      </w:r>
      <w:r>
        <w:rPr>
          <w:bCs/>
          <w:szCs w:val="24"/>
        </w:rPr>
        <w:t xml:space="preserve"> </w:t>
      </w:r>
      <w:hyperlink r:id="rId9" w:history="1">
        <w:r w:rsidRPr="005F360A">
          <w:rPr>
            <w:rStyle w:val="Hyperlink"/>
          </w:rPr>
          <w:t>https://eur-lex.europa.eu/legal-content/EN/TXT/?qid=1544791836334&amp;uri=CELEX:32018R1046</w:t>
        </w:r>
      </w:hyperlink>
    </w:p>
  </w:footnote>
  <w:footnote w:id="14">
    <w:p w14:paraId="743C80BA" w14:textId="60837F24" w:rsidR="00234FA4" w:rsidRPr="00007353" w:rsidRDefault="00234FA4" w:rsidP="00007353">
      <w:pPr>
        <w:pStyle w:val="FootnoteText"/>
      </w:pPr>
      <w:r>
        <w:rPr>
          <w:rStyle w:val="FootnoteReference"/>
        </w:rPr>
        <w:footnoteRef/>
      </w:r>
      <w:r>
        <w:t xml:space="preserve"> </w:t>
      </w:r>
      <w:r>
        <w:tab/>
      </w:r>
      <w:r w:rsidRPr="00007353">
        <w:rPr>
          <w:bCs/>
          <w:szCs w:val="24"/>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F37D13">
        <w:rPr>
          <w:szCs w:val="24"/>
        </w:rPr>
        <w:t>, OJ L 119, 4.5.2016</w:t>
      </w:r>
      <w:r w:rsidRPr="00007353">
        <w:rPr>
          <w:rFonts w:ascii="Roboto" w:hAnsi="Roboto"/>
          <w:b/>
          <w:bCs/>
          <w:color w:val="333333"/>
          <w:sz w:val="21"/>
          <w:szCs w:val="21"/>
          <w:shd w:val="clear" w:color="auto" w:fill="FFFFFF"/>
        </w:rPr>
        <w:t>,</w:t>
      </w:r>
      <w:r>
        <w:rPr>
          <w:rFonts w:ascii="Roboto" w:hAnsi="Roboto"/>
          <w:b/>
          <w:bCs/>
          <w:color w:val="333333"/>
          <w:sz w:val="21"/>
          <w:szCs w:val="21"/>
          <w:shd w:val="clear" w:color="auto" w:fill="FFFFFF"/>
        </w:rPr>
        <w:t xml:space="preserve"> </w:t>
      </w:r>
      <w:hyperlink r:id="rId10" w:history="1">
        <w:r w:rsidRPr="00F37D13">
          <w:rPr>
            <w:rStyle w:val="Hyperlink"/>
          </w:rPr>
          <w:t>http://data.europa.eu/eli/reg/2016/679/2016-05-04</w:t>
        </w:r>
      </w:hyperlink>
      <w:r w:rsidRPr="00F37D13">
        <w:rPr>
          <w:rStyle w:val="Hyperlink"/>
        </w:rPr>
        <w:t xml:space="preserve"> </w:t>
      </w:r>
    </w:p>
  </w:footnote>
  <w:footnote w:id="15">
    <w:p w14:paraId="330FA4CD" w14:textId="0FDED438" w:rsidR="00234FA4" w:rsidRDefault="00234FA4" w:rsidP="009456E6">
      <w:pPr>
        <w:pStyle w:val="FootnoteText"/>
      </w:pPr>
      <w:r>
        <w:rPr>
          <w:rStyle w:val="FootnoteReference"/>
        </w:rPr>
        <w:footnoteRef/>
      </w:r>
      <w:r>
        <w:t xml:space="preserve"> </w:t>
      </w:r>
      <w:hyperlink r:id="rId11" w:history="1">
        <w:r w:rsidRPr="008F0900">
          <w:rPr>
            <w:rStyle w:val="Hyperlink"/>
          </w:rPr>
          <w:t>https://commission.europa.eu/funding-tenders/procedures-guidelines-tenders/information-contractors-and-beneficiaries/exchange-rate-inforeuro_en</w:t>
        </w:r>
      </w:hyperlink>
    </w:p>
    <w:p w14:paraId="3A950ADE" w14:textId="77777777" w:rsidR="00234FA4" w:rsidRPr="008B4770" w:rsidRDefault="00234FA4" w:rsidP="009456E6">
      <w:pPr>
        <w:pStyle w:val="FootnoteText"/>
      </w:pPr>
    </w:p>
  </w:footnote>
  <w:footnote w:id="16">
    <w:p w14:paraId="3AFD891B" w14:textId="77777777" w:rsidR="00234FA4" w:rsidRDefault="00234FA4" w:rsidP="00013BF0">
      <w:pPr>
        <w:pStyle w:val="FootnoteText"/>
      </w:pPr>
      <w:r>
        <w:rPr>
          <w:rStyle w:val="FootnoteReference"/>
        </w:rPr>
        <w:footnoteRef/>
      </w:r>
      <w:r>
        <w:t xml:space="preserve"> </w:t>
      </w:r>
      <w:r w:rsidRPr="00C2365A">
        <w:rPr>
          <w:sz w:val="20"/>
        </w:rPr>
        <w:t>Council Regulation (EU) 2017/1939 of 12 October 2017 implementing enhanced cooperation on the establishment of the European Public Prosecutor’s Office</w:t>
      </w:r>
    </w:p>
  </w:footnote>
  <w:footnote w:id="17">
    <w:p w14:paraId="27D1F5C7" w14:textId="77777777" w:rsidR="00234FA4" w:rsidRPr="004700E4" w:rsidRDefault="00234FA4" w:rsidP="004854DF">
      <w:pPr>
        <w:pStyle w:val="FootnoteText"/>
        <w:rPr>
          <w:lang w:val="en-IE"/>
        </w:rPr>
      </w:pPr>
      <w:r w:rsidRPr="004854DF">
        <w:rPr>
          <w:bCs/>
          <w:iCs/>
          <w:snapToGrid w:val="0"/>
          <w:color w:val="0070C0"/>
          <w:vertAlign w:val="superscript"/>
        </w:rPr>
        <w:footnoteRef/>
      </w:r>
      <w:r w:rsidRPr="004854DF">
        <w:rPr>
          <w:bCs/>
          <w:iCs/>
          <w:snapToGrid w:val="0"/>
          <w:color w:val="0070C0"/>
          <w:vertAlign w:val="superscript"/>
        </w:rPr>
        <w:t xml:space="preserve"> </w:t>
      </w:r>
      <w:r w:rsidRPr="004854DF">
        <w:rPr>
          <w:bCs/>
          <w:iCs/>
          <w:snapToGrid w:val="0"/>
          <w:color w:val="0070C0"/>
        </w:rPr>
        <w:t>This option can be selected only if the option of renewal is not selected, i.e. the two options are mutually exclusive.</w:t>
      </w:r>
    </w:p>
  </w:footnote>
  <w:footnote w:id="18">
    <w:p w14:paraId="5F9B977C" w14:textId="77777777" w:rsidR="00234FA4" w:rsidRPr="004700E4" w:rsidRDefault="00234FA4" w:rsidP="003367C5">
      <w:pPr>
        <w:pStyle w:val="FootnoteText"/>
        <w:rPr>
          <w:lang w:val="en-IE"/>
        </w:rPr>
      </w:pPr>
      <w:r>
        <w:rPr>
          <w:rStyle w:val="FootnoteReference"/>
        </w:rPr>
        <w:footnoteRef/>
      </w:r>
      <w:r>
        <w:t xml:space="preserve"> </w:t>
      </w:r>
      <w:r w:rsidRPr="003367C5">
        <w:rPr>
          <w:bCs/>
          <w:iCs/>
          <w:snapToGrid w:val="0"/>
          <w:color w:val="0070C0"/>
        </w:rPr>
        <w:t>This option can be selected only if the option of execution in phases is not selected, i.e. the two options are mutually exclusive.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4" w14:textId="2D98B066" w:rsidR="00234FA4" w:rsidRPr="000B44B6" w:rsidRDefault="00EC51BA" w:rsidP="00765992">
    <w:pPr>
      <w:pStyle w:val="Header"/>
      <w:tabs>
        <w:tab w:val="clear" w:pos="4153"/>
        <w:tab w:val="clear" w:pos="8306"/>
        <w:tab w:val="right" w:pos="6720"/>
      </w:tabs>
    </w:pPr>
    <w:sdt>
      <w:sdtPr>
        <w:rPr>
          <w:sz w:val="18"/>
        </w:rPr>
        <w:id w:val="-1419253925"/>
        <w:docPartObj>
          <w:docPartGallery w:val="Watermarks"/>
          <w:docPartUnique/>
        </w:docPartObj>
      </w:sdtPr>
      <w:sdtEndPr/>
      <w:sdtContent>
        <w:r>
          <w:rPr>
            <w:noProof/>
            <w:sz w:val="18"/>
            <w:lang w:val="en-US" w:eastAsia="en-US"/>
          </w:rPr>
          <w:pict w14:anchorId="07B25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34FA4">
      <w:rPr>
        <w:sz w:val="18"/>
      </w:rPr>
      <w:t>Contract number: [</w:t>
    </w:r>
    <w:r w:rsidR="00234FA4" w:rsidRPr="00FF776C">
      <w:rPr>
        <w:i/>
        <w:sz w:val="18"/>
        <w:highlight w:val="lightGray"/>
      </w:rPr>
      <w:t>complete</w:t>
    </w:r>
    <w:r w:rsidR="00234FA4">
      <w:rPr>
        <w:sz w:val="18"/>
      </w:rPr>
      <w:t>]</w:t>
    </w:r>
    <w:r w:rsidR="00234FA4">
      <w:rPr>
        <w:sz w:val="18"/>
      </w:rPr>
      <w:tab/>
      <w:t xml:space="preserve">FWC conditions </w:t>
    </w:r>
    <w:r w:rsidR="00234FA4" w:rsidRPr="00A9688A">
      <w:rPr>
        <w:sz w:val="18"/>
      </w:rPr>
      <w:t xml:space="preserve">of </w:t>
    </w:r>
    <w:r w:rsidR="00234FA4">
      <w:rPr>
        <w:sz w:val="18"/>
      </w:rPr>
      <w:t>April</w:t>
    </w:r>
    <w:r w:rsidR="00234FA4" w:rsidRPr="00A9688A">
      <w:rPr>
        <w:sz w:val="18"/>
      </w:rPr>
      <w:t xml:space="preserve"> </w:t>
    </w:r>
    <w:r w:rsidR="00234FA4">
      <w:rPr>
        <w:sz w:val="18"/>
      </w:rPr>
      <w:t>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8" w14:textId="77777777" w:rsidR="00234FA4" w:rsidRPr="004A28AC" w:rsidRDefault="00234FA4"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C66A2A"/>
    <w:multiLevelType w:val="hybridMultilevel"/>
    <w:tmpl w:val="886C3B22"/>
    <w:lvl w:ilvl="0" w:tplc="1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743518"/>
    <w:multiLevelType w:val="hybridMultilevel"/>
    <w:tmpl w:val="11A077C0"/>
    <w:lvl w:ilvl="0" w:tplc="113A5C6C">
      <w:start w:val="1"/>
      <w:numFmt w:val="bullet"/>
      <w:lvlText w:val=""/>
      <w:lvlJc w:val="left"/>
      <w:pPr>
        <w:tabs>
          <w:tab w:val="num" w:pos="720"/>
        </w:tabs>
        <w:ind w:left="720" w:hanging="360"/>
      </w:pPr>
      <w:rPr>
        <w:rFonts w:ascii="Symbol" w:hAnsi="Symbol" w:hint="default"/>
        <w:sz w:val="20"/>
      </w:rPr>
    </w:lvl>
    <w:lvl w:ilvl="1" w:tplc="36B88010" w:tentative="1">
      <w:start w:val="1"/>
      <w:numFmt w:val="bullet"/>
      <w:lvlText w:val=""/>
      <w:lvlJc w:val="left"/>
      <w:pPr>
        <w:tabs>
          <w:tab w:val="num" w:pos="1440"/>
        </w:tabs>
        <w:ind w:left="1440" w:hanging="360"/>
      </w:pPr>
      <w:rPr>
        <w:rFonts w:ascii="Symbol" w:hAnsi="Symbol" w:hint="default"/>
        <w:sz w:val="20"/>
      </w:rPr>
    </w:lvl>
    <w:lvl w:ilvl="2" w:tplc="89BC661A" w:tentative="1">
      <w:start w:val="1"/>
      <w:numFmt w:val="bullet"/>
      <w:lvlText w:val=""/>
      <w:lvlJc w:val="left"/>
      <w:pPr>
        <w:tabs>
          <w:tab w:val="num" w:pos="2160"/>
        </w:tabs>
        <w:ind w:left="2160" w:hanging="360"/>
      </w:pPr>
      <w:rPr>
        <w:rFonts w:ascii="Symbol" w:hAnsi="Symbol" w:hint="default"/>
        <w:sz w:val="20"/>
      </w:rPr>
    </w:lvl>
    <w:lvl w:ilvl="3" w:tplc="8A4AC33A" w:tentative="1">
      <w:start w:val="1"/>
      <w:numFmt w:val="bullet"/>
      <w:lvlText w:val=""/>
      <w:lvlJc w:val="left"/>
      <w:pPr>
        <w:tabs>
          <w:tab w:val="num" w:pos="2880"/>
        </w:tabs>
        <w:ind w:left="2880" w:hanging="360"/>
      </w:pPr>
      <w:rPr>
        <w:rFonts w:ascii="Symbol" w:hAnsi="Symbol" w:hint="default"/>
        <w:sz w:val="20"/>
      </w:rPr>
    </w:lvl>
    <w:lvl w:ilvl="4" w:tplc="FED2412E" w:tentative="1">
      <w:start w:val="1"/>
      <w:numFmt w:val="bullet"/>
      <w:lvlText w:val=""/>
      <w:lvlJc w:val="left"/>
      <w:pPr>
        <w:tabs>
          <w:tab w:val="num" w:pos="3600"/>
        </w:tabs>
        <w:ind w:left="3600" w:hanging="360"/>
      </w:pPr>
      <w:rPr>
        <w:rFonts w:ascii="Symbol" w:hAnsi="Symbol" w:hint="default"/>
        <w:sz w:val="20"/>
      </w:rPr>
    </w:lvl>
    <w:lvl w:ilvl="5" w:tplc="0FF81242" w:tentative="1">
      <w:start w:val="1"/>
      <w:numFmt w:val="bullet"/>
      <w:lvlText w:val=""/>
      <w:lvlJc w:val="left"/>
      <w:pPr>
        <w:tabs>
          <w:tab w:val="num" w:pos="4320"/>
        </w:tabs>
        <w:ind w:left="4320" w:hanging="360"/>
      </w:pPr>
      <w:rPr>
        <w:rFonts w:ascii="Symbol" w:hAnsi="Symbol" w:hint="default"/>
        <w:sz w:val="20"/>
      </w:rPr>
    </w:lvl>
    <w:lvl w:ilvl="6" w:tplc="CF440F56" w:tentative="1">
      <w:start w:val="1"/>
      <w:numFmt w:val="bullet"/>
      <w:lvlText w:val=""/>
      <w:lvlJc w:val="left"/>
      <w:pPr>
        <w:tabs>
          <w:tab w:val="num" w:pos="5040"/>
        </w:tabs>
        <w:ind w:left="5040" w:hanging="360"/>
      </w:pPr>
      <w:rPr>
        <w:rFonts w:ascii="Symbol" w:hAnsi="Symbol" w:hint="default"/>
        <w:sz w:val="20"/>
      </w:rPr>
    </w:lvl>
    <w:lvl w:ilvl="7" w:tplc="D2AC95C4" w:tentative="1">
      <w:start w:val="1"/>
      <w:numFmt w:val="bullet"/>
      <w:lvlText w:val=""/>
      <w:lvlJc w:val="left"/>
      <w:pPr>
        <w:tabs>
          <w:tab w:val="num" w:pos="5760"/>
        </w:tabs>
        <w:ind w:left="5760" w:hanging="360"/>
      </w:pPr>
      <w:rPr>
        <w:rFonts w:ascii="Symbol" w:hAnsi="Symbol" w:hint="default"/>
        <w:sz w:val="20"/>
      </w:rPr>
    </w:lvl>
    <w:lvl w:ilvl="8" w:tplc="23608F0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7797713"/>
    <w:multiLevelType w:val="hybridMultilevel"/>
    <w:tmpl w:val="BD40E3FA"/>
    <w:lvl w:ilvl="0" w:tplc="FC9A45C4">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6"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823D3D"/>
    <w:multiLevelType w:val="hybridMultilevel"/>
    <w:tmpl w:val="24BA6C08"/>
    <w:lvl w:ilvl="0" w:tplc="E5D479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237084"/>
    <w:multiLevelType w:val="hybridMultilevel"/>
    <w:tmpl w:val="AB3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5030D"/>
    <w:multiLevelType w:val="hybridMultilevel"/>
    <w:tmpl w:val="575E0FC6"/>
    <w:lvl w:ilvl="0" w:tplc="E5D479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7"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F35E9D"/>
    <w:multiLevelType w:val="hybridMultilevel"/>
    <w:tmpl w:val="13088350"/>
    <w:lvl w:ilvl="0" w:tplc="E5D479D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432656"/>
    <w:multiLevelType w:val="multilevel"/>
    <w:tmpl w:val="F5BE1530"/>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357" w:hanging="87"/>
      </w:pPr>
      <w:rPr>
        <w:rFonts w:hint="default"/>
      </w:rPr>
    </w:lvl>
    <w:lvl w:ilvl="2">
      <w:start w:val="1"/>
      <w:numFmt w:val="decimal"/>
      <w:pStyle w:val="Heading3"/>
      <w:suff w:val="space"/>
      <w:lvlText w:val="%1.%2.%3."/>
      <w:lvlJc w:val="left"/>
      <w:pPr>
        <w:ind w:left="85" w:hanging="85"/>
      </w:pPr>
      <w:rPr>
        <w:rFonts w:hint="default"/>
      </w:rPr>
    </w:lvl>
    <w:lvl w:ilvl="3">
      <w:start w:val="1"/>
      <w:numFmt w:val="decimal"/>
      <w:pStyle w:val="Heading4"/>
      <w:suff w:val="space"/>
      <w:lvlText w:val="%1.%2.2.2."/>
      <w:lvlJc w:val="left"/>
      <w:pPr>
        <w:ind w:left="567" w:hanging="85"/>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5"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F35E57"/>
    <w:multiLevelType w:val="hybridMultilevel"/>
    <w:tmpl w:val="002E2D70"/>
    <w:lvl w:ilvl="0" w:tplc="97982782">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ED31E8"/>
    <w:multiLevelType w:val="hybridMultilevel"/>
    <w:tmpl w:val="AF7A516E"/>
    <w:lvl w:ilvl="0" w:tplc="6EB0D822">
      <w:start w:val="1"/>
      <w:numFmt w:val="lowerLetter"/>
      <w:lvlText w:val="%1."/>
      <w:lvlJc w:val="left"/>
      <w:pPr>
        <w:ind w:left="720" w:hanging="360"/>
      </w:pPr>
    </w:lvl>
    <w:lvl w:ilvl="1" w:tplc="344A79AE">
      <w:start w:val="1"/>
      <w:numFmt w:val="lowerLetter"/>
      <w:lvlText w:val="%2."/>
      <w:lvlJc w:val="left"/>
      <w:pPr>
        <w:ind w:left="1440" w:hanging="360"/>
      </w:pPr>
    </w:lvl>
    <w:lvl w:ilvl="2" w:tplc="7E5C2826">
      <w:start w:val="1"/>
      <w:numFmt w:val="lowerRoman"/>
      <w:lvlText w:val="%3."/>
      <w:lvlJc w:val="right"/>
      <w:pPr>
        <w:ind w:left="2160" w:hanging="180"/>
      </w:pPr>
    </w:lvl>
    <w:lvl w:ilvl="3" w:tplc="AE022BF8">
      <w:start w:val="1"/>
      <w:numFmt w:val="decimal"/>
      <w:lvlText w:val="%4."/>
      <w:lvlJc w:val="left"/>
      <w:pPr>
        <w:ind w:left="2880" w:hanging="360"/>
      </w:pPr>
    </w:lvl>
    <w:lvl w:ilvl="4" w:tplc="48E8812C">
      <w:start w:val="1"/>
      <w:numFmt w:val="lowerLetter"/>
      <w:lvlText w:val="%5."/>
      <w:lvlJc w:val="left"/>
      <w:pPr>
        <w:ind w:left="3600" w:hanging="360"/>
      </w:pPr>
    </w:lvl>
    <w:lvl w:ilvl="5" w:tplc="11DC8532">
      <w:start w:val="1"/>
      <w:numFmt w:val="lowerRoman"/>
      <w:lvlText w:val="%6."/>
      <w:lvlJc w:val="right"/>
      <w:pPr>
        <w:ind w:left="4320" w:hanging="180"/>
      </w:pPr>
    </w:lvl>
    <w:lvl w:ilvl="6" w:tplc="310E2BEC">
      <w:start w:val="1"/>
      <w:numFmt w:val="decimal"/>
      <w:lvlText w:val="%7."/>
      <w:lvlJc w:val="left"/>
      <w:pPr>
        <w:ind w:left="5040" w:hanging="360"/>
      </w:pPr>
    </w:lvl>
    <w:lvl w:ilvl="7" w:tplc="40A8C19C">
      <w:start w:val="1"/>
      <w:numFmt w:val="lowerLetter"/>
      <w:lvlText w:val="%8."/>
      <w:lvlJc w:val="left"/>
      <w:pPr>
        <w:ind w:left="5760" w:hanging="360"/>
      </w:pPr>
    </w:lvl>
    <w:lvl w:ilvl="8" w:tplc="281C3466">
      <w:start w:val="1"/>
      <w:numFmt w:val="lowerRoman"/>
      <w:lvlText w:val="%9."/>
      <w:lvlJc w:val="right"/>
      <w:pPr>
        <w:ind w:left="6480" w:hanging="180"/>
      </w:pPr>
    </w:lvl>
  </w:abstractNum>
  <w:abstractNum w:abstractNumId="38"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1"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2"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9E36A38"/>
    <w:multiLevelType w:val="hybridMultilevel"/>
    <w:tmpl w:val="538A31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1F0650"/>
    <w:multiLevelType w:val="hybridMultilevel"/>
    <w:tmpl w:val="5946424C"/>
    <w:lvl w:ilvl="0" w:tplc="14F20FBE">
      <w:start w:val="1"/>
      <w:numFmt w:val="lowerLetter"/>
      <w:lvlText w:val="%1)"/>
      <w:lvlJc w:val="left"/>
      <w:pPr>
        <w:ind w:left="720" w:hanging="360"/>
      </w:pPr>
      <w:rPr>
        <w:rFonts w:ascii="Times New Roman" w:eastAsia="Calibri" w:hAnsi="Times New Roman" w:cs="Times New Roman"/>
      </w:rPr>
    </w:lvl>
    <w:lvl w:ilvl="1" w:tplc="1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E296BC6"/>
    <w:multiLevelType w:val="hybridMultilevel"/>
    <w:tmpl w:val="A8ECECE0"/>
    <w:lvl w:ilvl="0" w:tplc="FFFFFFFF">
      <w:start w:val="1"/>
      <w:numFmt w:val="lowerLetter"/>
      <w:lvlText w:val="%1."/>
      <w:lvlJc w:val="left"/>
      <w:pPr>
        <w:ind w:left="720" w:hanging="360"/>
      </w:pPr>
    </w:lvl>
    <w:lvl w:ilvl="1" w:tplc="7E563562">
      <w:start w:val="1"/>
      <w:numFmt w:val="lowerLetter"/>
      <w:lvlText w:val="%2."/>
      <w:lvlJc w:val="left"/>
      <w:pPr>
        <w:ind w:left="1440" w:hanging="360"/>
      </w:pPr>
    </w:lvl>
    <w:lvl w:ilvl="2" w:tplc="41DE76E6">
      <w:start w:val="1"/>
      <w:numFmt w:val="lowerRoman"/>
      <w:lvlText w:val="%3."/>
      <w:lvlJc w:val="right"/>
      <w:pPr>
        <w:ind w:left="2160" w:hanging="180"/>
      </w:pPr>
    </w:lvl>
    <w:lvl w:ilvl="3" w:tplc="D382C970">
      <w:start w:val="1"/>
      <w:numFmt w:val="decimal"/>
      <w:lvlText w:val="%4."/>
      <w:lvlJc w:val="left"/>
      <w:pPr>
        <w:ind w:left="2880" w:hanging="360"/>
      </w:pPr>
    </w:lvl>
    <w:lvl w:ilvl="4" w:tplc="7DB88152">
      <w:start w:val="1"/>
      <w:numFmt w:val="lowerLetter"/>
      <w:lvlText w:val="%5."/>
      <w:lvlJc w:val="left"/>
      <w:pPr>
        <w:ind w:left="3600" w:hanging="360"/>
      </w:pPr>
    </w:lvl>
    <w:lvl w:ilvl="5" w:tplc="CD885110">
      <w:start w:val="1"/>
      <w:numFmt w:val="lowerRoman"/>
      <w:lvlText w:val="%6."/>
      <w:lvlJc w:val="right"/>
      <w:pPr>
        <w:ind w:left="4320" w:hanging="180"/>
      </w:pPr>
    </w:lvl>
    <w:lvl w:ilvl="6" w:tplc="433A8CF0">
      <w:start w:val="1"/>
      <w:numFmt w:val="decimal"/>
      <w:lvlText w:val="%7."/>
      <w:lvlJc w:val="left"/>
      <w:pPr>
        <w:ind w:left="5040" w:hanging="360"/>
      </w:pPr>
    </w:lvl>
    <w:lvl w:ilvl="7" w:tplc="43BC148E">
      <w:start w:val="1"/>
      <w:numFmt w:val="lowerLetter"/>
      <w:lvlText w:val="%8."/>
      <w:lvlJc w:val="left"/>
      <w:pPr>
        <w:ind w:left="5760" w:hanging="360"/>
      </w:pPr>
    </w:lvl>
    <w:lvl w:ilvl="8" w:tplc="0610DFE0">
      <w:start w:val="1"/>
      <w:numFmt w:val="lowerRoman"/>
      <w:lvlText w:val="%9."/>
      <w:lvlJc w:val="right"/>
      <w:pPr>
        <w:ind w:left="6480" w:hanging="180"/>
      </w:pPr>
    </w:lvl>
  </w:abstractNum>
  <w:abstractNum w:abstractNumId="46"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7" w15:restartNumberingAfterBreak="0">
    <w:nsid w:val="6F6B1AD8"/>
    <w:multiLevelType w:val="hybridMultilevel"/>
    <w:tmpl w:val="B3AC49D6"/>
    <w:lvl w:ilvl="0" w:tplc="2F24DE40">
      <w:start w:val="1"/>
      <w:numFmt w:val="lowerLetter"/>
      <w:lvlText w:val="%1)"/>
      <w:lvlJc w:val="left"/>
      <w:pPr>
        <w:ind w:left="720" w:hanging="360"/>
      </w:pPr>
      <w:rPr>
        <w:strike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5DB3591"/>
    <w:multiLevelType w:val="hybridMultilevel"/>
    <w:tmpl w:val="575E0FC6"/>
    <w:lvl w:ilvl="0" w:tplc="E5D479D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1D7248"/>
    <w:multiLevelType w:val="hybridMultilevel"/>
    <w:tmpl w:val="71BE2798"/>
    <w:lvl w:ilvl="0" w:tplc="63229B9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B2D4C00"/>
    <w:multiLevelType w:val="hybridMultilevel"/>
    <w:tmpl w:val="C6485254"/>
    <w:lvl w:ilvl="0" w:tplc="E5D47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C65145E"/>
    <w:multiLevelType w:val="multilevel"/>
    <w:tmpl w:val="D826A71C"/>
    <w:name w:val="EurolookHeading"/>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6"/>
  </w:num>
  <w:num w:numId="2">
    <w:abstractNumId w:val="34"/>
    <w:lvlOverride w:ilvl="0">
      <w:startOverride w:val="1"/>
    </w:lvlOverride>
  </w:num>
  <w:num w:numId="3">
    <w:abstractNumId w:val="24"/>
  </w:num>
  <w:num w:numId="4">
    <w:abstractNumId w:val="19"/>
  </w:num>
  <w:num w:numId="5">
    <w:abstractNumId w:val="14"/>
  </w:num>
  <w:num w:numId="6">
    <w:abstractNumId w:val="13"/>
  </w:num>
  <w:num w:numId="7">
    <w:abstractNumId w:val="43"/>
  </w:num>
  <w:num w:numId="8">
    <w:abstractNumId w:val="35"/>
  </w:num>
  <w:num w:numId="9">
    <w:abstractNumId w:val="7"/>
  </w:num>
  <w:num w:numId="10">
    <w:abstractNumId w:val="38"/>
  </w:num>
  <w:num w:numId="11">
    <w:abstractNumId w:val="3"/>
  </w:num>
  <w:num w:numId="12">
    <w:abstractNumId w:val="20"/>
  </w:num>
  <w:num w:numId="13">
    <w:abstractNumId w:val="49"/>
  </w:num>
  <w:num w:numId="14">
    <w:abstractNumId w:val="39"/>
  </w:num>
  <w:num w:numId="15">
    <w:abstractNumId w:val="5"/>
  </w:num>
  <w:num w:numId="16">
    <w:abstractNumId w:val="48"/>
  </w:num>
  <w:num w:numId="17">
    <w:abstractNumId w:val="2"/>
  </w:num>
  <w:num w:numId="18">
    <w:abstractNumId w:val="52"/>
  </w:num>
  <w:num w:numId="19">
    <w:abstractNumId w:val="33"/>
  </w:num>
  <w:num w:numId="20">
    <w:abstractNumId w:val="31"/>
  </w:num>
  <w:num w:numId="21">
    <w:abstractNumId w:val="17"/>
  </w:num>
  <w:num w:numId="22">
    <w:abstractNumId w:val="33"/>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50"/>
  </w:num>
  <w:num w:numId="25">
    <w:abstractNumId w:val="18"/>
  </w:num>
  <w:num w:numId="26">
    <w:abstractNumId w:val="11"/>
  </w:num>
  <w:num w:numId="27">
    <w:abstractNumId w:val="8"/>
  </w:num>
  <w:num w:numId="28">
    <w:abstractNumId w:val="27"/>
  </w:num>
  <w:num w:numId="29">
    <w:abstractNumId w:val="22"/>
  </w:num>
  <w:num w:numId="30">
    <w:abstractNumId w:val="34"/>
  </w:num>
  <w:num w:numId="31">
    <w:abstractNumId w:val="21"/>
  </w:num>
  <w:num w:numId="32">
    <w:abstractNumId w:val="15"/>
  </w:num>
  <w:num w:numId="33">
    <w:abstractNumId w:val="6"/>
  </w:num>
  <w:num w:numId="34">
    <w:abstractNumId w:val="4"/>
  </w:num>
  <w:num w:numId="35">
    <w:abstractNumId w:val="40"/>
  </w:num>
  <w:num w:numId="36">
    <w:abstractNumId w:val="42"/>
  </w:num>
  <w:num w:numId="37">
    <w:abstractNumId w:val="41"/>
  </w:num>
  <w:num w:numId="38">
    <w:abstractNumId w:val="46"/>
  </w:num>
  <w:num w:numId="39">
    <w:abstractNumId w:val="10"/>
  </w:num>
  <w:num w:numId="40">
    <w:abstractNumId w:val="25"/>
  </w:num>
  <w:num w:numId="41">
    <w:abstractNumId w:val="30"/>
  </w:num>
  <w:num w:numId="42">
    <w:abstractNumId w:val="29"/>
  </w:num>
  <w:num w:numId="43">
    <w:abstractNumId w:val="0"/>
  </w:num>
  <w:num w:numId="44">
    <w:abstractNumId w:val="32"/>
  </w:num>
  <w:num w:numId="45">
    <w:abstractNumId w:val="51"/>
  </w:num>
  <w:num w:numId="46">
    <w:abstractNumId w:val="9"/>
  </w:num>
  <w:num w:numId="47">
    <w:abstractNumId w:val="12"/>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2"/>
    </w:lvlOverride>
    <w:lvlOverride w:ilvl="1">
      <w:startOverride w:val="1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45"/>
  </w:num>
  <w:num w:numId="52">
    <w:abstractNumId w:val="1"/>
  </w:num>
  <w:num w:numId="53">
    <w:abstractNumId w:val="44"/>
  </w:num>
  <w:num w:numId="54">
    <w:abstractNumId w:val="47"/>
  </w:num>
  <w:num w:numId="55">
    <w:abstractNumId w:val="28"/>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6"/>
  </w:num>
  <w:num w:numId="63">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activeWritingStyle w:appName="MSWord" w:lang="fr-BE"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25E"/>
    <w:rsid w:val="00000A99"/>
    <w:rsid w:val="000011C8"/>
    <w:rsid w:val="000012C0"/>
    <w:rsid w:val="00001B38"/>
    <w:rsid w:val="00001F8C"/>
    <w:rsid w:val="00002251"/>
    <w:rsid w:val="00002A6E"/>
    <w:rsid w:val="00003509"/>
    <w:rsid w:val="00003DA8"/>
    <w:rsid w:val="00003EF6"/>
    <w:rsid w:val="000040CF"/>
    <w:rsid w:val="000047C4"/>
    <w:rsid w:val="000054DA"/>
    <w:rsid w:val="000056E4"/>
    <w:rsid w:val="00005719"/>
    <w:rsid w:val="00005993"/>
    <w:rsid w:val="00005C21"/>
    <w:rsid w:val="00006C7E"/>
    <w:rsid w:val="000070A9"/>
    <w:rsid w:val="00007353"/>
    <w:rsid w:val="00007C84"/>
    <w:rsid w:val="00010021"/>
    <w:rsid w:val="00010434"/>
    <w:rsid w:val="000114A0"/>
    <w:rsid w:val="0001162E"/>
    <w:rsid w:val="00011FE2"/>
    <w:rsid w:val="00012514"/>
    <w:rsid w:val="0001272C"/>
    <w:rsid w:val="000129BB"/>
    <w:rsid w:val="00013055"/>
    <w:rsid w:val="00013722"/>
    <w:rsid w:val="000137EA"/>
    <w:rsid w:val="000138A8"/>
    <w:rsid w:val="00013918"/>
    <w:rsid w:val="00013BF0"/>
    <w:rsid w:val="00013C84"/>
    <w:rsid w:val="00014C84"/>
    <w:rsid w:val="000158C0"/>
    <w:rsid w:val="00015FDD"/>
    <w:rsid w:val="00016C42"/>
    <w:rsid w:val="00017014"/>
    <w:rsid w:val="000172FD"/>
    <w:rsid w:val="00017479"/>
    <w:rsid w:val="0001792A"/>
    <w:rsid w:val="00017BA6"/>
    <w:rsid w:val="00020217"/>
    <w:rsid w:val="000203F7"/>
    <w:rsid w:val="00020D98"/>
    <w:rsid w:val="00020EF0"/>
    <w:rsid w:val="000210A9"/>
    <w:rsid w:val="000210EE"/>
    <w:rsid w:val="00022D36"/>
    <w:rsid w:val="00023072"/>
    <w:rsid w:val="0002307F"/>
    <w:rsid w:val="000238B6"/>
    <w:rsid w:val="00023C4E"/>
    <w:rsid w:val="000243EE"/>
    <w:rsid w:val="0002448F"/>
    <w:rsid w:val="00024D6E"/>
    <w:rsid w:val="0002543B"/>
    <w:rsid w:val="000257D1"/>
    <w:rsid w:val="000260CF"/>
    <w:rsid w:val="00026B29"/>
    <w:rsid w:val="000274E3"/>
    <w:rsid w:val="000279D5"/>
    <w:rsid w:val="00027A80"/>
    <w:rsid w:val="00030245"/>
    <w:rsid w:val="00030312"/>
    <w:rsid w:val="000310AD"/>
    <w:rsid w:val="00031466"/>
    <w:rsid w:val="000316B7"/>
    <w:rsid w:val="00031966"/>
    <w:rsid w:val="00032127"/>
    <w:rsid w:val="00032398"/>
    <w:rsid w:val="00032B33"/>
    <w:rsid w:val="00032D7C"/>
    <w:rsid w:val="00032FE9"/>
    <w:rsid w:val="00033135"/>
    <w:rsid w:val="000332E8"/>
    <w:rsid w:val="00033476"/>
    <w:rsid w:val="0003366D"/>
    <w:rsid w:val="00034268"/>
    <w:rsid w:val="000342E3"/>
    <w:rsid w:val="000354EC"/>
    <w:rsid w:val="000368CC"/>
    <w:rsid w:val="00037C55"/>
    <w:rsid w:val="000402E0"/>
    <w:rsid w:val="000407A8"/>
    <w:rsid w:val="000408DE"/>
    <w:rsid w:val="00040EC0"/>
    <w:rsid w:val="00040ED3"/>
    <w:rsid w:val="00041232"/>
    <w:rsid w:val="000417AC"/>
    <w:rsid w:val="00041A4C"/>
    <w:rsid w:val="00041A67"/>
    <w:rsid w:val="00041CA7"/>
    <w:rsid w:val="000434B3"/>
    <w:rsid w:val="00043A3A"/>
    <w:rsid w:val="00043F67"/>
    <w:rsid w:val="00044351"/>
    <w:rsid w:val="00044C01"/>
    <w:rsid w:val="00044C1F"/>
    <w:rsid w:val="000454C5"/>
    <w:rsid w:val="00045592"/>
    <w:rsid w:val="000456D5"/>
    <w:rsid w:val="0004667C"/>
    <w:rsid w:val="0004770D"/>
    <w:rsid w:val="00047ACF"/>
    <w:rsid w:val="00047B58"/>
    <w:rsid w:val="00047F2F"/>
    <w:rsid w:val="000516AE"/>
    <w:rsid w:val="000529D9"/>
    <w:rsid w:val="00052FB4"/>
    <w:rsid w:val="000531B5"/>
    <w:rsid w:val="000534AA"/>
    <w:rsid w:val="0005363C"/>
    <w:rsid w:val="00054237"/>
    <w:rsid w:val="00054946"/>
    <w:rsid w:val="0005500D"/>
    <w:rsid w:val="0005567C"/>
    <w:rsid w:val="000557BB"/>
    <w:rsid w:val="00055AFA"/>
    <w:rsid w:val="00056DAD"/>
    <w:rsid w:val="0006067C"/>
    <w:rsid w:val="00060BC9"/>
    <w:rsid w:val="00060DA3"/>
    <w:rsid w:val="00061B3B"/>
    <w:rsid w:val="00061C40"/>
    <w:rsid w:val="000629F4"/>
    <w:rsid w:val="0006332F"/>
    <w:rsid w:val="0006358B"/>
    <w:rsid w:val="000638E3"/>
    <w:rsid w:val="00063CD4"/>
    <w:rsid w:val="00063CDE"/>
    <w:rsid w:val="00064748"/>
    <w:rsid w:val="00064A06"/>
    <w:rsid w:val="00064B39"/>
    <w:rsid w:val="00064EBB"/>
    <w:rsid w:val="000653EF"/>
    <w:rsid w:val="00065882"/>
    <w:rsid w:val="000658E6"/>
    <w:rsid w:val="000660F9"/>
    <w:rsid w:val="00066121"/>
    <w:rsid w:val="000661A2"/>
    <w:rsid w:val="00066216"/>
    <w:rsid w:val="00066419"/>
    <w:rsid w:val="00067091"/>
    <w:rsid w:val="000675DA"/>
    <w:rsid w:val="000700D9"/>
    <w:rsid w:val="00071349"/>
    <w:rsid w:val="0007156E"/>
    <w:rsid w:val="00072124"/>
    <w:rsid w:val="00072966"/>
    <w:rsid w:val="00072A13"/>
    <w:rsid w:val="000730DF"/>
    <w:rsid w:val="0007378E"/>
    <w:rsid w:val="000750B3"/>
    <w:rsid w:val="000751D8"/>
    <w:rsid w:val="00075ED8"/>
    <w:rsid w:val="00077672"/>
    <w:rsid w:val="00077C7A"/>
    <w:rsid w:val="000803D8"/>
    <w:rsid w:val="000812D0"/>
    <w:rsid w:val="00081442"/>
    <w:rsid w:val="000815AE"/>
    <w:rsid w:val="000819CD"/>
    <w:rsid w:val="00081A4C"/>
    <w:rsid w:val="000823A4"/>
    <w:rsid w:val="000824FA"/>
    <w:rsid w:val="00083325"/>
    <w:rsid w:val="00083A4A"/>
    <w:rsid w:val="000845FF"/>
    <w:rsid w:val="00084615"/>
    <w:rsid w:val="000853B2"/>
    <w:rsid w:val="00086464"/>
    <w:rsid w:val="000865B1"/>
    <w:rsid w:val="0008671B"/>
    <w:rsid w:val="00086949"/>
    <w:rsid w:val="00086CD6"/>
    <w:rsid w:val="00086D40"/>
    <w:rsid w:val="00087D47"/>
    <w:rsid w:val="00087D4A"/>
    <w:rsid w:val="0009091B"/>
    <w:rsid w:val="00090978"/>
    <w:rsid w:val="00090C4A"/>
    <w:rsid w:val="00090FF2"/>
    <w:rsid w:val="000913CB"/>
    <w:rsid w:val="00091CD5"/>
    <w:rsid w:val="0009211D"/>
    <w:rsid w:val="00092448"/>
    <w:rsid w:val="00092BE1"/>
    <w:rsid w:val="0009469D"/>
    <w:rsid w:val="00095636"/>
    <w:rsid w:val="000956B8"/>
    <w:rsid w:val="00095928"/>
    <w:rsid w:val="00095A82"/>
    <w:rsid w:val="000962BC"/>
    <w:rsid w:val="0009634B"/>
    <w:rsid w:val="00097E32"/>
    <w:rsid w:val="00097F23"/>
    <w:rsid w:val="000A0761"/>
    <w:rsid w:val="000A0B30"/>
    <w:rsid w:val="000A0D05"/>
    <w:rsid w:val="000A129C"/>
    <w:rsid w:val="000A167D"/>
    <w:rsid w:val="000A16A0"/>
    <w:rsid w:val="000A1832"/>
    <w:rsid w:val="000A1E7A"/>
    <w:rsid w:val="000A2B06"/>
    <w:rsid w:val="000A2E41"/>
    <w:rsid w:val="000A2EB2"/>
    <w:rsid w:val="000A3A26"/>
    <w:rsid w:val="000A3B2D"/>
    <w:rsid w:val="000A5004"/>
    <w:rsid w:val="000A5220"/>
    <w:rsid w:val="000A5E08"/>
    <w:rsid w:val="000A79F9"/>
    <w:rsid w:val="000A7A33"/>
    <w:rsid w:val="000B0627"/>
    <w:rsid w:val="000B0AAA"/>
    <w:rsid w:val="000B0D72"/>
    <w:rsid w:val="000B1673"/>
    <w:rsid w:val="000B231D"/>
    <w:rsid w:val="000B2B4A"/>
    <w:rsid w:val="000B3096"/>
    <w:rsid w:val="000B381E"/>
    <w:rsid w:val="000B3B3E"/>
    <w:rsid w:val="000B42A2"/>
    <w:rsid w:val="000B42B5"/>
    <w:rsid w:val="000B44B6"/>
    <w:rsid w:val="000B4DF8"/>
    <w:rsid w:val="000B5175"/>
    <w:rsid w:val="000B53B0"/>
    <w:rsid w:val="000B56B5"/>
    <w:rsid w:val="000B5968"/>
    <w:rsid w:val="000B5FF9"/>
    <w:rsid w:val="000B681C"/>
    <w:rsid w:val="000B6B93"/>
    <w:rsid w:val="000B7C84"/>
    <w:rsid w:val="000B7D4E"/>
    <w:rsid w:val="000C021C"/>
    <w:rsid w:val="000C0541"/>
    <w:rsid w:val="000C1446"/>
    <w:rsid w:val="000C1B95"/>
    <w:rsid w:val="000C2640"/>
    <w:rsid w:val="000C2CEA"/>
    <w:rsid w:val="000C2FBB"/>
    <w:rsid w:val="000C34EF"/>
    <w:rsid w:val="000C3621"/>
    <w:rsid w:val="000C50E9"/>
    <w:rsid w:val="000C5D64"/>
    <w:rsid w:val="000C67BE"/>
    <w:rsid w:val="000C701F"/>
    <w:rsid w:val="000C7360"/>
    <w:rsid w:val="000C7384"/>
    <w:rsid w:val="000C7ADC"/>
    <w:rsid w:val="000C7BB6"/>
    <w:rsid w:val="000C7EFB"/>
    <w:rsid w:val="000D0630"/>
    <w:rsid w:val="000D156C"/>
    <w:rsid w:val="000D1C01"/>
    <w:rsid w:val="000D1F1F"/>
    <w:rsid w:val="000D27BE"/>
    <w:rsid w:val="000D2C19"/>
    <w:rsid w:val="000D300C"/>
    <w:rsid w:val="000D3488"/>
    <w:rsid w:val="000D3CE4"/>
    <w:rsid w:val="000D4523"/>
    <w:rsid w:val="000D5700"/>
    <w:rsid w:val="000D59FA"/>
    <w:rsid w:val="000D5F84"/>
    <w:rsid w:val="000D6329"/>
    <w:rsid w:val="000D76BF"/>
    <w:rsid w:val="000D7D6D"/>
    <w:rsid w:val="000E0109"/>
    <w:rsid w:val="000E03BD"/>
    <w:rsid w:val="000E0F6C"/>
    <w:rsid w:val="000E164F"/>
    <w:rsid w:val="000E36C1"/>
    <w:rsid w:val="000E3AE1"/>
    <w:rsid w:val="000E42C1"/>
    <w:rsid w:val="000E4D51"/>
    <w:rsid w:val="000E4F19"/>
    <w:rsid w:val="000E6348"/>
    <w:rsid w:val="000E6542"/>
    <w:rsid w:val="000E70C3"/>
    <w:rsid w:val="000E7541"/>
    <w:rsid w:val="000E766D"/>
    <w:rsid w:val="000E7C31"/>
    <w:rsid w:val="000F000B"/>
    <w:rsid w:val="000F0A19"/>
    <w:rsid w:val="000F0A2D"/>
    <w:rsid w:val="000F0ACA"/>
    <w:rsid w:val="000F0E3B"/>
    <w:rsid w:val="000F18DD"/>
    <w:rsid w:val="000F1F72"/>
    <w:rsid w:val="000F2652"/>
    <w:rsid w:val="000F2F2F"/>
    <w:rsid w:val="000F3747"/>
    <w:rsid w:val="000F38C8"/>
    <w:rsid w:val="000F4099"/>
    <w:rsid w:val="000F4332"/>
    <w:rsid w:val="000F4706"/>
    <w:rsid w:val="000F518B"/>
    <w:rsid w:val="000F53E1"/>
    <w:rsid w:val="000F57BB"/>
    <w:rsid w:val="000F5B4A"/>
    <w:rsid w:val="000F63BA"/>
    <w:rsid w:val="000F6863"/>
    <w:rsid w:val="000F6F29"/>
    <w:rsid w:val="000F6F8D"/>
    <w:rsid w:val="000F712A"/>
    <w:rsid w:val="000F7898"/>
    <w:rsid w:val="000F78F4"/>
    <w:rsid w:val="00100BC4"/>
    <w:rsid w:val="00100FF9"/>
    <w:rsid w:val="00101759"/>
    <w:rsid w:val="00101D66"/>
    <w:rsid w:val="00101E3E"/>
    <w:rsid w:val="001020A0"/>
    <w:rsid w:val="001022D4"/>
    <w:rsid w:val="00102DE7"/>
    <w:rsid w:val="0010316B"/>
    <w:rsid w:val="00103823"/>
    <w:rsid w:val="00104832"/>
    <w:rsid w:val="0010483A"/>
    <w:rsid w:val="001049F6"/>
    <w:rsid w:val="00104AB9"/>
    <w:rsid w:val="00105055"/>
    <w:rsid w:val="001059F4"/>
    <w:rsid w:val="00105A8E"/>
    <w:rsid w:val="00105A9B"/>
    <w:rsid w:val="00105BD8"/>
    <w:rsid w:val="00105F2E"/>
    <w:rsid w:val="001065C8"/>
    <w:rsid w:val="00106BA3"/>
    <w:rsid w:val="0010796B"/>
    <w:rsid w:val="00110FFF"/>
    <w:rsid w:val="00111158"/>
    <w:rsid w:val="00111617"/>
    <w:rsid w:val="0011164B"/>
    <w:rsid w:val="00111A76"/>
    <w:rsid w:val="00111C53"/>
    <w:rsid w:val="001122A5"/>
    <w:rsid w:val="0011235B"/>
    <w:rsid w:val="00112978"/>
    <w:rsid w:val="001129C5"/>
    <w:rsid w:val="00113968"/>
    <w:rsid w:val="001146EF"/>
    <w:rsid w:val="00114A45"/>
    <w:rsid w:val="00114E49"/>
    <w:rsid w:val="001153DA"/>
    <w:rsid w:val="00115989"/>
    <w:rsid w:val="00115B40"/>
    <w:rsid w:val="00115D47"/>
    <w:rsid w:val="00115F5A"/>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4EE5"/>
    <w:rsid w:val="00125907"/>
    <w:rsid w:val="001259A2"/>
    <w:rsid w:val="00126514"/>
    <w:rsid w:val="001268C5"/>
    <w:rsid w:val="00126926"/>
    <w:rsid w:val="00126F27"/>
    <w:rsid w:val="00130431"/>
    <w:rsid w:val="0013077D"/>
    <w:rsid w:val="00130D99"/>
    <w:rsid w:val="00130E75"/>
    <w:rsid w:val="0013113A"/>
    <w:rsid w:val="0013127A"/>
    <w:rsid w:val="00131930"/>
    <w:rsid w:val="00131A7E"/>
    <w:rsid w:val="00132381"/>
    <w:rsid w:val="0013363E"/>
    <w:rsid w:val="00133824"/>
    <w:rsid w:val="00133A71"/>
    <w:rsid w:val="0013481A"/>
    <w:rsid w:val="00134BE7"/>
    <w:rsid w:val="00135B96"/>
    <w:rsid w:val="00137D1D"/>
    <w:rsid w:val="00140604"/>
    <w:rsid w:val="00140776"/>
    <w:rsid w:val="0014078B"/>
    <w:rsid w:val="001413CB"/>
    <w:rsid w:val="001419FE"/>
    <w:rsid w:val="00142721"/>
    <w:rsid w:val="00142E40"/>
    <w:rsid w:val="00143DCC"/>
    <w:rsid w:val="00144AE8"/>
    <w:rsid w:val="00144E1A"/>
    <w:rsid w:val="00144F70"/>
    <w:rsid w:val="00144FEA"/>
    <w:rsid w:val="001451E0"/>
    <w:rsid w:val="00145F3F"/>
    <w:rsid w:val="001464A7"/>
    <w:rsid w:val="00146F15"/>
    <w:rsid w:val="001470B4"/>
    <w:rsid w:val="001471E4"/>
    <w:rsid w:val="00147DC4"/>
    <w:rsid w:val="00147EA3"/>
    <w:rsid w:val="00150E8E"/>
    <w:rsid w:val="00151117"/>
    <w:rsid w:val="0015120A"/>
    <w:rsid w:val="00151BE3"/>
    <w:rsid w:val="00151CFE"/>
    <w:rsid w:val="001522B2"/>
    <w:rsid w:val="00152C4C"/>
    <w:rsid w:val="00152E89"/>
    <w:rsid w:val="00152EA7"/>
    <w:rsid w:val="00153273"/>
    <w:rsid w:val="00153673"/>
    <w:rsid w:val="0015403F"/>
    <w:rsid w:val="0015580A"/>
    <w:rsid w:val="00156E00"/>
    <w:rsid w:val="001572F3"/>
    <w:rsid w:val="001575DA"/>
    <w:rsid w:val="00157A55"/>
    <w:rsid w:val="00157DFB"/>
    <w:rsid w:val="00157E62"/>
    <w:rsid w:val="001600B0"/>
    <w:rsid w:val="001601C1"/>
    <w:rsid w:val="00160645"/>
    <w:rsid w:val="00161165"/>
    <w:rsid w:val="00162420"/>
    <w:rsid w:val="00162706"/>
    <w:rsid w:val="0016274F"/>
    <w:rsid w:val="00162B96"/>
    <w:rsid w:val="00162D75"/>
    <w:rsid w:val="00162F8C"/>
    <w:rsid w:val="00163C7E"/>
    <w:rsid w:val="00164D7D"/>
    <w:rsid w:val="00164E13"/>
    <w:rsid w:val="00164E38"/>
    <w:rsid w:val="00166128"/>
    <w:rsid w:val="00166363"/>
    <w:rsid w:val="00166A1E"/>
    <w:rsid w:val="00166B42"/>
    <w:rsid w:val="00166C9C"/>
    <w:rsid w:val="00167329"/>
    <w:rsid w:val="00167426"/>
    <w:rsid w:val="0016753C"/>
    <w:rsid w:val="00167626"/>
    <w:rsid w:val="00167F23"/>
    <w:rsid w:val="0017004E"/>
    <w:rsid w:val="001706A9"/>
    <w:rsid w:val="00170DE8"/>
    <w:rsid w:val="001711F3"/>
    <w:rsid w:val="001716FD"/>
    <w:rsid w:val="00171793"/>
    <w:rsid w:val="00171D9A"/>
    <w:rsid w:val="00171DA7"/>
    <w:rsid w:val="00172DB3"/>
    <w:rsid w:val="00172DBA"/>
    <w:rsid w:val="00172E13"/>
    <w:rsid w:val="001741A4"/>
    <w:rsid w:val="00174589"/>
    <w:rsid w:val="00175596"/>
    <w:rsid w:val="00175987"/>
    <w:rsid w:val="00175BA7"/>
    <w:rsid w:val="00175D7F"/>
    <w:rsid w:val="00175F3B"/>
    <w:rsid w:val="00176542"/>
    <w:rsid w:val="00176B28"/>
    <w:rsid w:val="00176B8B"/>
    <w:rsid w:val="00177315"/>
    <w:rsid w:val="001775D8"/>
    <w:rsid w:val="00177738"/>
    <w:rsid w:val="00177762"/>
    <w:rsid w:val="001814C8"/>
    <w:rsid w:val="001822FA"/>
    <w:rsid w:val="00182594"/>
    <w:rsid w:val="001825E2"/>
    <w:rsid w:val="00182692"/>
    <w:rsid w:val="00182B11"/>
    <w:rsid w:val="00182E50"/>
    <w:rsid w:val="001834D4"/>
    <w:rsid w:val="00184797"/>
    <w:rsid w:val="00184BFB"/>
    <w:rsid w:val="00184C13"/>
    <w:rsid w:val="00186462"/>
    <w:rsid w:val="00186616"/>
    <w:rsid w:val="00186B8B"/>
    <w:rsid w:val="0018752D"/>
    <w:rsid w:val="00187E3F"/>
    <w:rsid w:val="00187F81"/>
    <w:rsid w:val="00190626"/>
    <w:rsid w:val="001910CC"/>
    <w:rsid w:val="0019238D"/>
    <w:rsid w:val="00193471"/>
    <w:rsid w:val="00194542"/>
    <w:rsid w:val="001945C8"/>
    <w:rsid w:val="00194C5D"/>
    <w:rsid w:val="00195047"/>
    <w:rsid w:val="001951C2"/>
    <w:rsid w:val="00195712"/>
    <w:rsid w:val="001967A2"/>
    <w:rsid w:val="00196F08"/>
    <w:rsid w:val="00197039"/>
    <w:rsid w:val="001A033B"/>
    <w:rsid w:val="001A0812"/>
    <w:rsid w:val="001A0893"/>
    <w:rsid w:val="001A0C01"/>
    <w:rsid w:val="001A0C3B"/>
    <w:rsid w:val="001A0DE4"/>
    <w:rsid w:val="001A0E8A"/>
    <w:rsid w:val="001A0F0B"/>
    <w:rsid w:val="001A127D"/>
    <w:rsid w:val="001A1373"/>
    <w:rsid w:val="001A1B24"/>
    <w:rsid w:val="001A252C"/>
    <w:rsid w:val="001A2993"/>
    <w:rsid w:val="001A2B6D"/>
    <w:rsid w:val="001A3275"/>
    <w:rsid w:val="001A32D0"/>
    <w:rsid w:val="001A3810"/>
    <w:rsid w:val="001A3A1D"/>
    <w:rsid w:val="001A46A2"/>
    <w:rsid w:val="001A4911"/>
    <w:rsid w:val="001A4C68"/>
    <w:rsid w:val="001A4E00"/>
    <w:rsid w:val="001A5D22"/>
    <w:rsid w:val="001A5DFA"/>
    <w:rsid w:val="001A5F2D"/>
    <w:rsid w:val="001A5F50"/>
    <w:rsid w:val="001A6DB4"/>
    <w:rsid w:val="001B033B"/>
    <w:rsid w:val="001B15EA"/>
    <w:rsid w:val="001B20C1"/>
    <w:rsid w:val="001B25ED"/>
    <w:rsid w:val="001B3AAA"/>
    <w:rsid w:val="001B42F1"/>
    <w:rsid w:val="001B4428"/>
    <w:rsid w:val="001B4FD8"/>
    <w:rsid w:val="001B53E4"/>
    <w:rsid w:val="001B5EA1"/>
    <w:rsid w:val="001B64EC"/>
    <w:rsid w:val="001B729C"/>
    <w:rsid w:val="001B74E6"/>
    <w:rsid w:val="001B7AE4"/>
    <w:rsid w:val="001C0286"/>
    <w:rsid w:val="001C1771"/>
    <w:rsid w:val="001C1975"/>
    <w:rsid w:val="001C1C98"/>
    <w:rsid w:val="001C2584"/>
    <w:rsid w:val="001C3575"/>
    <w:rsid w:val="001C4199"/>
    <w:rsid w:val="001C5282"/>
    <w:rsid w:val="001C6505"/>
    <w:rsid w:val="001C68CC"/>
    <w:rsid w:val="001C7C25"/>
    <w:rsid w:val="001D00D3"/>
    <w:rsid w:val="001D0674"/>
    <w:rsid w:val="001D0FE5"/>
    <w:rsid w:val="001D12C1"/>
    <w:rsid w:val="001D182E"/>
    <w:rsid w:val="001D1B65"/>
    <w:rsid w:val="001D1EAE"/>
    <w:rsid w:val="001D2593"/>
    <w:rsid w:val="001D279C"/>
    <w:rsid w:val="001D2FCC"/>
    <w:rsid w:val="001D34E5"/>
    <w:rsid w:val="001D3D80"/>
    <w:rsid w:val="001D4191"/>
    <w:rsid w:val="001D4280"/>
    <w:rsid w:val="001D4A5D"/>
    <w:rsid w:val="001D4DCD"/>
    <w:rsid w:val="001D53F1"/>
    <w:rsid w:val="001D5C06"/>
    <w:rsid w:val="001D5D80"/>
    <w:rsid w:val="001D696D"/>
    <w:rsid w:val="001D71FC"/>
    <w:rsid w:val="001D7292"/>
    <w:rsid w:val="001D7A44"/>
    <w:rsid w:val="001E0293"/>
    <w:rsid w:val="001E1387"/>
    <w:rsid w:val="001E1FF5"/>
    <w:rsid w:val="001E2034"/>
    <w:rsid w:val="001E26C9"/>
    <w:rsid w:val="001E276B"/>
    <w:rsid w:val="001E344A"/>
    <w:rsid w:val="001E357C"/>
    <w:rsid w:val="001E3C4A"/>
    <w:rsid w:val="001E3EF7"/>
    <w:rsid w:val="001E435E"/>
    <w:rsid w:val="001E46C7"/>
    <w:rsid w:val="001E4D15"/>
    <w:rsid w:val="001E4F08"/>
    <w:rsid w:val="001E5192"/>
    <w:rsid w:val="001E5AC9"/>
    <w:rsid w:val="001E6732"/>
    <w:rsid w:val="001E69F2"/>
    <w:rsid w:val="001E6D67"/>
    <w:rsid w:val="001E6F19"/>
    <w:rsid w:val="001E741B"/>
    <w:rsid w:val="001F0394"/>
    <w:rsid w:val="001F0482"/>
    <w:rsid w:val="001F07E9"/>
    <w:rsid w:val="001F1712"/>
    <w:rsid w:val="001F1A11"/>
    <w:rsid w:val="001F236C"/>
    <w:rsid w:val="001F24A4"/>
    <w:rsid w:val="001F25D8"/>
    <w:rsid w:val="001F2880"/>
    <w:rsid w:val="001F2932"/>
    <w:rsid w:val="001F30DB"/>
    <w:rsid w:val="001F31E9"/>
    <w:rsid w:val="001F328A"/>
    <w:rsid w:val="001F339D"/>
    <w:rsid w:val="001F37EC"/>
    <w:rsid w:val="001F45FF"/>
    <w:rsid w:val="001F4730"/>
    <w:rsid w:val="001F4772"/>
    <w:rsid w:val="001F4EED"/>
    <w:rsid w:val="001F5560"/>
    <w:rsid w:val="001F5C0F"/>
    <w:rsid w:val="001F72FB"/>
    <w:rsid w:val="001F7952"/>
    <w:rsid w:val="00200603"/>
    <w:rsid w:val="00200A8D"/>
    <w:rsid w:val="00200CF2"/>
    <w:rsid w:val="00201114"/>
    <w:rsid w:val="00201261"/>
    <w:rsid w:val="002024CB"/>
    <w:rsid w:val="0020269B"/>
    <w:rsid w:val="002026EF"/>
    <w:rsid w:val="00202BCC"/>
    <w:rsid w:val="00202C3C"/>
    <w:rsid w:val="00202D22"/>
    <w:rsid w:val="002037D1"/>
    <w:rsid w:val="00203E11"/>
    <w:rsid w:val="00203FA0"/>
    <w:rsid w:val="00204BB1"/>
    <w:rsid w:val="00204E1E"/>
    <w:rsid w:val="00205063"/>
    <w:rsid w:val="002058F4"/>
    <w:rsid w:val="00205AC9"/>
    <w:rsid w:val="0020603F"/>
    <w:rsid w:val="002061B5"/>
    <w:rsid w:val="00206322"/>
    <w:rsid w:val="00206478"/>
    <w:rsid w:val="00206832"/>
    <w:rsid w:val="00206E36"/>
    <w:rsid w:val="002070EC"/>
    <w:rsid w:val="00207291"/>
    <w:rsid w:val="00207EFA"/>
    <w:rsid w:val="00210B98"/>
    <w:rsid w:val="00211386"/>
    <w:rsid w:val="00211405"/>
    <w:rsid w:val="00211B50"/>
    <w:rsid w:val="002125E3"/>
    <w:rsid w:val="00212CD6"/>
    <w:rsid w:val="002133AB"/>
    <w:rsid w:val="00213444"/>
    <w:rsid w:val="00213D85"/>
    <w:rsid w:val="002147B2"/>
    <w:rsid w:val="002156B0"/>
    <w:rsid w:val="00215AC6"/>
    <w:rsid w:val="00216E07"/>
    <w:rsid w:val="002176DB"/>
    <w:rsid w:val="00220035"/>
    <w:rsid w:val="0022007C"/>
    <w:rsid w:val="00220D67"/>
    <w:rsid w:val="0022114A"/>
    <w:rsid w:val="002211B7"/>
    <w:rsid w:val="0022182F"/>
    <w:rsid w:val="00221B3A"/>
    <w:rsid w:val="00221C7E"/>
    <w:rsid w:val="00222136"/>
    <w:rsid w:val="00222308"/>
    <w:rsid w:val="00222BA4"/>
    <w:rsid w:val="0022310E"/>
    <w:rsid w:val="00223442"/>
    <w:rsid w:val="00223785"/>
    <w:rsid w:val="002247CD"/>
    <w:rsid w:val="00224839"/>
    <w:rsid w:val="00225328"/>
    <w:rsid w:val="00225502"/>
    <w:rsid w:val="00225C5F"/>
    <w:rsid w:val="002267C1"/>
    <w:rsid w:val="00226881"/>
    <w:rsid w:val="002269D2"/>
    <w:rsid w:val="0022734A"/>
    <w:rsid w:val="0022758E"/>
    <w:rsid w:val="00227E79"/>
    <w:rsid w:val="0023000E"/>
    <w:rsid w:val="0023084B"/>
    <w:rsid w:val="00230F64"/>
    <w:rsid w:val="00231DC9"/>
    <w:rsid w:val="0023207C"/>
    <w:rsid w:val="00232093"/>
    <w:rsid w:val="002337CA"/>
    <w:rsid w:val="002339AB"/>
    <w:rsid w:val="00233A42"/>
    <w:rsid w:val="00233D3A"/>
    <w:rsid w:val="00233E54"/>
    <w:rsid w:val="0023474C"/>
    <w:rsid w:val="002349FC"/>
    <w:rsid w:val="00234FA4"/>
    <w:rsid w:val="00235939"/>
    <w:rsid w:val="00235B72"/>
    <w:rsid w:val="00235E53"/>
    <w:rsid w:val="00236992"/>
    <w:rsid w:val="00236A1B"/>
    <w:rsid w:val="00237383"/>
    <w:rsid w:val="002375E3"/>
    <w:rsid w:val="00237CC9"/>
    <w:rsid w:val="00237EDA"/>
    <w:rsid w:val="00240439"/>
    <w:rsid w:val="00240741"/>
    <w:rsid w:val="002409D2"/>
    <w:rsid w:val="00240EBE"/>
    <w:rsid w:val="00241428"/>
    <w:rsid w:val="00241894"/>
    <w:rsid w:val="002421D8"/>
    <w:rsid w:val="00242354"/>
    <w:rsid w:val="0024236D"/>
    <w:rsid w:val="002425C9"/>
    <w:rsid w:val="00242FC3"/>
    <w:rsid w:val="00243780"/>
    <w:rsid w:val="00243921"/>
    <w:rsid w:val="002445FD"/>
    <w:rsid w:val="0024462C"/>
    <w:rsid w:val="00244635"/>
    <w:rsid w:val="002447CC"/>
    <w:rsid w:val="00244E56"/>
    <w:rsid w:val="002455C2"/>
    <w:rsid w:val="0024595E"/>
    <w:rsid w:val="00245A9A"/>
    <w:rsid w:val="00246714"/>
    <w:rsid w:val="00246851"/>
    <w:rsid w:val="00246D2E"/>
    <w:rsid w:val="00246E87"/>
    <w:rsid w:val="00247871"/>
    <w:rsid w:val="002478F5"/>
    <w:rsid w:val="00250BEA"/>
    <w:rsid w:val="00250C7C"/>
    <w:rsid w:val="00251229"/>
    <w:rsid w:val="0025132D"/>
    <w:rsid w:val="00251CCA"/>
    <w:rsid w:val="00251E14"/>
    <w:rsid w:val="002520E0"/>
    <w:rsid w:val="00252172"/>
    <w:rsid w:val="002536A8"/>
    <w:rsid w:val="00253706"/>
    <w:rsid w:val="002545FF"/>
    <w:rsid w:val="00254C35"/>
    <w:rsid w:val="00254C8E"/>
    <w:rsid w:val="00255ABC"/>
    <w:rsid w:val="00256513"/>
    <w:rsid w:val="00256BEE"/>
    <w:rsid w:val="00256D7E"/>
    <w:rsid w:val="00257494"/>
    <w:rsid w:val="002577F9"/>
    <w:rsid w:val="0025785D"/>
    <w:rsid w:val="00257BD4"/>
    <w:rsid w:val="00260216"/>
    <w:rsid w:val="00260314"/>
    <w:rsid w:val="002603F5"/>
    <w:rsid w:val="00260837"/>
    <w:rsid w:val="00262084"/>
    <w:rsid w:val="00262456"/>
    <w:rsid w:val="0026260E"/>
    <w:rsid w:val="002626D5"/>
    <w:rsid w:val="00262C87"/>
    <w:rsid w:val="00262F08"/>
    <w:rsid w:val="00262F64"/>
    <w:rsid w:val="00263381"/>
    <w:rsid w:val="002634F9"/>
    <w:rsid w:val="002637BF"/>
    <w:rsid w:val="002639E7"/>
    <w:rsid w:val="00264092"/>
    <w:rsid w:val="0026498D"/>
    <w:rsid w:val="002669B5"/>
    <w:rsid w:val="00266AE8"/>
    <w:rsid w:val="00267974"/>
    <w:rsid w:val="00267C64"/>
    <w:rsid w:val="00271333"/>
    <w:rsid w:val="002714EE"/>
    <w:rsid w:val="002726C2"/>
    <w:rsid w:val="002728DB"/>
    <w:rsid w:val="00272F0B"/>
    <w:rsid w:val="00272FA6"/>
    <w:rsid w:val="00274363"/>
    <w:rsid w:val="002751CE"/>
    <w:rsid w:val="00275D8C"/>
    <w:rsid w:val="0027622B"/>
    <w:rsid w:val="00276A5B"/>
    <w:rsid w:val="0027738A"/>
    <w:rsid w:val="0027745D"/>
    <w:rsid w:val="002774D2"/>
    <w:rsid w:val="00280483"/>
    <w:rsid w:val="00280671"/>
    <w:rsid w:val="00280749"/>
    <w:rsid w:val="002811CB"/>
    <w:rsid w:val="00281B45"/>
    <w:rsid w:val="002822C8"/>
    <w:rsid w:val="00282320"/>
    <w:rsid w:val="0028272B"/>
    <w:rsid w:val="002828F0"/>
    <w:rsid w:val="00282D94"/>
    <w:rsid w:val="00282DB2"/>
    <w:rsid w:val="002832CE"/>
    <w:rsid w:val="002834C9"/>
    <w:rsid w:val="0028389A"/>
    <w:rsid w:val="00284C54"/>
    <w:rsid w:val="00285354"/>
    <w:rsid w:val="00285C3C"/>
    <w:rsid w:val="002862FC"/>
    <w:rsid w:val="002876F5"/>
    <w:rsid w:val="00287D3B"/>
    <w:rsid w:val="00290266"/>
    <w:rsid w:val="00290774"/>
    <w:rsid w:val="00290D4B"/>
    <w:rsid w:val="0029116C"/>
    <w:rsid w:val="002912F6"/>
    <w:rsid w:val="0029152F"/>
    <w:rsid w:val="002958AC"/>
    <w:rsid w:val="002964A4"/>
    <w:rsid w:val="00296610"/>
    <w:rsid w:val="00296B3D"/>
    <w:rsid w:val="00296B6D"/>
    <w:rsid w:val="00296CF2"/>
    <w:rsid w:val="002973EE"/>
    <w:rsid w:val="00297D8D"/>
    <w:rsid w:val="002A045D"/>
    <w:rsid w:val="002A0A5D"/>
    <w:rsid w:val="002A19E1"/>
    <w:rsid w:val="002A1B0E"/>
    <w:rsid w:val="002A278C"/>
    <w:rsid w:val="002A29E4"/>
    <w:rsid w:val="002A32ED"/>
    <w:rsid w:val="002A39BA"/>
    <w:rsid w:val="002A3C08"/>
    <w:rsid w:val="002A3DB4"/>
    <w:rsid w:val="002A4976"/>
    <w:rsid w:val="002A5131"/>
    <w:rsid w:val="002A57FC"/>
    <w:rsid w:val="002A6074"/>
    <w:rsid w:val="002A6BFC"/>
    <w:rsid w:val="002A7269"/>
    <w:rsid w:val="002A79AC"/>
    <w:rsid w:val="002B09A8"/>
    <w:rsid w:val="002B0E27"/>
    <w:rsid w:val="002B0ED8"/>
    <w:rsid w:val="002B1554"/>
    <w:rsid w:val="002B1A5F"/>
    <w:rsid w:val="002B1CE7"/>
    <w:rsid w:val="002B21E0"/>
    <w:rsid w:val="002B2766"/>
    <w:rsid w:val="002B2A1D"/>
    <w:rsid w:val="002B2A26"/>
    <w:rsid w:val="002B3DC4"/>
    <w:rsid w:val="002B4201"/>
    <w:rsid w:val="002B434F"/>
    <w:rsid w:val="002B49C6"/>
    <w:rsid w:val="002B4AB8"/>
    <w:rsid w:val="002B7759"/>
    <w:rsid w:val="002B77A4"/>
    <w:rsid w:val="002B78A5"/>
    <w:rsid w:val="002B7CE5"/>
    <w:rsid w:val="002C0393"/>
    <w:rsid w:val="002C0399"/>
    <w:rsid w:val="002C07E7"/>
    <w:rsid w:val="002C0C0B"/>
    <w:rsid w:val="002C0DDF"/>
    <w:rsid w:val="002C1BDA"/>
    <w:rsid w:val="002C1E4E"/>
    <w:rsid w:val="002C228C"/>
    <w:rsid w:val="002C2472"/>
    <w:rsid w:val="002C291B"/>
    <w:rsid w:val="002C30FA"/>
    <w:rsid w:val="002C3E97"/>
    <w:rsid w:val="002C3F56"/>
    <w:rsid w:val="002C4311"/>
    <w:rsid w:val="002C48DC"/>
    <w:rsid w:val="002C4A81"/>
    <w:rsid w:val="002C4D04"/>
    <w:rsid w:val="002C53F9"/>
    <w:rsid w:val="002C5ADF"/>
    <w:rsid w:val="002C5AF0"/>
    <w:rsid w:val="002C5F18"/>
    <w:rsid w:val="002C6D7F"/>
    <w:rsid w:val="002C77EB"/>
    <w:rsid w:val="002C7D12"/>
    <w:rsid w:val="002C7ECF"/>
    <w:rsid w:val="002D06E4"/>
    <w:rsid w:val="002D0CFE"/>
    <w:rsid w:val="002D0D69"/>
    <w:rsid w:val="002D1772"/>
    <w:rsid w:val="002D198C"/>
    <w:rsid w:val="002D250A"/>
    <w:rsid w:val="002D335F"/>
    <w:rsid w:val="002D37B7"/>
    <w:rsid w:val="002D3C05"/>
    <w:rsid w:val="002D4131"/>
    <w:rsid w:val="002D434C"/>
    <w:rsid w:val="002D4DB8"/>
    <w:rsid w:val="002D4F89"/>
    <w:rsid w:val="002D5117"/>
    <w:rsid w:val="002D52A5"/>
    <w:rsid w:val="002D565C"/>
    <w:rsid w:val="002D589E"/>
    <w:rsid w:val="002D5B7D"/>
    <w:rsid w:val="002D5D4D"/>
    <w:rsid w:val="002D62C0"/>
    <w:rsid w:val="002D761C"/>
    <w:rsid w:val="002E06D3"/>
    <w:rsid w:val="002E0A29"/>
    <w:rsid w:val="002E0E3A"/>
    <w:rsid w:val="002E16C5"/>
    <w:rsid w:val="002E1BF8"/>
    <w:rsid w:val="002E1E3B"/>
    <w:rsid w:val="002E1E79"/>
    <w:rsid w:val="002E328F"/>
    <w:rsid w:val="002E37C5"/>
    <w:rsid w:val="002E3E9E"/>
    <w:rsid w:val="002E4291"/>
    <w:rsid w:val="002E528F"/>
    <w:rsid w:val="002E5295"/>
    <w:rsid w:val="002E5881"/>
    <w:rsid w:val="002E5AF1"/>
    <w:rsid w:val="002E6D28"/>
    <w:rsid w:val="002E7314"/>
    <w:rsid w:val="002E741A"/>
    <w:rsid w:val="002E76FD"/>
    <w:rsid w:val="002E78CA"/>
    <w:rsid w:val="002F0F1E"/>
    <w:rsid w:val="002F2549"/>
    <w:rsid w:val="002F3000"/>
    <w:rsid w:val="002F322A"/>
    <w:rsid w:val="002F369A"/>
    <w:rsid w:val="002F38D8"/>
    <w:rsid w:val="002F48D2"/>
    <w:rsid w:val="002F48EB"/>
    <w:rsid w:val="002F498D"/>
    <w:rsid w:val="002F4E33"/>
    <w:rsid w:val="002F4F6D"/>
    <w:rsid w:val="002F53C9"/>
    <w:rsid w:val="002F5F5F"/>
    <w:rsid w:val="002F63A5"/>
    <w:rsid w:val="002F6456"/>
    <w:rsid w:val="002F645B"/>
    <w:rsid w:val="002F6E2F"/>
    <w:rsid w:val="002F6EAB"/>
    <w:rsid w:val="002F72C1"/>
    <w:rsid w:val="002F72FE"/>
    <w:rsid w:val="002F7821"/>
    <w:rsid w:val="002F7C9C"/>
    <w:rsid w:val="003002A0"/>
    <w:rsid w:val="00300573"/>
    <w:rsid w:val="00300614"/>
    <w:rsid w:val="00300734"/>
    <w:rsid w:val="00300912"/>
    <w:rsid w:val="0030094E"/>
    <w:rsid w:val="003009E9"/>
    <w:rsid w:val="00300A86"/>
    <w:rsid w:val="003019BA"/>
    <w:rsid w:val="0030211A"/>
    <w:rsid w:val="00302172"/>
    <w:rsid w:val="003025CB"/>
    <w:rsid w:val="003026E6"/>
    <w:rsid w:val="003032EE"/>
    <w:rsid w:val="0030468B"/>
    <w:rsid w:val="00304837"/>
    <w:rsid w:val="0030494E"/>
    <w:rsid w:val="00304B11"/>
    <w:rsid w:val="00304B2E"/>
    <w:rsid w:val="00305B54"/>
    <w:rsid w:val="00305BB6"/>
    <w:rsid w:val="0030626D"/>
    <w:rsid w:val="003065E2"/>
    <w:rsid w:val="003067FE"/>
    <w:rsid w:val="00306E7D"/>
    <w:rsid w:val="0030776C"/>
    <w:rsid w:val="00307EA4"/>
    <w:rsid w:val="00310451"/>
    <w:rsid w:val="00310BB7"/>
    <w:rsid w:val="00310C48"/>
    <w:rsid w:val="00310E7D"/>
    <w:rsid w:val="003114EB"/>
    <w:rsid w:val="00311742"/>
    <w:rsid w:val="00311FCD"/>
    <w:rsid w:val="00312132"/>
    <w:rsid w:val="003133E6"/>
    <w:rsid w:val="003134E0"/>
    <w:rsid w:val="00313CC7"/>
    <w:rsid w:val="0031409C"/>
    <w:rsid w:val="0031437D"/>
    <w:rsid w:val="00314CF8"/>
    <w:rsid w:val="003152D1"/>
    <w:rsid w:val="00315E17"/>
    <w:rsid w:val="0031625F"/>
    <w:rsid w:val="003162A9"/>
    <w:rsid w:val="003165B1"/>
    <w:rsid w:val="00316A38"/>
    <w:rsid w:val="00322080"/>
    <w:rsid w:val="0032259F"/>
    <w:rsid w:val="00322808"/>
    <w:rsid w:val="00322B72"/>
    <w:rsid w:val="00323C13"/>
    <w:rsid w:val="00324BD5"/>
    <w:rsid w:val="00324DCB"/>
    <w:rsid w:val="00325538"/>
    <w:rsid w:val="00325997"/>
    <w:rsid w:val="003260D3"/>
    <w:rsid w:val="003262A7"/>
    <w:rsid w:val="00326747"/>
    <w:rsid w:val="00327E19"/>
    <w:rsid w:val="00330166"/>
    <w:rsid w:val="00330207"/>
    <w:rsid w:val="0033025A"/>
    <w:rsid w:val="00330739"/>
    <w:rsid w:val="003308BB"/>
    <w:rsid w:val="0033122D"/>
    <w:rsid w:val="003316F3"/>
    <w:rsid w:val="003321E4"/>
    <w:rsid w:val="00332D48"/>
    <w:rsid w:val="00333D71"/>
    <w:rsid w:val="00333DFA"/>
    <w:rsid w:val="00333EBE"/>
    <w:rsid w:val="00334449"/>
    <w:rsid w:val="00334756"/>
    <w:rsid w:val="0033501D"/>
    <w:rsid w:val="00335513"/>
    <w:rsid w:val="003358A6"/>
    <w:rsid w:val="0033634B"/>
    <w:rsid w:val="003367C5"/>
    <w:rsid w:val="003372B7"/>
    <w:rsid w:val="00337E19"/>
    <w:rsid w:val="003401C4"/>
    <w:rsid w:val="0034149E"/>
    <w:rsid w:val="00341F3B"/>
    <w:rsid w:val="00342DD6"/>
    <w:rsid w:val="003451A3"/>
    <w:rsid w:val="003458E2"/>
    <w:rsid w:val="003467C9"/>
    <w:rsid w:val="0034686A"/>
    <w:rsid w:val="0034710A"/>
    <w:rsid w:val="00347179"/>
    <w:rsid w:val="00347869"/>
    <w:rsid w:val="003479C7"/>
    <w:rsid w:val="00350A50"/>
    <w:rsid w:val="00351B21"/>
    <w:rsid w:val="00351DCF"/>
    <w:rsid w:val="00351E9A"/>
    <w:rsid w:val="00351FAB"/>
    <w:rsid w:val="003526BA"/>
    <w:rsid w:val="003527F1"/>
    <w:rsid w:val="0035297B"/>
    <w:rsid w:val="00352B48"/>
    <w:rsid w:val="003530CD"/>
    <w:rsid w:val="0035319F"/>
    <w:rsid w:val="00353A15"/>
    <w:rsid w:val="00353FFC"/>
    <w:rsid w:val="003540A5"/>
    <w:rsid w:val="0035412F"/>
    <w:rsid w:val="00354733"/>
    <w:rsid w:val="003547EA"/>
    <w:rsid w:val="00354AF7"/>
    <w:rsid w:val="00354B05"/>
    <w:rsid w:val="00355696"/>
    <w:rsid w:val="003556BF"/>
    <w:rsid w:val="00355935"/>
    <w:rsid w:val="00355B64"/>
    <w:rsid w:val="00355BFC"/>
    <w:rsid w:val="003562C3"/>
    <w:rsid w:val="00356D42"/>
    <w:rsid w:val="00356E57"/>
    <w:rsid w:val="003576A0"/>
    <w:rsid w:val="00357C07"/>
    <w:rsid w:val="00361B77"/>
    <w:rsid w:val="003625A6"/>
    <w:rsid w:val="00362BBD"/>
    <w:rsid w:val="00363006"/>
    <w:rsid w:val="0036320A"/>
    <w:rsid w:val="00363AC7"/>
    <w:rsid w:val="00363BD5"/>
    <w:rsid w:val="00364352"/>
    <w:rsid w:val="00364A5F"/>
    <w:rsid w:val="003658BC"/>
    <w:rsid w:val="00365986"/>
    <w:rsid w:val="003667B5"/>
    <w:rsid w:val="003667D8"/>
    <w:rsid w:val="00366AE0"/>
    <w:rsid w:val="003674E5"/>
    <w:rsid w:val="0036779F"/>
    <w:rsid w:val="0037023E"/>
    <w:rsid w:val="003702C2"/>
    <w:rsid w:val="00370893"/>
    <w:rsid w:val="00371B91"/>
    <w:rsid w:val="003720C2"/>
    <w:rsid w:val="003724A0"/>
    <w:rsid w:val="003725C8"/>
    <w:rsid w:val="00372F71"/>
    <w:rsid w:val="0037418A"/>
    <w:rsid w:val="003747CD"/>
    <w:rsid w:val="00374936"/>
    <w:rsid w:val="00374EA2"/>
    <w:rsid w:val="0037544B"/>
    <w:rsid w:val="00375D83"/>
    <w:rsid w:val="00376A26"/>
    <w:rsid w:val="00376D05"/>
    <w:rsid w:val="00377198"/>
    <w:rsid w:val="00377871"/>
    <w:rsid w:val="003808AB"/>
    <w:rsid w:val="00380E78"/>
    <w:rsid w:val="0038300C"/>
    <w:rsid w:val="0038322E"/>
    <w:rsid w:val="00383BC0"/>
    <w:rsid w:val="00383D28"/>
    <w:rsid w:val="00383F09"/>
    <w:rsid w:val="00384A46"/>
    <w:rsid w:val="00385083"/>
    <w:rsid w:val="003864EC"/>
    <w:rsid w:val="00386602"/>
    <w:rsid w:val="003908C5"/>
    <w:rsid w:val="00390CED"/>
    <w:rsid w:val="0039109B"/>
    <w:rsid w:val="00391369"/>
    <w:rsid w:val="00391FE6"/>
    <w:rsid w:val="003921DA"/>
    <w:rsid w:val="003930D4"/>
    <w:rsid w:val="003932FC"/>
    <w:rsid w:val="0039351E"/>
    <w:rsid w:val="00393673"/>
    <w:rsid w:val="00393B36"/>
    <w:rsid w:val="003943E7"/>
    <w:rsid w:val="00394862"/>
    <w:rsid w:val="00394A75"/>
    <w:rsid w:val="003962A7"/>
    <w:rsid w:val="0039640D"/>
    <w:rsid w:val="00396DBB"/>
    <w:rsid w:val="003973CE"/>
    <w:rsid w:val="003979CA"/>
    <w:rsid w:val="003A0648"/>
    <w:rsid w:val="003A13B2"/>
    <w:rsid w:val="003A1D3B"/>
    <w:rsid w:val="003A205F"/>
    <w:rsid w:val="003A20C3"/>
    <w:rsid w:val="003A25EF"/>
    <w:rsid w:val="003A2725"/>
    <w:rsid w:val="003A2A9D"/>
    <w:rsid w:val="003A2ED0"/>
    <w:rsid w:val="003A2FDC"/>
    <w:rsid w:val="003A32A9"/>
    <w:rsid w:val="003A3DBB"/>
    <w:rsid w:val="003A46B7"/>
    <w:rsid w:val="003A5005"/>
    <w:rsid w:val="003A5119"/>
    <w:rsid w:val="003A525F"/>
    <w:rsid w:val="003A58F2"/>
    <w:rsid w:val="003A5BDB"/>
    <w:rsid w:val="003A6C0B"/>
    <w:rsid w:val="003A735A"/>
    <w:rsid w:val="003A76C9"/>
    <w:rsid w:val="003A76D9"/>
    <w:rsid w:val="003A78C2"/>
    <w:rsid w:val="003A7AEB"/>
    <w:rsid w:val="003A7B8B"/>
    <w:rsid w:val="003A7FE7"/>
    <w:rsid w:val="003B0BE1"/>
    <w:rsid w:val="003B276A"/>
    <w:rsid w:val="003B2BCF"/>
    <w:rsid w:val="003B2CC9"/>
    <w:rsid w:val="003B2DC7"/>
    <w:rsid w:val="003B2F11"/>
    <w:rsid w:val="003B3488"/>
    <w:rsid w:val="003B3A64"/>
    <w:rsid w:val="003B4E07"/>
    <w:rsid w:val="003B603A"/>
    <w:rsid w:val="003B7C61"/>
    <w:rsid w:val="003C0319"/>
    <w:rsid w:val="003C0F43"/>
    <w:rsid w:val="003C1898"/>
    <w:rsid w:val="003C18AE"/>
    <w:rsid w:val="003C247F"/>
    <w:rsid w:val="003C33FB"/>
    <w:rsid w:val="003C394A"/>
    <w:rsid w:val="003C4397"/>
    <w:rsid w:val="003C49C6"/>
    <w:rsid w:val="003C54BE"/>
    <w:rsid w:val="003C5724"/>
    <w:rsid w:val="003C57E1"/>
    <w:rsid w:val="003C61FC"/>
    <w:rsid w:val="003C6205"/>
    <w:rsid w:val="003C6409"/>
    <w:rsid w:val="003C760A"/>
    <w:rsid w:val="003C7629"/>
    <w:rsid w:val="003C7AC9"/>
    <w:rsid w:val="003C7D42"/>
    <w:rsid w:val="003D00C1"/>
    <w:rsid w:val="003D01CF"/>
    <w:rsid w:val="003D0373"/>
    <w:rsid w:val="003D0568"/>
    <w:rsid w:val="003D07F3"/>
    <w:rsid w:val="003D1155"/>
    <w:rsid w:val="003D1F64"/>
    <w:rsid w:val="003D2191"/>
    <w:rsid w:val="003D224D"/>
    <w:rsid w:val="003D23B7"/>
    <w:rsid w:val="003D27FC"/>
    <w:rsid w:val="003D2834"/>
    <w:rsid w:val="003D28FF"/>
    <w:rsid w:val="003D31CB"/>
    <w:rsid w:val="003D3AF5"/>
    <w:rsid w:val="003D3E51"/>
    <w:rsid w:val="003D4175"/>
    <w:rsid w:val="003D5912"/>
    <w:rsid w:val="003D5BB4"/>
    <w:rsid w:val="003D6562"/>
    <w:rsid w:val="003D6A89"/>
    <w:rsid w:val="003D6B57"/>
    <w:rsid w:val="003D6F74"/>
    <w:rsid w:val="003D725D"/>
    <w:rsid w:val="003D7764"/>
    <w:rsid w:val="003D7AC1"/>
    <w:rsid w:val="003D7E86"/>
    <w:rsid w:val="003E04B6"/>
    <w:rsid w:val="003E0557"/>
    <w:rsid w:val="003E0A27"/>
    <w:rsid w:val="003E0F0A"/>
    <w:rsid w:val="003E18F9"/>
    <w:rsid w:val="003E2688"/>
    <w:rsid w:val="003E26C5"/>
    <w:rsid w:val="003E2B29"/>
    <w:rsid w:val="003E342E"/>
    <w:rsid w:val="003E4614"/>
    <w:rsid w:val="003E4A95"/>
    <w:rsid w:val="003E4AD5"/>
    <w:rsid w:val="003E4B96"/>
    <w:rsid w:val="003E513B"/>
    <w:rsid w:val="003E536F"/>
    <w:rsid w:val="003E57C3"/>
    <w:rsid w:val="003E5A2D"/>
    <w:rsid w:val="003E5C4D"/>
    <w:rsid w:val="003E5EBF"/>
    <w:rsid w:val="003E62A4"/>
    <w:rsid w:val="003E6577"/>
    <w:rsid w:val="003E67D2"/>
    <w:rsid w:val="003E6BCD"/>
    <w:rsid w:val="003E736D"/>
    <w:rsid w:val="003E737F"/>
    <w:rsid w:val="003E75E9"/>
    <w:rsid w:val="003E766E"/>
    <w:rsid w:val="003E7720"/>
    <w:rsid w:val="003E7ADA"/>
    <w:rsid w:val="003E7F62"/>
    <w:rsid w:val="003F050D"/>
    <w:rsid w:val="003F054E"/>
    <w:rsid w:val="003F0943"/>
    <w:rsid w:val="003F0AD9"/>
    <w:rsid w:val="003F0C1D"/>
    <w:rsid w:val="003F1015"/>
    <w:rsid w:val="003F173D"/>
    <w:rsid w:val="003F182D"/>
    <w:rsid w:val="003F1C52"/>
    <w:rsid w:val="003F21DC"/>
    <w:rsid w:val="003F2EC0"/>
    <w:rsid w:val="003F3CBF"/>
    <w:rsid w:val="003F3E68"/>
    <w:rsid w:val="003F410D"/>
    <w:rsid w:val="003F493D"/>
    <w:rsid w:val="003F4A68"/>
    <w:rsid w:val="003F534A"/>
    <w:rsid w:val="003F580C"/>
    <w:rsid w:val="003F602F"/>
    <w:rsid w:val="003F6461"/>
    <w:rsid w:val="003F69C5"/>
    <w:rsid w:val="003F6A63"/>
    <w:rsid w:val="003F702D"/>
    <w:rsid w:val="003F77AB"/>
    <w:rsid w:val="003F77BF"/>
    <w:rsid w:val="0040017F"/>
    <w:rsid w:val="00400F4F"/>
    <w:rsid w:val="004018EF"/>
    <w:rsid w:val="0040194A"/>
    <w:rsid w:val="00401E94"/>
    <w:rsid w:val="004020F0"/>
    <w:rsid w:val="0040223C"/>
    <w:rsid w:val="00402B83"/>
    <w:rsid w:val="00403568"/>
    <w:rsid w:val="004052A5"/>
    <w:rsid w:val="004055C9"/>
    <w:rsid w:val="0040567B"/>
    <w:rsid w:val="00405AF8"/>
    <w:rsid w:val="00405DFA"/>
    <w:rsid w:val="00405F80"/>
    <w:rsid w:val="004062BB"/>
    <w:rsid w:val="0040638D"/>
    <w:rsid w:val="00406456"/>
    <w:rsid w:val="00406857"/>
    <w:rsid w:val="00406866"/>
    <w:rsid w:val="00406A37"/>
    <w:rsid w:val="00410D09"/>
    <w:rsid w:val="00410E1E"/>
    <w:rsid w:val="00411176"/>
    <w:rsid w:val="0041141D"/>
    <w:rsid w:val="00411A70"/>
    <w:rsid w:val="00412DDC"/>
    <w:rsid w:val="00412FDD"/>
    <w:rsid w:val="00413BCE"/>
    <w:rsid w:val="00413E6D"/>
    <w:rsid w:val="00413F1C"/>
    <w:rsid w:val="004144EE"/>
    <w:rsid w:val="00414651"/>
    <w:rsid w:val="004147EE"/>
    <w:rsid w:val="0041496B"/>
    <w:rsid w:val="00414BD1"/>
    <w:rsid w:val="00415311"/>
    <w:rsid w:val="00415BF0"/>
    <w:rsid w:val="00416242"/>
    <w:rsid w:val="004176CA"/>
    <w:rsid w:val="004179AC"/>
    <w:rsid w:val="00417C47"/>
    <w:rsid w:val="00417DC5"/>
    <w:rsid w:val="00420732"/>
    <w:rsid w:val="00421572"/>
    <w:rsid w:val="00421AC8"/>
    <w:rsid w:val="004221FA"/>
    <w:rsid w:val="00422D42"/>
    <w:rsid w:val="004231A9"/>
    <w:rsid w:val="004234A0"/>
    <w:rsid w:val="00423A75"/>
    <w:rsid w:val="00424C64"/>
    <w:rsid w:val="004254AF"/>
    <w:rsid w:val="00425EB9"/>
    <w:rsid w:val="00427E0E"/>
    <w:rsid w:val="00431241"/>
    <w:rsid w:val="00431EA1"/>
    <w:rsid w:val="004321C9"/>
    <w:rsid w:val="0043299E"/>
    <w:rsid w:val="00433920"/>
    <w:rsid w:val="00433992"/>
    <w:rsid w:val="00433A48"/>
    <w:rsid w:val="00433BCC"/>
    <w:rsid w:val="00433CFC"/>
    <w:rsid w:val="00434318"/>
    <w:rsid w:val="004354AA"/>
    <w:rsid w:val="0043562E"/>
    <w:rsid w:val="00436ED9"/>
    <w:rsid w:val="004370B8"/>
    <w:rsid w:val="00440B93"/>
    <w:rsid w:val="00440FA8"/>
    <w:rsid w:val="004410C1"/>
    <w:rsid w:val="00441CE0"/>
    <w:rsid w:val="00442AF7"/>
    <w:rsid w:val="0044356E"/>
    <w:rsid w:val="00443627"/>
    <w:rsid w:val="00443CF9"/>
    <w:rsid w:val="00444104"/>
    <w:rsid w:val="00444DCF"/>
    <w:rsid w:val="00445EF1"/>
    <w:rsid w:val="0044673A"/>
    <w:rsid w:val="00447005"/>
    <w:rsid w:val="0044707E"/>
    <w:rsid w:val="00447324"/>
    <w:rsid w:val="004474FB"/>
    <w:rsid w:val="0044765F"/>
    <w:rsid w:val="004476DF"/>
    <w:rsid w:val="004479DB"/>
    <w:rsid w:val="00447B59"/>
    <w:rsid w:val="004503CF"/>
    <w:rsid w:val="0045056C"/>
    <w:rsid w:val="00450A3D"/>
    <w:rsid w:val="00451813"/>
    <w:rsid w:val="00452878"/>
    <w:rsid w:val="00453C31"/>
    <w:rsid w:val="004543C5"/>
    <w:rsid w:val="0045448C"/>
    <w:rsid w:val="004546B9"/>
    <w:rsid w:val="00454B11"/>
    <w:rsid w:val="00455855"/>
    <w:rsid w:val="0045675F"/>
    <w:rsid w:val="00456AE9"/>
    <w:rsid w:val="00456BBA"/>
    <w:rsid w:val="00457362"/>
    <w:rsid w:val="00457A5E"/>
    <w:rsid w:val="004601CF"/>
    <w:rsid w:val="00460EE6"/>
    <w:rsid w:val="004614EE"/>
    <w:rsid w:val="004624B9"/>
    <w:rsid w:val="0046258A"/>
    <w:rsid w:val="004627A1"/>
    <w:rsid w:val="0046308C"/>
    <w:rsid w:val="00463287"/>
    <w:rsid w:val="00463667"/>
    <w:rsid w:val="00464546"/>
    <w:rsid w:val="004646C9"/>
    <w:rsid w:val="004648BB"/>
    <w:rsid w:val="00465105"/>
    <w:rsid w:val="00465F50"/>
    <w:rsid w:val="00465FFE"/>
    <w:rsid w:val="004661E7"/>
    <w:rsid w:val="00466FCF"/>
    <w:rsid w:val="004675A7"/>
    <w:rsid w:val="00467C7F"/>
    <w:rsid w:val="00470669"/>
    <w:rsid w:val="00470753"/>
    <w:rsid w:val="00470C11"/>
    <w:rsid w:val="00471907"/>
    <w:rsid w:val="004731D6"/>
    <w:rsid w:val="00474003"/>
    <w:rsid w:val="0047437D"/>
    <w:rsid w:val="00474C38"/>
    <w:rsid w:val="00475285"/>
    <w:rsid w:val="00475393"/>
    <w:rsid w:val="004758DC"/>
    <w:rsid w:val="00476549"/>
    <w:rsid w:val="00476A05"/>
    <w:rsid w:val="00476C7F"/>
    <w:rsid w:val="00476C85"/>
    <w:rsid w:val="004771FD"/>
    <w:rsid w:val="00477B6C"/>
    <w:rsid w:val="004805B1"/>
    <w:rsid w:val="00480719"/>
    <w:rsid w:val="004807A2"/>
    <w:rsid w:val="00481748"/>
    <w:rsid w:val="004822F6"/>
    <w:rsid w:val="0048250E"/>
    <w:rsid w:val="00482AD9"/>
    <w:rsid w:val="00482E24"/>
    <w:rsid w:val="00483188"/>
    <w:rsid w:val="004836F6"/>
    <w:rsid w:val="00483FE6"/>
    <w:rsid w:val="00484417"/>
    <w:rsid w:val="004847CF"/>
    <w:rsid w:val="00484AE8"/>
    <w:rsid w:val="00484FE9"/>
    <w:rsid w:val="004854DF"/>
    <w:rsid w:val="004859CA"/>
    <w:rsid w:val="004866F4"/>
    <w:rsid w:val="004900EA"/>
    <w:rsid w:val="00490937"/>
    <w:rsid w:val="00490E09"/>
    <w:rsid w:val="0049129C"/>
    <w:rsid w:val="0049270D"/>
    <w:rsid w:val="004929A4"/>
    <w:rsid w:val="0049335C"/>
    <w:rsid w:val="004949B9"/>
    <w:rsid w:val="00494CE9"/>
    <w:rsid w:val="00494F0C"/>
    <w:rsid w:val="00495C4C"/>
    <w:rsid w:val="00495C6A"/>
    <w:rsid w:val="00495D0F"/>
    <w:rsid w:val="004966D4"/>
    <w:rsid w:val="00497277"/>
    <w:rsid w:val="00497635"/>
    <w:rsid w:val="004A0550"/>
    <w:rsid w:val="004A20CB"/>
    <w:rsid w:val="004A24AE"/>
    <w:rsid w:val="004A28AC"/>
    <w:rsid w:val="004A29BE"/>
    <w:rsid w:val="004A2FCD"/>
    <w:rsid w:val="004A3079"/>
    <w:rsid w:val="004A379A"/>
    <w:rsid w:val="004A44E3"/>
    <w:rsid w:val="004A4569"/>
    <w:rsid w:val="004A4630"/>
    <w:rsid w:val="004A51DF"/>
    <w:rsid w:val="004A5C8A"/>
    <w:rsid w:val="004A5EE0"/>
    <w:rsid w:val="004A66F7"/>
    <w:rsid w:val="004A6E87"/>
    <w:rsid w:val="004B0E8F"/>
    <w:rsid w:val="004B1877"/>
    <w:rsid w:val="004B1EBC"/>
    <w:rsid w:val="004B26A5"/>
    <w:rsid w:val="004B279A"/>
    <w:rsid w:val="004B2C03"/>
    <w:rsid w:val="004B35B0"/>
    <w:rsid w:val="004B37DA"/>
    <w:rsid w:val="004B3F47"/>
    <w:rsid w:val="004B52AA"/>
    <w:rsid w:val="004B62AD"/>
    <w:rsid w:val="004B78FF"/>
    <w:rsid w:val="004B7B58"/>
    <w:rsid w:val="004B7E05"/>
    <w:rsid w:val="004C06B6"/>
    <w:rsid w:val="004C1426"/>
    <w:rsid w:val="004C157C"/>
    <w:rsid w:val="004C19DC"/>
    <w:rsid w:val="004C1A23"/>
    <w:rsid w:val="004C1F6C"/>
    <w:rsid w:val="004C2C8B"/>
    <w:rsid w:val="004C2FA2"/>
    <w:rsid w:val="004C3C50"/>
    <w:rsid w:val="004C3DF4"/>
    <w:rsid w:val="004C426C"/>
    <w:rsid w:val="004C4E5D"/>
    <w:rsid w:val="004C4E90"/>
    <w:rsid w:val="004C5F9E"/>
    <w:rsid w:val="004C6233"/>
    <w:rsid w:val="004C7DBF"/>
    <w:rsid w:val="004D0734"/>
    <w:rsid w:val="004D2290"/>
    <w:rsid w:val="004D304D"/>
    <w:rsid w:val="004D318E"/>
    <w:rsid w:val="004D36AF"/>
    <w:rsid w:val="004D3896"/>
    <w:rsid w:val="004D3B3A"/>
    <w:rsid w:val="004D3C69"/>
    <w:rsid w:val="004D4365"/>
    <w:rsid w:val="004D4910"/>
    <w:rsid w:val="004D49E5"/>
    <w:rsid w:val="004D54D3"/>
    <w:rsid w:val="004D5A5B"/>
    <w:rsid w:val="004D5AB6"/>
    <w:rsid w:val="004D657C"/>
    <w:rsid w:val="004D6E47"/>
    <w:rsid w:val="004D7ABC"/>
    <w:rsid w:val="004E0118"/>
    <w:rsid w:val="004E0B62"/>
    <w:rsid w:val="004E2B6B"/>
    <w:rsid w:val="004E2F43"/>
    <w:rsid w:val="004E3256"/>
    <w:rsid w:val="004E3D4A"/>
    <w:rsid w:val="004E3F89"/>
    <w:rsid w:val="004E44C4"/>
    <w:rsid w:val="004E565B"/>
    <w:rsid w:val="004E5CDB"/>
    <w:rsid w:val="004E653B"/>
    <w:rsid w:val="004E6D6F"/>
    <w:rsid w:val="004E74A3"/>
    <w:rsid w:val="004F00A9"/>
    <w:rsid w:val="004F06B7"/>
    <w:rsid w:val="004F0D90"/>
    <w:rsid w:val="004F1291"/>
    <w:rsid w:val="004F1804"/>
    <w:rsid w:val="004F2018"/>
    <w:rsid w:val="004F243E"/>
    <w:rsid w:val="004F3053"/>
    <w:rsid w:val="004F3ED4"/>
    <w:rsid w:val="004F4635"/>
    <w:rsid w:val="004F5359"/>
    <w:rsid w:val="004F5952"/>
    <w:rsid w:val="004F7053"/>
    <w:rsid w:val="004F76B4"/>
    <w:rsid w:val="004F7B20"/>
    <w:rsid w:val="004F7DD7"/>
    <w:rsid w:val="00500B65"/>
    <w:rsid w:val="00502CAA"/>
    <w:rsid w:val="00503D91"/>
    <w:rsid w:val="005050AB"/>
    <w:rsid w:val="005050E4"/>
    <w:rsid w:val="00505377"/>
    <w:rsid w:val="005057FE"/>
    <w:rsid w:val="00505F47"/>
    <w:rsid w:val="0050720D"/>
    <w:rsid w:val="00510139"/>
    <w:rsid w:val="00510C5C"/>
    <w:rsid w:val="00510D76"/>
    <w:rsid w:val="00510F20"/>
    <w:rsid w:val="00511166"/>
    <w:rsid w:val="005115EC"/>
    <w:rsid w:val="0051184B"/>
    <w:rsid w:val="005120C5"/>
    <w:rsid w:val="00512AD5"/>
    <w:rsid w:val="00512B89"/>
    <w:rsid w:val="005135A7"/>
    <w:rsid w:val="005138CB"/>
    <w:rsid w:val="00513986"/>
    <w:rsid w:val="00513E89"/>
    <w:rsid w:val="005148DA"/>
    <w:rsid w:val="00514A21"/>
    <w:rsid w:val="00514F0B"/>
    <w:rsid w:val="005155D5"/>
    <w:rsid w:val="00515920"/>
    <w:rsid w:val="00515A0E"/>
    <w:rsid w:val="00516AD5"/>
    <w:rsid w:val="00517327"/>
    <w:rsid w:val="00517BC7"/>
    <w:rsid w:val="00517D4F"/>
    <w:rsid w:val="00520619"/>
    <w:rsid w:val="005214AC"/>
    <w:rsid w:val="00521C90"/>
    <w:rsid w:val="005225BA"/>
    <w:rsid w:val="00523000"/>
    <w:rsid w:val="005232F3"/>
    <w:rsid w:val="00523A53"/>
    <w:rsid w:val="00523FA9"/>
    <w:rsid w:val="005248A8"/>
    <w:rsid w:val="0052493C"/>
    <w:rsid w:val="00524C43"/>
    <w:rsid w:val="00527608"/>
    <w:rsid w:val="00527ECA"/>
    <w:rsid w:val="00530C13"/>
    <w:rsid w:val="00531A63"/>
    <w:rsid w:val="00531E58"/>
    <w:rsid w:val="00532926"/>
    <w:rsid w:val="0053330D"/>
    <w:rsid w:val="00533B0C"/>
    <w:rsid w:val="00534BE1"/>
    <w:rsid w:val="00534FEF"/>
    <w:rsid w:val="00535CD6"/>
    <w:rsid w:val="00536860"/>
    <w:rsid w:val="00536DFD"/>
    <w:rsid w:val="005373AF"/>
    <w:rsid w:val="005373CA"/>
    <w:rsid w:val="0053774D"/>
    <w:rsid w:val="00537B09"/>
    <w:rsid w:val="005402A2"/>
    <w:rsid w:val="005403B2"/>
    <w:rsid w:val="00541A9E"/>
    <w:rsid w:val="005421D5"/>
    <w:rsid w:val="005429C3"/>
    <w:rsid w:val="005429FC"/>
    <w:rsid w:val="005439D0"/>
    <w:rsid w:val="00544F5C"/>
    <w:rsid w:val="005462CA"/>
    <w:rsid w:val="00546D9E"/>
    <w:rsid w:val="00547E61"/>
    <w:rsid w:val="00550B60"/>
    <w:rsid w:val="0055133D"/>
    <w:rsid w:val="0055140C"/>
    <w:rsid w:val="0055322C"/>
    <w:rsid w:val="00554A62"/>
    <w:rsid w:val="00555676"/>
    <w:rsid w:val="00555AAC"/>
    <w:rsid w:val="00555D4E"/>
    <w:rsid w:val="00555F6A"/>
    <w:rsid w:val="005562D8"/>
    <w:rsid w:val="0055663B"/>
    <w:rsid w:val="00556840"/>
    <w:rsid w:val="005603E6"/>
    <w:rsid w:val="0056073B"/>
    <w:rsid w:val="00560B28"/>
    <w:rsid w:val="00560D7A"/>
    <w:rsid w:val="00560F32"/>
    <w:rsid w:val="00561B8F"/>
    <w:rsid w:val="00562FA9"/>
    <w:rsid w:val="005636B7"/>
    <w:rsid w:val="00563C31"/>
    <w:rsid w:val="00564DE9"/>
    <w:rsid w:val="00565218"/>
    <w:rsid w:val="005658EA"/>
    <w:rsid w:val="00565B56"/>
    <w:rsid w:val="005672F2"/>
    <w:rsid w:val="005679CC"/>
    <w:rsid w:val="00567B71"/>
    <w:rsid w:val="00567CEB"/>
    <w:rsid w:val="00567E24"/>
    <w:rsid w:val="005701D0"/>
    <w:rsid w:val="0057106E"/>
    <w:rsid w:val="0057116B"/>
    <w:rsid w:val="005723A3"/>
    <w:rsid w:val="00572B60"/>
    <w:rsid w:val="00573A5C"/>
    <w:rsid w:val="00575014"/>
    <w:rsid w:val="005757E8"/>
    <w:rsid w:val="00575EE9"/>
    <w:rsid w:val="00576310"/>
    <w:rsid w:val="00577272"/>
    <w:rsid w:val="00580616"/>
    <w:rsid w:val="0058063A"/>
    <w:rsid w:val="005815EF"/>
    <w:rsid w:val="00581706"/>
    <w:rsid w:val="0058212C"/>
    <w:rsid w:val="00583944"/>
    <w:rsid w:val="00584455"/>
    <w:rsid w:val="0058466E"/>
    <w:rsid w:val="00584EE5"/>
    <w:rsid w:val="00585FD4"/>
    <w:rsid w:val="005861F2"/>
    <w:rsid w:val="00586249"/>
    <w:rsid w:val="00586329"/>
    <w:rsid w:val="0058638C"/>
    <w:rsid w:val="00586991"/>
    <w:rsid w:val="00586B42"/>
    <w:rsid w:val="00586B48"/>
    <w:rsid w:val="00587A51"/>
    <w:rsid w:val="00587FE3"/>
    <w:rsid w:val="0059029C"/>
    <w:rsid w:val="00590922"/>
    <w:rsid w:val="005920C5"/>
    <w:rsid w:val="00592193"/>
    <w:rsid w:val="00592A74"/>
    <w:rsid w:val="00592D80"/>
    <w:rsid w:val="00592F10"/>
    <w:rsid w:val="00593971"/>
    <w:rsid w:val="005948E0"/>
    <w:rsid w:val="00595079"/>
    <w:rsid w:val="00595109"/>
    <w:rsid w:val="00595C1B"/>
    <w:rsid w:val="0059656B"/>
    <w:rsid w:val="005965EF"/>
    <w:rsid w:val="005979C1"/>
    <w:rsid w:val="00597AFC"/>
    <w:rsid w:val="005A0B03"/>
    <w:rsid w:val="005A0EE0"/>
    <w:rsid w:val="005A199A"/>
    <w:rsid w:val="005A2649"/>
    <w:rsid w:val="005A2910"/>
    <w:rsid w:val="005A2A1F"/>
    <w:rsid w:val="005A2AB7"/>
    <w:rsid w:val="005A3082"/>
    <w:rsid w:val="005A360A"/>
    <w:rsid w:val="005A4268"/>
    <w:rsid w:val="005A45C3"/>
    <w:rsid w:val="005A48E4"/>
    <w:rsid w:val="005A510C"/>
    <w:rsid w:val="005A523D"/>
    <w:rsid w:val="005A5CA4"/>
    <w:rsid w:val="005A635C"/>
    <w:rsid w:val="005A685B"/>
    <w:rsid w:val="005A6FAC"/>
    <w:rsid w:val="005A6FF5"/>
    <w:rsid w:val="005A79C9"/>
    <w:rsid w:val="005B0761"/>
    <w:rsid w:val="005B0D55"/>
    <w:rsid w:val="005B0DA5"/>
    <w:rsid w:val="005B1DD5"/>
    <w:rsid w:val="005B252E"/>
    <w:rsid w:val="005B25C4"/>
    <w:rsid w:val="005B2654"/>
    <w:rsid w:val="005B2788"/>
    <w:rsid w:val="005B32F8"/>
    <w:rsid w:val="005B3733"/>
    <w:rsid w:val="005B3E5B"/>
    <w:rsid w:val="005B442E"/>
    <w:rsid w:val="005B459A"/>
    <w:rsid w:val="005B4E02"/>
    <w:rsid w:val="005B5FC3"/>
    <w:rsid w:val="005B60CE"/>
    <w:rsid w:val="005B6891"/>
    <w:rsid w:val="005B7C4D"/>
    <w:rsid w:val="005C0331"/>
    <w:rsid w:val="005C0864"/>
    <w:rsid w:val="005C08CF"/>
    <w:rsid w:val="005C19DE"/>
    <w:rsid w:val="005C1A85"/>
    <w:rsid w:val="005C1B13"/>
    <w:rsid w:val="005C2426"/>
    <w:rsid w:val="005C262A"/>
    <w:rsid w:val="005C2971"/>
    <w:rsid w:val="005C2AA0"/>
    <w:rsid w:val="005C2AB7"/>
    <w:rsid w:val="005C2AE5"/>
    <w:rsid w:val="005C2B0A"/>
    <w:rsid w:val="005C34C7"/>
    <w:rsid w:val="005C4393"/>
    <w:rsid w:val="005C4A90"/>
    <w:rsid w:val="005C4ADE"/>
    <w:rsid w:val="005C4C9D"/>
    <w:rsid w:val="005C5702"/>
    <w:rsid w:val="005C5D71"/>
    <w:rsid w:val="005C67BC"/>
    <w:rsid w:val="005C6F3D"/>
    <w:rsid w:val="005C70B9"/>
    <w:rsid w:val="005C7AF0"/>
    <w:rsid w:val="005C7EC6"/>
    <w:rsid w:val="005C7F8D"/>
    <w:rsid w:val="005D0B84"/>
    <w:rsid w:val="005D0CEA"/>
    <w:rsid w:val="005D184D"/>
    <w:rsid w:val="005D1D87"/>
    <w:rsid w:val="005D2702"/>
    <w:rsid w:val="005D2B07"/>
    <w:rsid w:val="005D2FE4"/>
    <w:rsid w:val="005D34F8"/>
    <w:rsid w:val="005D36C8"/>
    <w:rsid w:val="005D4628"/>
    <w:rsid w:val="005D4811"/>
    <w:rsid w:val="005D48E8"/>
    <w:rsid w:val="005D4B8A"/>
    <w:rsid w:val="005D7433"/>
    <w:rsid w:val="005D7602"/>
    <w:rsid w:val="005D7937"/>
    <w:rsid w:val="005D7A84"/>
    <w:rsid w:val="005E08B5"/>
    <w:rsid w:val="005E0C01"/>
    <w:rsid w:val="005E0FEC"/>
    <w:rsid w:val="005E1374"/>
    <w:rsid w:val="005E13B7"/>
    <w:rsid w:val="005E1493"/>
    <w:rsid w:val="005E1AB2"/>
    <w:rsid w:val="005E1F2E"/>
    <w:rsid w:val="005E218A"/>
    <w:rsid w:val="005E3204"/>
    <w:rsid w:val="005E33AF"/>
    <w:rsid w:val="005E40A4"/>
    <w:rsid w:val="005E42C8"/>
    <w:rsid w:val="005E47D1"/>
    <w:rsid w:val="005E4D8C"/>
    <w:rsid w:val="005E5128"/>
    <w:rsid w:val="005E5392"/>
    <w:rsid w:val="005E64FB"/>
    <w:rsid w:val="005E663E"/>
    <w:rsid w:val="005E6B1E"/>
    <w:rsid w:val="005E6B49"/>
    <w:rsid w:val="005E6B7A"/>
    <w:rsid w:val="005E6BF3"/>
    <w:rsid w:val="005E7EFA"/>
    <w:rsid w:val="005F0158"/>
    <w:rsid w:val="005F10D4"/>
    <w:rsid w:val="005F1451"/>
    <w:rsid w:val="005F15E8"/>
    <w:rsid w:val="005F2CB3"/>
    <w:rsid w:val="005F2E53"/>
    <w:rsid w:val="005F30E2"/>
    <w:rsid w:val="005F3F41"/>
    <w:rsid w:val="005F3FBC"/>
    <w:rsid w:val="005F4557"/>
    <w:rsid w:val="005F4969"/>
    <w:rsid w:val="005F5D79"/>
    <w:rsid w:val="005F5DB3"/>
    <w:rsid w:val="005F626D"/>
    <w:rsid w:val="005F6296"/>
    <w:rsid w:val="005F6583"/>
    <w:rsid w:val="005F69A4"/>
    <w:rsid w:val="0060008D"/>
    <w:rsid w:val="006002A6"/>
    <w:rsid w:val="00600A02"/>
    <w:rsid w:val="00600AB5"/>
    <w:rsid w:val="006012D0"/>
    <w:rsid w:val="0060197D"/>
    <w:rsid w:val="00601EBD"/>
    <w:rsid w:val="00602119"/>
    <w:rsid w:val="0060338F"/>
    <w:rsid w:val="00603911"/>
    <w:rsid w:val="00603BA7"/>
    <w:rsid w:val="00603D5C"/>
    <w:rsid w:val="00604E30"/>
    <w:rsid w:val="0060506E"/>
    <w:rsid w:val="00605275"/>
    <w:rsid w:val="006053B2"/>
    <w:rsid w:val="006055C8"/>
    <w:rsid w:val="00605893"/>
    <w:rsid w:val="006062BF"/>
    <w:rsid w:val="006062FC"/>
    <w:rsid w:val="0060664E"/>
    <w:rsid w:val="006066C1"/>
    <w:rsid w:val="00606E4B"/>
    <w:rsid w:val="00607209"/>
    <w:rsid w:val="00607643"/>
    <w:rsid w:val="0061044C"/>
    <w:rsid w:val="0061080A"/>
    <w:rsid w:val="00610B8A"/>
    <w:rsid w:val="00610E92"/>
    <w:rsid w:val="00610EFD"/>
    <w:rsid w:val="006115A3"/>
    <w:rsid w:val="00612E8F"/>
    <w:rsid w:val="00613016"/>
    <w:rsid w:val="00613201"/>
    <w:rsid w:val="00613403"/>
    <w:rsid w:val="00613E4A"/>
    <w:rsid w:val="00614805"/>
    <w:rsid w:val="00614806"/>
    <w:rsid w:val="00614EB0"/>
    <w:rsid w:val="00615B8F"/>
    <w:rsid w:val="00615E5B"/>
    <w:rsid w:val="0061602D"/>
    <w:rsid w:val="00616374"/>
    <w:rsid w:val="006165CD"/>
    <w:rsid w:val="00616EBC"/>
    <w:rsid w:val="006170C6"/>
    <w:rsid w:val="00617A06"/>
    <w:rsid w:val="00620566"/>
    <w:rsid w:val="00620BC2"/>
    <w:rsid w:val="00620C0C"/>
    <w:rsid w:val="00620FB4"/>
    <w:rsid w:val="00621170"/>
    <w:rsid w:val="0062141A"/>
    <w:rsid w:val="0062188D"/>
    <w:rsid w:val="006230B7"/>
    <w:rsid w:val="00623364"/>
    <w:rsid w:val="00623A2E"/>
    <w:rsid w:val="00624854"/>
    <w:rsid w:val="00625EBB"/>
    <w:rsid w:val="006263A6"/>
    <w:rsid w:val="006264CC"/>
    <w:rsid w:val="00627184"/>
    <w:rsid w:val="006279A9"/>
    <w:rsid w:val="0063017F"/>
    <w:rsid w:val="00631C5C"/>
    <w:rsid w:val="00631C90"/>
    <w:rsid w:val="00631DFC"/>
    <w:rsid w:val="006324B2"/>
    <w:rsid w:val="00632C4F"/>
    <w:rsid w:val="00632CFA"/>
    <w:rsid w:val="00632FD9"/>
    <w:rsid w:val="00633A42"/>
    <w:rsid w:val="00634133"/>
    <w:rsid w:val="00634207"/>
    <w:rsid w:val="00634A58"/>
    <w:rsid w:val="006350AA"/>
    <w:rsid w:val="006352DD"/>
    <w:rsid w:val="00635503"/>
    <w:rsid w:val="0063561A"/>
    <w:rsid w:val="00635A5C"/>
    <w:rsid w:val="00635F98"/>
    <w:rsid w:val="00636EA1"/>
    <w:rsid w:val="006376C5"/>
    <w:rsid w:val="00637F10"/>
    <w:rsid w:val="006402B1"/>
    <w:rsid w:val="00640594"/>
    <w:rsid w:val="006408E4"/>
    <w:rsid w:val="00640C52"/>
    <w:rsid w:val="00640D5F"/>
    <w:rsid w:val="006422E4"/>
    <w:rsid w:val="006433FD"/>
    <w:rsid w:val="00643429"/>
    <w:rsid w:val="00644350"/>
    <w:rsid w:val="00644515"/>
    <w:rsid w:val="00644AF8"/>
    <w:rsid w:val="00644CB2"/>
    <w:rsid w:val="00645BAF"/>
    <w:rsid w:val="006465F7"/>
    <w:rsid w:val="00646679"/>
    <w:rsid w:val="00646FDA"/>
    <w:rsid w:val="0064744D"/>
    <w:rsid w:val="00647A2D"/>
    <w:rsid w:val="0065073E"/>
    <w:rsid w:val="0065075D"/>
    <w:rsid w:val="0065079F"/>
    <w:rsid w:val="00650835"/>
    <w:rsid w:val="00650F4A"/>
    <w:rsid w:val="00651BBC"/>
    <w:rsid w:val="00651EDA"/>
    <w:rsid w:val="00652166"/>
    <w:rsid w:val="00652244"/>
    <w:rsid w:val="00652929"/>
    <w:rsid w:val="00653162"/>
    <w:rsid w:val="0065395F"/>
    <w:rsid w:val="00654BB8"/>
    <w:rsid w:val="00654BD4"/>
    <w:rsid w:val="006552EC"/>
    <w:rsid w:val="00655D2A"/>
    <w:rsid w:val="00656620"/>
    <w:rsid w:val="00656834"/>
    <w:rsid w:val="00656EBE"/>
    <w:rsid w:val="006570B1"/>
    <w:rsid w:val="00657576"/>
    <w:rsid w:val="00657B64"/>
    <w:rsid w:val="00657FC6"/>
    <w:rsid w:val="006603F0"/>
    <w:rsid w:val="00660411"/>
    <w:rsid w:val="006606DC"/>
    <w:rsid w:val="00660A85"/>
    <w:rsid w:val="00660C29"/>
    <w:rsid w:val="00662294"/>
    <w:rsid w:val="00662388"/>
    <w:rsid w:val="0066271C"/>
    <w:rsid w:val="006632E9"/>
    <w:rsid w:val="00663737"/>
    <w:rsid w:val="006648BC"/>
    <w:rsid w:val="00664A55"/>
    <w:rsid w:val="00664B3F"/>
    <w:rsid w:val="00665262"/>
    <w:rsid w:val="00665C38"/>
    <w:rsid w:val="00666981"/>
    <w:rsid w:val="006678FB"/>
    <w:rsid w:val="00667CA8"/>
    <w:rsid w:val="006712C1"/>
    <w:rsid w:val="006717A2"/>
    <w:rsid w:val="00671A71"/>
    <w:rsid w:val="00672C02"/>
    <w:rsid w:val="00672DD7"/>
    <w:rsid w:val="00672EB7"/>
    <w:rsid w:val="0067354E"/>
    <w:rsid w:val="006736AB"/>
    <w:rsid w:val="00673DFC"/>
    <w:rsid w:val="0067422B"/>
    <w:rsid w:val="00674E57"/>
    <w:rsid w:val="006752AB"/>
    <w:rsid w:val="00675B21"/>
    <w:rsid w:val="00675E42"/>
    <w:rsid w:val="00675E6D"/>
    <w:rsid w:val="00675FF4"/>
    <w:rsid w:val="00676214"/>
    <w:rsid w:val="0067625B"/>
    <w:rsid w:val="006804EA"/>
    <w:rsid w:val="00680D66"/>
    <w:rsid w:val="00680F4C"/>
    <w:rsid w:val="00681960"/>
    <w:rsid w:val="00681B85"/>
    <w:rsid w:val="00681F6D"/>
    <w:rsid w:val="00682314"/>
    <w:rsid w:val="006827B6"/>
    <w:rsid w:val="00683001"/>
    <w:rsid w:val="006833E2"/>
    <w:rsid w:val="00683535"/>
    <w:rsid w:val="00683F07"/>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8C6"/>
    <w:rsid w:val="00695A48"/>
    <w:rsid w:val="006963EC"/>
    <w:rsid w:val="00696748"/>
    <w:rsid w:val="006A09BA"/>
    <w:rsid w:val="006A18A3"/>
    <w:rsid w:val="006A2426"/>
    <w:rsid w:val="006A27C8"/>
    <w:rsid w:val="006A29DA"/>
    <w:rsid w:val="006A2E50"/>
    <w:rsid w:val="006A2F21"/>
    <w:rsid w:val="006A3027"/>
    <w:rsid w:val="006A3032"/>
    <w:rsid w:val="006A367C"/>
    <w:rsid w:val="006A399D"/>
    <w:rsid w:val="006A3C7A"/>
    <w:rsid w:val="006A4151"/>
    <w:rsid w:val="006A54E3"/>
    <w:rsid w:val="006A6245"/>
    <w:rsid w:val="006A715E"/>
    <w:rsid w:val="006A734E"/>
    <w:rsid w:val="006A750E"/>
    <w:rsid w:val="006A752D"/>
    <w:rsid w:val="006A794A"/>
    <w:rsid w:val="006B0074"/>
    <w:rsid w:val="006B0AC7"/>
    <w:rsid w:val="006B1062"/>
    <w:rsid w:val="006B107B"/>
    <w:rsid w:val="006B16F0"/>
    <w:rsid w:val="006B1719"/>
    <w:rsid w:val="006B17AB"/>
    <w:rsid w:val="006B190D"/>
    <w:rsid w:val="006B1EA6"/>
    <w:rsid w:val="006B213C"/>
    <w:rsid w:val="006B25D0"/>
    <w:rsid w:val="006B2C3D"/>
    <w:rsid w:val="006B3ADF"/>
    <w:rsid w:val="006B3B11"/>
    <w:rsid w:val="006B40A3"/>
    <w:rsid w:val="006B4F55"/>
    <w:rsid w:val="006B5848"/>
    <w:rsid w:val="006B5B0F"/>
    <w:rsid w:val="006B6999"/>
    <w:rsid w:val="006B6BB3"/>
    <w:rsid w:val="006B6D1D"/>
    <w:rsid w:val="006B77AD"/>
    <w:rsid w:val="006C00C8"/>
    <w:rsid w:val="006C04DF"/>
    <w:rsid w:val="006C1825"/>
    <w:rsid w:val="006C18FF"/>
    <w:rsid w:val="006C1913"/>
    <w:rsid w:val="006C230C"/>
    <w:rsid w:val="006C242D"/>
    <w:rsid w:val="006C34BE"/>
    <w:rsid w:val="006C3D61"/>
    <w:rsid w:val="006C421B"/>
    <w:rsid w:val="006C4E77"/>
    <w:rsid w:val="006C5051"/>
    <w:rsid w:val="006C529F"/>
    <w:rsid w:val="006C5404"/>
    <w:rsid w:val="006C57A9"/>
    <w:rsid w:val="006C5D60"/>
    <w:rsid w:val="006C62CE"/>
    <w:rsid w:val="006C630B"/>
    <w:rsid w:val="006C647B"/>
    <w:rsid w:val="006C6DE1"/>
    <w:rsid w:val="006C6E4A"/>
    <w:rsid w:val="006C70FC"/>
    <w:rsid w:val="006D03D6"/>
    <w:rsid w:val="006D10FA"/>
    <w:rsid w:val="006D13EF"/>
    <w:rsid w:val="006D1B4A"/>
    <w:rsid w:val="006D1E0E"/>
    <w:rsid w:val="006D2290"/>
    <w:rsid w:val="006D26AD"/>
    <w:rsid w:val="006D31B7"/>
    <w:rsid w:val="006D3D4B"/>
    <w:rsid w:val="006D415B"/>
    <w:rsid w:val="006D4215"/>
    <w:rsid w:val="006D4A6D"/>
    <w:rsid w:val="006D51BD"/>
    <w:rsid w:val="006D58A7"/>
    <w:rsid w:val="006D6B54"/>
    <w:rsid w:val="006D700F"/>
    <w:rsid w:val="006D726F"/>
    <w:rsid w:val="006D7640"/>
    <w:rsid w:val="006E0867"/>
    <w:rsid w:val="006E0D24"/>
    <w:rsid w:val="006E0F7B"/>
    <w:rsid w:val="006E3620"/>
    <w:rsid w:val="006E37E8"/>
    <w:rsid w:val="006E3977"/>
    <w:rsid w:val="006E3F60"/>
    <w:rsid w:val="006E42EC"/>
    <w:rsid w:val="006E4F29"/>
    <w:rsid w:val="006E4F5E"/>
    <w:rsid w:val="006E5156"/>
    <w:rsid w:val="006E5AC9"/>
    <w:rsid w:val="006E6081"/>
    <w:rsid w:val="006E65FC"/>
    <w:rsid w:val="006E68C2"/>
    <w:rsid w:val="006E68E4"/>
    <w:rsid w:val="006E6DD9"/>
    <w:rsid w:val="006E7FFC"/>
    <w:rsid w:val="006F0044"/>
    <w:rsid w:val="006F0994"/>
    <w:rsid w:val="006F119D"/>
    <w:rsid w:val="006F151F"/>
    <w:rsid w:val="006F1954"/>
    <w:rsid w:val="006F1CCC"/>
    <w:rsid w:val="006F2778"/>
    <w:rsid w:val="006F2CC1"/>
    <w:rsid w:val="006F2D52"/>
    <w:rsid w:val="006F380E"/>
    <w:rsid w:val="006F404A"/>
    <w:rsid w:val="006F43AE"/>
    <w:rsid w:val="006F4F2B"/>
    <w:rsid w:val="006F5005"/>
    <w:rsid w:val="006F5099"/>
    <w:rsid w:val="006F553F"/>
    <w:rsid w:val="006F564C"/>
    <w:rsid w:val="006F5B43"/>
    <w:rsid w:val="006F6BE8"/>
    <w:rsid w:val="006F6C0B"/>
    <w:rsid w:val="006F7964"/>
    <w:rsid w:val="006F7A0C"/>
    <w:rsid w:val="00700BD4"/>
    <w:rsid w:val="00701B91"/>
    <w:rsid w:val="007020E7"/>
    <w:rsid w:val="00703B77"/>
    <w:rsid w:val="00703C02"/>
    <w:rsid w:val="00704172"/>
    <w:rsid w:val="00704CC9"/>
    <w:rsid w:val="0070514B"/>
    <w:rsid w:val="00705F85"/>
    <w:rsid w:val="0070644A"/>
    <w:rsid w:val="0070691C"/>
    <w:rsid w:val="00707BE1"/>
    <w:rsid w:val="00707F83"/>
    <w:rsid w:val="00707FCC"/>
    <w:rsid w:val="00710308"/>
    <w:rsid w:val="0071031E"/>
    <w:rsid w:val="007109D5"/>
    <w:rsid w:val="00711094"/>
    <w:rsid w:val="00711255"/>
    <w:rsid w:val="007113D8"/>
    <w:rsid w:val="007113F2"/>
    <w:rsid w:val="0071145F"/>
    <w:rsid w:val="007114B1"/>
    <w:rsid w:val="007117B5"/>
    <w:rsid w:val="00711A95"/>
    <w:rsid w:val="00711E6D"/>
    <w:rsid w:val="00711E85"/>
    <w:rsid w:val="00711E89"/>
    <w:rsid w:val="00712192"/>
    <w:rsid w:val="00712370"/>
    <w:rsid w:val="0071242D"/>
    <w:rsid w:val="007124B0"/>
    <w:rsid w:val="00712D1F"/>
    <w:rsid w:val="0071374F"/>
    <w:rsid w:val="00713F2F"/>
    <w:rsid w:val="00713FA2"/>
    <w:rsid w:val="0071404B"/>
    <w:rsid w:val="007142A0"/>
    <w:rsid w:val="00714544"/>
    <w:rsid w:val="007146E8"/>
    <w:rsid w:val="007166F1"/>
    <w:rsid w:val="007171EE"/>
    <w:rsid w:val="007177FE"/>
    <w:rsid w:val="00717FD8"/>
    <w:rsid w:val="00720B2D"/>
    <w:rsid w:val="00720F5D"/>
    <w:rsid w:val="0072108C"/>
    <w:rsid w:val="00721490"/>
    <w:rsid w:val="007217DE"/>
    <w:rsid w:val="00722178"/>
    <w:rsid w:val="00722589"/>
    <w:rsid w:val="0072365C"/>
    <w:rsid w:val="00724EAC"/>
    <w:rsid w:val="0072533F"/>
    <w:rsid w:val="00725449"/>
    <w:rsid w:val="00725496"/>
    <w:rsid w:val="0072551B"/>
    <w:rsid w:val="007274AD"/>
    <w:rsid w:val="007301C6"/>
    <w:rsid w:val="00730D75"/>
    <w:rsid w:val="00731033"/>
    <w:rsid w:val="0073103F"/>
    <w:rsid w:val="00731664"/>
    <w:rsid w:val="00731982"/>
    <w:rsid w:val="0073198D"/>
    <w:rsid w:val="00732575"/>
    <w:rsid w:val="00732BDF"/>
    <w:rsid w:val="00733072"/>
    <w:rsid w:val="00733CEA"/>
    <w:rsid w:val="00734120"/>
    <w:rsid w:val="00734399"/>
    <w:rsid w:val="007346ED"/>
    <w:rsid w:val="00734C74"/>
    <w:rsid w:val="00734CB7"/>
    <w:rsid w:val="0073587A"/>
    <w:rsid w:val="00735A6E"/>
    <w:rsid w:val="00735AA5"/>
    <w:rsid w:val="00735CE4"/>
    <w:rsid w:val="007365C7"/>
    <w:rsid w:val="00737693"/>
    <w:rsid w:val="00737CC2"/>
    <w:rsid w:val="00737CC6"/>
    <w:rsid w:val="00740288"/>
    <w:rsid w:val="007403DE"/>
    <w:rsid w:val="00740698"/>
    <w:rsid w:val="007408B0"/>
    <w:rsid w:val="007412EE"/>
    <w:rsid w:val="00741984"/>
    <w:rsid w:val="00741BC1"/>
    <w:rsid w:val="00742318"/>
    <w:rsid w:val="007425E0"/>
    <w:rsid w:val="00742BA0"/>
    <w:rsid w:val="00742C31"/>
    <w:rsid w:val="00742E1A"/>
    <w:rsid w:val="00744650"/>
    <w:rsid w:val="00745106"/>
    <w:rsid w:val="0074589A"/>
    <w:rsid w:val="00745C33"/>
    <w:rsid w:val="00746942"/>
    <w:rsid w:val="00746F27"/>
    <w:rsid w:val="007472DA"/>
    <w:rsid w:val="00747CBE"/>
    <w:rsid w:val="00751034"/>
    <w:rsid w:val="007512AE"/>
    <w:rsid w:val="00751705"/>
    <w:rsid w:val="0075181F"/>
    <w:rsid w:val="007518E7"/>
    <w:rsid w:val="00752321"/>
    <w:rsid w:val="00752451"/>
    <w:rsid w:val="0075264E"/>
    <w:rsid w:val="007528A0"/>
    <w:rsid w:val="00752B7D"/>
    <w:rsid w:val="00752FBA"/>
    <w:rsid w:val="00753E10"/>
    <w:rsid w:val="007545EE"/>
    <w:rsid w:val="0075476F"/>
    <w:rsid w:val="00755D2B"/>
    <w:rsid w:val="00756544"/>
    <w:rsid w:val="00756613"/>
    <w:rsid w:val="007569BE"/>
    <w:rsid w:val="007570F5"/>
    <w:rsid w:val="00757B9C"/>
    <w:rsid w:val="00760245"/>
    <w:rsid w:val="007616B7"/>
    <w:rsid w:val="00761C17"/>
    <w:rsid w:val="007623DB"/>
    <w:rsid w:val="00762517"/>
    <w:rsid w:val="00762985"/>
    <w:rsid w:val="00762AC7"/>
    <w:rsid w:val="00762BE9"/>
    <w:rsid w:val="0076310D"/>
    <w:rsid w:val="0076348D"/>
    <w:rsid w:val="00763A09"/>
    <w:rsid w:val="00763A72"/>
    <w:rsid w:val="00763CE6"/>
    <w:rsid w:val="00764908"/>
    <w:rsid w:val="00764D7F"/>
    <w:rsid w:val="00764FFC"/>
    <w:rsid w:val="0076541E"/>
    <w:rsid w:val="007658CC"/>
    <w:rsid w:val="00765992"/>
    <w:rsid w:val="007662A1"/>
    <w:rsid w:val="007674C3"/>
    <w:rsid w:val="007700E8"/>
    <w:rsid w:val="00770BC7"/>
    <w:rsid w:val="0077139E"/>
    <w:rsid w:val="007714C6"/>
    <w:rsid w:val="007714CA"/>
    <w:rsid w:val="00771501"/>
    <w:rsid w:val="0077156B"/>
    <w:rsid w:val="00771B19"/>
    <w:rsid w:val="00771CA9"/>
    <w:rsid w:val="007728ED"/>
    <w:rsid w:val="00772DF4"/>
    <w:rsid w:val="00772E81"/>
    <w:rsid w:val="007737A1"/>
    <w:rsid w:val="007738CA"/>
    <w:rsid w:val="00773C56"/>
    <w:rsid w:val="0077418A"/>
    <w:rsid w:val="00774355"/>
    <w:rsid w:val="00774A2E"/>
    <w:rsid w:val="00775157"/>
    <w:rsid w:val="00775510"/>
    <w:rsid w:val="0077558D"/>
    <w:rsid w:val="007756D1"/>
    <w:rsid w:val="00775FDB"/>
    <w:rsid w:val="00776186"/>
    <w:rsid w:val="007764FA"/>
    <w:rsid w:val="00776A8E"/>
    <w:rsid w:val="007777C3"/>
    <w:rsid w:val="007777EB"/>
    <w:rsid w:val="00777A72"/>
    <w:rsid w:val="00777EC6"/>
    <w:rsid w:val="00780247"/>
    <w:rsid w:val="007803BA"/>
    <w:rsid w:val="00780808"/>
    <w:rsid w:val="0078097E"/>
    <w:rsid w:val="00780A44"/>
    <w:rsid w:val="00782910"/>
    <w:rsid w:val="00784CD9"/>
    <w:rsid w:val="00784FE7"/>
    <w:rsid w:val="00785401"/>
    <w:rsid w:val="00785AEF"/>
    <w:rsid w:val="0078653E"/>
    <w:rsid w:val="00786A8E"/>
    <w:rsid w:val="00787BBF"/>
    <w:rsid w:val="007905E8"/>
    <w:rsid w:val="0079090B"/>
    <w:rsid w:val="00790EBC"/>
    <w:rsid w:val="0079145D"/>
    <w:rsid w:val="007922A7"/>
    <w:rsid w:val="00792311"/>
    <w:rsid w:val="00792333"/>
    <w:rsid w:val="00792DE1"/>
    <w:rsid w:val="00792E2F"/>
    <w:rsid w:val="00793371"/>
    <w:rsid w:val="007933A4"/>
    <w:rsid w:val="00793630"/>
    <w:rsid w:val="00793BD1"/>
    <w:rsid w:val="00794000"/>
    <w:rsid w:val="007940D9"/>
    <w:rsid w:val="00794463"/>
    <w:rsid w:val="007948A1"/>
    <w:rsid w:val="00794A6F"/>
    <w:rsid w:val="00796133"/>
    <w:rsid w:val="0079719A"/>
    <w:rsid w:val="00797A2E"/>
    <w:rsid w:val="00797C24"/>
    <w:rsid w:val="00797CB9"/>
    <w:rsid w:val="00797EA0"/>
    <w:rsid w:val="007A05CA"/>
    <w:rsid w:val="007A226A"/>
    <w:rsid w:val="007A29B3"/>
    <w:rsid w:val="007A2A80"/>
    <w:rsid w:val="007A342D"/>
    <w:rsid w:val="007A47A8"/>
    <w:rsid w:val="007A5177"/>
    <w:rsid w:val="007A5829"/>
    <w:rsid w:val="007A5AB5"/>
    <w:rsid w:val="007A60A3"/>
    <w:rsid w:val="007A6661"/>
    <w:rsid w:val="007A6DAB"/>
    <w:rsid w:val="007A78A4"/>
    <w:rsid w:val="007B015A"/>
    <w:rsid w:val="007B0359"/>
    <w:rsid w:val="007B05AE"/>
    <w:rsid w:val="007B0CE4"/>
    <w:rsid w:val="007B1262"/>
    <w:rsid w:val="007B143F"/>
    <w:rsid w:val="007B288A"/>
    <w:rsid w:val="007B2BE0"/>
    <w:rsid w:val="007B2CE2"/>
    <w:rsid w:val="007B41FF"/>
    <w:rsid w:val="007B4585"/>
    <w:rsid w:val="007B4EC0"/>
    <w:rsid w:val="007B5E46"/>
    <w:rsid w:val="007B6213"/>
    <w:rsid w:val="007B63BC"/>
    <w:rsid w:val="007B6B07"/>
    <w:rsid w:val="007B6C34"/>
    <w:rsid w:val="007B6DFA"/>
    <w:rsid w:val="007B7282"/>
    <w:rsid w:val="007B778E"/>
    <w:rsid w:val="007B7B1A"/>
    <w:rsid w:val="007C031D"/>
    <w:rsid w:val="007C0680"/>
    <w:rsid w:val="007C14F4"/>
    <w:rsid w:val="007C163A"/>
    <w:rsid w:val="007C17D6"/>
    <w:rsid w:val="007C1D5B"/>
    <w:rsid w:val="007C1DD3"/>
    <w:rsid w:val="007C208A"/>
    <w:rsid w:val="007C2562"/>
    <w:rsid w:val="007C2681"/>
    <w:rsid w:val="007C3415"/>
    <w:rsid w:val="007C4A32"/>
    <w:rsid w:val="007C4FF7"/>
    <w:rsid w:val="007C50CF"/>
    <w:rsid w:val="007C52CC"/>
    <w:rsid w:val="007C5423"/>
    <w:rsid w:val="007C5A68"/>
    <w:rsid w:val="007C5C86"/>
    <w:rsid w:val="007C6326"/>
    <w:rsid w:val="007C694A"/>
    <w:rsid w:val="007C6C9E"/>
    <w:rsid w:val="007C7B51"/>
    <w:rsid w:val="007C7DF1"/>
    <w:rsid w:val="007D026F"/>
    <w:rsid w:val="007D0A94"/>
    <w:rsid w:val="007D11A0"/>
    <w:rsid w:val="007D11EB"/>
    <w:rsid w:val="007D129C"/>
    <w:rsid w:val="007D1319"/>
    <w:rsid w:val="007D14D6"/>
    <w:rsid w:val="007D14EE"/>
    <w:rsid w:val="007D198A"/>
    <w:rsid w:val="007D1D89"/>
    <w:rsid w:val="007D217E"/>
    <w:rsid w:val="007D2834"/>
    <w:rsid w:val="007D2BFE"/>
    <w:rsid w:val="007D32DF"/>
    <w:rsid w:val="007D46D8"/>
    <w:rsid w:val="007D4A03"/>
    <w:rsid w:val="007D6038"/>
    <w:rsid w:val="007D717C"/>
    <w:rsid w:val="007D737D"/>
    <w:rsid w:val="007D78AB"/>
    <w:rsid w:val="007E0C14"/>
    <w:rsid w:val="007E12AA"/>
    <w:rsid w:val="007E1880"/>
    <w:rsid w:val="007E1B03"/>
    <w:rsid w:val="007E1C28"/>
    <w:rsid w:val="007E2406"/>
    <w:rsid w:val="007E2E1B"/>
    <w:rsid w:val="007E2F18"/>
    <w:rsid w:val="007E3B16"/>
    <w:rsid w:val="007E3F8F"/>
    <w:rsid w:val="007E4217"/>
    <w:rsid w:val="007E48B5"/>
    <w:rsid w:val="007E4C8B"/>
    <w:rsid w:val="007E4EF5"/>
    <w:rsid w:val="007E537D"/>
    <w:rsid w:val="007E5794"/>
    <w:rsid w:val="007E5A8C"/>
    <w:rsid w:val="007E675C"/>
    <w:rsid w:val="007E67C8"/>
    <w:rsid w:val="007E7230"/>
    <w:rsid w:val="007E7CDE"/>
    <w:rsid w:val="007E7E45"/>
    <w:rsid w:val="007F06DB"/>
    <w:rsid w:val="007F09C9"/>
    <w:rsid w:val="007F0B12"/>
    <w:rsid w:val="007F13AD"/>
    <w:rsid w:val="007F1EED"/>
    <w:rsid w:val="007F22D1"/>
    <w:rsid w:val="007F25CC"/>
    <w:rsid w:val="007F2A49"/>
    <w:rsid w:val="007F307F"/>
    <w:rsid w:val="007F30C2"/>
    <w:rsid w:val="007F32E9"/>
    <w:rsid w:val="007F364C"/>
    <w:rsid w:val="007F38AB"/>
    <w:rsid w:val="007F3C3E"/>
    <w:rsid w:val="007F3CD3"/>
    <w:rsid w:val="007F4144"/>
    <w:rsid w:val="007F45AD"/>
    <w:rsid w:val="007F4845"/>
    <w:rsid w:val="007F4B6A"/>
    <w:rsid w:val="007F4EE5"/>
    <w:rsid w:val="007F5579"/>
    <w:rsid w:val="007F5F17"/>
    <w:rsid w:val="007F6525"/>
    <w:rsid w:val="007F6A0D"/>
    <w:rsid w:val="007F6CEF"/>
    <w:rsid w:val="007F71E8"/>
    <w:rsid w:val="007F7360"/>
    <w:rsid w:val="007F7789"/>
    <w:rsid w:val="007F785B"/>
    <w:rsid w:val="008004CB"/>
    <w:rsid w:val="008008EC"/>
    <w:rsid w:val="00800D03"/>
    <w:rsid w:val="008010B0"/>
    <w:rsid w:val="0080157E"/>
    <w:rsid w:val="00801961"/>
    <w:rsid w:val="0080248A"/>
    <w:rsid w:val="00802CEB"/>
    <w:rsid w:val="00802E00"/>
    <w:rsid w:val="0080374A"/>
    <w:rsid w:val="00804181"/>
    <w:rsid w:val="00804564"/>
    <w:rsid w:val="008051A2"/>
    <w:rsid w:val="00805448"/>
    <w:rsid w:val="0080624B"/>
    <w:rsid w:val="00806E10"/>
    <w:rsid w:val="00806EEF"/>
    <w:rsid w:val="00806F63"/>
    <w:rsid w:val="008075D1"/>
    <w:rsid w:val="00810190"/>
    <w:rsid w:val="0081056B"/>
    <w:rsid w:val="008106EF"/>
    <w:rsid w:val="00810D57"/>
    <w:rsid w:val="00810EF6"/>
    <w:rsid w:val="00811011"/>
    <w:rsid w:val="008123EA"/>
    <w:rsid w:val="00812462"/>
    <w:rsid w:val="00813123"/>
    <w:rsid w:val="00813712"/>
    <w:rsid w:val="0081373F"/>
    <w:rsid w:val="00813EBC"/>
    <w:rsid w:val="00814411"/>
    <w:rsid w:val="0081444A"/>
    <w:rsid w:val="00814613"/>
    <w:rsid w:val="00814AA5"/>
    <w:rsid w:val="00814F69"/>
    <w:rsid w:val="00815130"/>
    <w:rsid w:val="008151C8"/>
    <w:rsid w:val="008151CC"/>
    <w:rsid w:val="00815BCC"/>
    <w:rsid w:val="00815C89"/>
    <w:rsid w:val="008162CD"/>
    <w:rsid w:val="00816577"/>
    <w:rsid w:val="008171C6"/>
    <w:rsid w:val="008178C6"/>
    <w:rsid w:val="00820E4A"/>
    <w:rsid w:val="00820F0F"/>
    <w:rsid w:val="00823A0B"/>
    <w:rsid w:val="008243A7"/>
    <w:rsid w:val="00824403"/>
    <w:rsid w:val="00824773"/>
    <w:rsid w:val="0082579D"/>
    <w:rsid w:val="00826A9C"/>
    <w:rsid w:val="00826BCE"/>
    <w:rsid w:val="00826C5A"/>
    <w:rsid w:val="00826E1A"/>
    <w:rsid w:val="00827307"/>
    <w:rsid w:val="00827686"/>
    <w:rsid w:val="00827A2B"/>
    <w:rsid w:val="008307A5"/>
    <w:rsid w:val="00830F59"/>
    <w:rsid w:val="00832CE1"/>
    <w:rsid w:val="00832CF7"/>
    <w:rsid w:val="00832EAE"/>
    <w:rsid w:val="00832F81"/>
    <w:rsid w:val="00833388"/>
    <w:rsid w:val="00833787"/>
    <w:rsid w:val="00833CE3"/>
    <w:rsid w:val="00833DC0"/>
    <w:rsid w:val="0083455F"/>
    <w:rsid w:val="00834727"/>
    <w:rsid w:val="0083488D"/>
    <w:rsid w:val="00835913"/>
    <w:rsid w:val="00836147"/>
    <w:rsid w:val="0083672B"/>
    <w:rsid w:val="00836BFC"/>
    <w:rsid w:val="00836DEF"/>
    <w:rsid w:val="008376C3"/>
    <w:rsid w:val="00837E62"/>
    <w:rsid w:val="00837E80"/>
    <w:rsid w:val="00840842"/>
    <w:rsid w:val="00841B4C"/>
    <w:rsid w:val="00841C08"/>
    <w:rsid w:val="008424BB"/>
    <w:rsid w:val="00842C4D"/>
    <w:rsid w:val="00843481"/>
    <w:rsid w:val="00843978"/>
    <w:rsid w:val="00843A88"/>
    <w:rsid w:val="00843DBE"/>
    <w:rsid w:val="00843DE5"/>
    <w:rsid w:val="00844311"/>
    <w:rsid w:val="008454A7"/>
    <w:rsid w:val="0084737D"/>
    <w:rsid w:val="00847F0D"/>
    <w:rsid w:val="008502F8"/>
    <w:rsid w:val="008515D5"/>
    <w:rsid w:val="00851998"/>
    <w:rsid w:val="00852305"/>
    <w:rsid w:val="00852CD3"/>
    <w:rsid w:val="00853781"/>
    <w:rsid w:val="008544FF"/>
    <w:rsid w:val="00854BCB"/>
    <w:rsid w:val="0085509D"/>
    <w:rsid w:val="00855DDD"/>
    <w:rsid w:val="0085676C"/>
    <w:rsid w:val="00856996"/>
    <w:rsid w:val="00856C9E"/>
    <w:rsid w:val="00856E8A"/>
    <w:rsid w:val="0085719E"/>
    <w:rsid w:val="0085768A"/>
    <w:rsid w:val="0085788C"/>
    <w:rsid w:val="00860235"/>
    <w:rsid w:val="00860795"/>
    <w:rsid w:val="00860ADC"/>
    <w:rsid w:val="0086103F"/>
    <w:rsid w:val="00861196"/>
    <w:rsid w:val="00861E02"/>
    <w:rsid w:val="00861E22"/>
    <w:rsid w:val="008622E9"/>
    <w:rsid w:val="008623BE"/>
    <w:rsid w:val="008636F6"/>
    <w:rsid w:val="00863882"/>
    <w:rsid w:val="00864CFE"/>
    <w:rsid w:val="00866B45"/>
    <w:rsid w:val="008701E9"/>
    <w:rsid w:val="00870367"/>
    <w:rsid w:val="00870719"/>
    <w:rsid w:val="00870A1E"/>
    <w:rsid w:val="00870BE1"/>
    <w:rsid w:val="00870EC9"/>
    <w:rsid w:val="008710EB"/>
    <w:rsid w:val="00872858"/>
    <w:rsid w:val="00872EA6"/>
    <w:rsid w:val="00874AD3"/>
    <w:rsid w:val="00874EE9"/>
    <w:rsid w:val="00875691"/>
    <w:rsid w:val="00875860"/>
    <w:rsid w:val="00875A26"/>
    <w:rsid w:val="00875D3E"/>
    <w:rsid w:val="00876181"/>
    <w:rsid w:val="00876553"/>
    <w:rsid w:val="00876849"/>
    <w:rsid w:val="008768BD"/>
    <w:rsid w:val="00877388"/>
    <w:rsid w:val="0087772B"/>
    <w:rsid w:val="008777B7"/>
    <w:rsid w:val="0087788B"/>
    <w:rsid w:val="00877FC3"/>
    <w:rsid w:val="00880818"/>
    <w:rsid w:val="00880961"/>
    <w:rsid w:val="00880C65"/>
    <w:rsid w:val="00882F31"/>
    <w:rsid w:val="00883A73"/>
    <w:rsid w:val="00884A4C"/>
    <w:rsid w:val="00885437"/>
    <w:rsid w:val="00885639"/>
    <w:rsid w:val="0088609B"/>
    <w:rsid w:val="0088670E"/>
    <w:rsid w:val="0088714E"/>
    <w:rsid w:val="00887153"/>
    <w:rsid w:val="00887273"/>
    <w:rsid w:val="008877D3"/>
    <w:rsid w:val="00887810"/>
    <w:rsid w:val="00887A4D"/>
    <w:rsid w:val="00890670"/>
    <w:rsid w:val="008908BD"/>
    <w:rsid w:val="0089094D"/>
    <w:rsid w:val="00890AFD"/>
    <w:rsid w:val="0089102F"/>
    <w:rsid w:val="0089120F"/>
    <w:rsid w:val="008914C6"/>
    <w:rsid w:val="008915A7"/>
    <w:rsid w:val="00891975"/>
    <w:rsid w:val="00892B2A"/>
    <w:rsid w:val="008939E2"/>
    <w:rsid w:val="008944C7"/>
    <w:rsid w:val="008947B3"/>
    <w:rsid w:val="00894B0B"/>
    <w:rsid w:val="008955FD"/>
    <w:rsid w:val="00895700"/>
    <w:rsid w:val="00896126"/>
    <w:rsid w:val="00896786"/>
    <w:rsid w:val="00896BA7"/>
    <w:rsid w:val="00897CD7"/>
    <w:rsid w:val="008A0C49"/>
    <w:rsid w:val="008A0EFA"/>
    <w:rsid w:val="008A1137"/>
    <w:rsid w:val="008A12C4"/>
    <w:rsid w:val="008A1805"/>
    <w:rsid w:val="008A182C"/>
    <w:rsid w:val="008A1E0C"/>
    <w:rsid w:val="008A255A"/>
    <w:rsid w:val="008A27BD"/>
    <w:rsid w:val="008A2E75"/>
    <w:rsid w:val="008A3244"/>
    <w:rsid w:val="008A32E7"/>
    <w:rsid w:val="008A38DC"/>
    <w:rsid w:val="008A4778"/>
    <w:rsid w:val="008A478C"/>
    <w:rsid w:val="008A4842"/>
    <w:rsid w:val="008A48BB"/>
    <w:rsid w:val="008A4B74"/>
    <w:rsid w:val="008A4EA6"/>
    <w:rsid w:val="008A4F88"/>
    <w:rsid w:val="008A5343"/>
    <w:rsid w:val="008A5921"/>
    <w:rsid w:val="008A638A"/>
    <w:rsid w:val="008A6C05"/>
    <w:rsid w:val="008A7BE4"/>
    <w:rsid w:val="008B04D4"/>
    <w:rsid w:val="008B0967"/>
    <w:rsid w:val="008B0A10"/>
    <w:rsid w:val="008B0E97"/>
    <w:rsid w:val="008B2F33"/>
    <w:rsid w:val="008B3017"/>
    <w:rsid w:val="008B3225"/>
    <w:rsid w:val="008B40A8"/>
    <w:rsid w:val="008B426A"/>
    <w:rsid w:val="008B46E6"/>
    <w:rsid w:val="008B4770"/>
    <w:rsid w:val="008B4C3E"/>
    <w:rsid w:val="008B50A7"/>
    <w:rsid w:val="008B5CED"/>
    <w:rsid w:val="008B6193"/>
    <w:rsid w:val="008B6CF5"/>
    <w:rsid w:val="008C0020"/>
    <w:rsid w:val="008C0884"/>
    <w:rsid w:val="008C0B7C"/>
    <w:rsid w:val="008C0CC3"/>
    <w:rsid w:val="008C1628"/>
    <w:rsid w:val="008C2F17"/>
    <w:rsid w:val="008C2FAA"/>
    <w:rsid w:val="008C3AC3"/>
    <w:rsid w:val="008C47F3"/>
    <w:rsid w:val="008C4D7E"/>
    <w:rsid w:val="008C4E2B"/>
    <w:rsid w:val="008C574D"/>
    <w:rsid w:val="008C5D5F"/>
    <w:rsid w:val="008C5E4C"/>
    <w:rsid w:val="008C6199"/>
    <w:rsid w:val="008C62E4"/>
    <w:rsid w:val="008C6607"/>
    <w:rsid w:val="008C69CB"/>
    <w:rsid w:val="008C731E"/>
    <w:rsid w:val="008C75F8"/>
    <w:rsid w:val="008C7A23"/>
    <w:rsid w:val="008D0373"/>
    <w:rsid w:val="008D03C5"/>
    <w:rsid w:val="008D0CB9"/>
    <w:rsid w:val="008D0CE7"/>
    <w:rsid w:val="008D195D"/>
    <w:rsid w:val="008D1CC0"/>
    <w:rsid w:val="008D1E6B"/>
    <w:rsid w:val="008D1FA2"/>
    <w:rsid w:val="008D2462"/>
    <w:rsid w:val="008D2563"/>
    <w:rsid w:val="008D2816"/>
    <w:rsid w:val="008D2923"/>
    <w:rsid w:val="008D2D90"/>
    <w:rsid w:val="008D2FB8"/>
    <w:rsid w:val="008D37FA"/>
    <w:rsid w:val="008D5E9E"/>
    <w:rsid w:val="008D62D1"/>
    <w:rsid w:val="008D6911"/>
    <w:rsid w:val="008D6B56"/>
    <w:rsid w:val="008D71B0"/>
    <w:rsid w:val="008D73DA"/>
    <w:rsid w:val="008D7AB7"/>
    <w:rsid w:val="008E0A00"/>
    <w:rsid w:val="008E13F2"/>
    <w:rsid w:val="008E1FE2"/>
    <w:rsid w:val="008E231F"/>
    <w:rsid w:val="008E293F"/>
    <w:rsid w:val="008E3B7D"/>
    <w:rsid w:val="008E3E21"/>
    <w:rsid w:val="008E423B"/>
    <w:rsid w:val="008E52B8"/>
    <w:rsid w:val="008E5A20"/>
    <w:rsid w:val="008E5C7E"/>
    <w:rsid w:val="008E6543"/>
    <w:rsid w:val="008E6AD7"/>
    <w:rsid w:val="008E70CA"/>
    <w:rsid w:val="008E75BC"/>
    <w:rsid w:val="008E7A73"/>
    <w:rsid w:val="008E7E34"/>
    <w:rsid w:val="008F04D8"/>
    <w:rsid w:val="008F07DA"/>
    <w:rsid w:val="008F1A09"/>
    <w:rsid w:val="008F1DB5"/>
    <w:rsid w:val="008F24E7"/>
    <w:rsid w:val="008F27BF"/>
    <w:rsid w:val="008F3415"/>
    <w:rsid w:val="008F35EC"/>
    <w:rsid w:val="008F37A7"/>
    <w:rsid w:val="008F37B2"/>
    <w:rsid w:val="008F37F4"/>
    <w:rsid w:val="008F4B87"/>
    <w:rsid w:val="008F4FBE"/>
    <w:rsid w:val="008F5B90"/>
    <w:rsid w:val="008F6E56"/>
    <w:rsid w:val="008F6F78"/>
    <w:rsid w:val="008F6FFD"/>
    <w:rsid w:val="008F7A36"/>
    <w:rsid w:val="008F7CE0"/>
    <w:rsid w:val="008F7E38"/>
    <w:rsid w:val="009006D1"/>
    <w:rsid w:val="009011CE"/>
    <w:rsid w:val="009014D5"/>
    <w:rsid w:val="009016CE"/>
    <w:rsid w:val="009023EC"/>
    <w:rsid w:val="00902D84"/>
    <w:rsid w:val="009035A5"/>
    <w:rsid w:val="00903A69"/>
    <w:rsid w:val="00903C0A"/>
    <w:rsid w:val="00903D50"/>
    <w:rsid w:val="00904043"/>
    <w:rsid w:val="009046E9"/>
    <w:rsid w:val="00904A9D"/>
    <w:rsid w:val="00904ACF"/>
    <w:rsid w:val="00904E1C"/>
    <w:rsid w:val="0090544C"/>
    <w:rsid w:val="00905850"/>
    <w:rsid w:val="009064A7"/>
    <w:rsid w:val="00906D9E"/>
    <w:rsid w:val="00906FB3"/>
    <w:rsid w:val="0090703F"/>
    <w:rsid w:val="00907376"/>
    <w:rsid w:val="00910B0A"/>
    <w:rsid w:val="009110A8"/>
    <w:rsid w:val="009119B7"/>
    <w:rsid w:val="00911BE5"/>
    <w:rsid w:val="00911C03"/>
    <w:rsid w:val="009122E8"/>
    <w:rsid w:val="0091326E"/>
    <w:rsid w:val="009136DF"/>
    <w:rsid w:val="009136FC"/>
    <w:rsid w:val="0091396F"/>
    <w:rsid w:val="00914669"/>
    <w:rsid w:val="00915314"/>
    <w:rsid w:val="00915332"/>
    <w:rsid w:val="0091647F"/>
    <w:rsid w:val="009165FA"/>
    <w:rsid w:val="00916E61"/>
    <w:rsid w:val="00916F83"/>
    <w:rsid w:val="009200DE"/>
    <w:rsid w:val="009205E7"/>
    <w:rsid w:val="00920D26"/>
    <w:rsid w:val="00922748"/>
    <w:rsid w:val="00923A0E"/>
    <w:rsid w:val="00923B55"/>
    <w:rsid w:val="00924571"/>
    <w:rsid w:val="00924C14"/>
    <w:rsid w:val="00924CC2"/>
    <w:rsid w:val="00924CD9"/>
    <w:rsid w:val="00924E99"/>
    <w:rsid w:val="00924F17"/>
    <w:rsid w:val="00925A18"/>
    <w:rsid w:val="00925DCC"/>
    <w:rsid w:val="009263F5"/>
    <w:rsid w:val="0092683D"/>
    <w:rsid w:val="00926F6D"/>
    <w:rsid w:val="009273FD"/>
    <w:rsid w:val="00927C1C"/>
    <w:rsid w:val="0093006B"/>
    <w:rsid w:val="0093026F"/>
    <w:rsid w:val="0093035D"/>
    <w:rsid w:val="00931A5E"/>
    <w:rsid w:val="00931ADB"/>
    <w:rsid w:val="00932250"/>
    <w:rsid w:val="009327B8"/>
    <w:rsid w:val="00932ABD"/>
    <w:rsid w:val="00932BE9"/>
    <w:rsid w:val="00933978"/>
    <w:rsid w:val="00934712"/>
    <w:rsid w:val="00935496"/>
    <w:rsid w:val="00936BD4"/>
    <w:rsid w:val="00936D0F"/>
    <w:rsid w:val="00937072"/>
    <w:rsid w:val="009370D4"/>
    <w:rsid w:val="00937551"/>
    <w:rsid w:val="00937BA1"/>
    <w:rsid w:val="00937BC6"/>
    <w:rsid w:val="009412F6"/>
    <w:rsid w:val="00941711"/>
    <w:rsid w:val="0094181A"/>
    <w:rsid w:val="0094210A"/>
    <w:rsid w:val="009428D8"/>
    <w:rsid w:val="009429DC"/>
    <w:rsid w:val="00942DB9"/>
    <w:rsid w:val="00942E4B"/>
    <w:rsid w:val="0094318A"/>
    <w:rsid w:val="00943321"/>
    <w:rsid w:val="009433F8"/>
    <w:rsid w:val="009439F9"/>
    <w:rsid w:val="00943B82"/>
    <w:rsid w:val="00943E34"/>
    <w:rsid w:val="009447FC"/>
    <w:rsid w:val="009451DE"/>
    <w:rsid w:val="009454F4"/>
    <w:rsid w:val="00945640"/>
    <w:rsid w:val="009456E6"/>
    <w:rsid w:val="00945A93"/>
    <w:rsid w:val="00945F86"/>
    <w:rsid w:val="0094636D"/>
    <w:rsid w:val="00946596"/>
    <w:rsid w:val="0094659F"/>
    <w:rsid w:val="00946758"/>
    <w:rsid w:val="009469EF"/>
    <w:rsid w:val="00946E8A"/>
    <w:rsid w:val="00947413"/>
    <w:rsid w:val="00947F9B"/>
    <w:rsid w:val="009501BC"/>
    <w:rsid w:val="009507E4"/>
    <w:rsid w:val="00950947"/>
    <w:rsid w:val="0095127A"/>
    <w:rsid w:val="00951412"/>
    <w:rsid w:val="00951653"/>
    <w:rsid w:val="00951E53"/>
    <w:rsid w:val="00951F60"/>
    <w:rsid w:val="009523E6"/>
    <w:rsid w:val="0095273E"/>
    <w:rsid w:val="00952745"/>
    <w:rsid w:val="00954FDF"/>
    <w:rsid w:val="009553F7"/>
    <w:rsid w:val="009558D1"/>
    <w:rsid w:val="00955CE7"/>
    <w:rsid w:val="00955DE8"/>
    <w:rsid w:val="00956A0F"/>
    <w:rsid w:val="00957070"/>
    <w:rsid w:val="00957197"/>
    <w:rsid w:val="00960231"/>
    <w:rsid w:val="00960407"/>
    <w:rsid w:val="00960F98"/>
    <w:rsid w:val="00961E8E"/>
    <w:rsid w:val="0096237A"/>
    <w:rsid w:val="009625E3"/>
    <w:rsid w:val="00962866"/>
    <w:rsid w:val="009630E4"/>
    <w:rsid w:val="0096330B"/>
    <w:rsid w:val="0096469A"/>
    <w:rsid w:val="009646CB"/>
    <w:rsid w:val="009648BD"/>
    <w:rsid w:val="00964955"/>
    <w:rsid w:val="00964E8A"/>
    <w:rsid w:val="00965054"/>
    <w:rsid w:val="00965D21"/>
    <w:rsid w:val="00965D37"/>
    <w:rsid w:val="00965E7F"/>
    <w:rsid w:val="0096656D"/>
    <w:rsid w:val="0096660D"/>
    <w:rsid w:val="009667E8"/>
    <w:rsid w:val="00966A76"/>
    <w:rsid w:val="00966B66"/>
    <w:rsid w:val="00967926"/>
    <w:rsid w:val="00970088"/>
    <w:rsid w:val="009700D3"/>
    <w:rsid w:val="00970348"/>
    <w:rsid w:val="00970A5D"/>
    <w:rsid w:val="00970D17"/>
    <w:rsid w:val="0097134D"/>
    <w:rsid w:val="009716F4"/>
    <w:rsid w:val="00971AFB"/>
    <w:rsid w:val="00971B02"/>
    <w:rsid w:val="00971EA9"/>
    <w:rsid w:val="00972BDB"/>
    <w:rsid w:val="00972E0D"/>
    <w:rsid w:val="00973343"/>
    <w:rsid w:val="0097408F"/>
    <w:rsid w:val="00974448"/>
    <w:rsid w:val="00975084"/>
    <w:rsid w:val="009751E1"/>
    <w:rsid w:val="0097528F"/>
    <w:rsid w:val="00975550"/>
    <w:rsid w:val="009757CF"/>
    <w:rsid w:val="009765CC"/>
    <w:rsid w:val="00976E86"/>
    <w:rsid w:val="009773AD"/>
    <w:rsid w:val="009801BE"/>
    <w:rsid w:val="009803ED"/>
    <w:rsid w:val="00980735"/>
    <w:rsid w:val="00981077"/>
    <w:rsid w:val="00981BE0"/>
    <w:rsid w:val="00981E7E"/>
    <w:rsid w:val="00982338"/>
    <w:rsid w:val="0098272C"/>
    <w:rsid w:val="00982783"/>
    <w:rsid w:val="0098287C"/>
    <w:rsid w:val="00982CB6"/>
    <w:rsid w:val="00982CC2"/>
    <w:rsid w:val="00983102"/>
    <w:rsid w:val="00983103"/>
    <w:rsid w:val="009831CF"/>
    <w:rsid w:val="00983387"/>
    <w:rsid w:val="009842BF"/>
    <w:rsid w:val="009843B7"/>
    <w:rsid w:val="00984417"/>
    <w:rsid w:val="00984AF6"/>
    <w:rsid w:val="00984E07"/>
    <w:rsid w:val="00984E9B"/>
    <w:rsid w:val="00984F47"/>
    <w:rsid w:val="00985F1B"/>
    <w:rsid w:val="009867AD"/>
    <w:rsid w:val="00987000"/>
    <w:rsid w:val="009902F1"/>
    <w:rsid w:val="00990306"/>
    <w:rsid w:val="0099071C"/>
    <w:rsid w:val="00990BE6"/>
    <w:rsid w:val="00990E31"/>
    <w:rsid w:val="00990F2A"/>
    <w:rsid w:val="009930B3"/>
    <w:rsid w:val="00993689"/>
    <w:rsid w:val="009936EB"/>
    <w:rsid w:val="00993BFE"/>
    <w:rsid w:val="00993F8A"/>
    <w:rsid w:val="009948F4"/>
    <w:rsid w:val="0099518B"/>
    <w:rsid w:val="009959CF"/>
    <w:rsid w:val="009967FA"/>
    <w:rsid w:val="0099687E"/>
    <w:rsid w:val="009969A4"/>
    <w:rsid w:val="00996D4E"/>
    <w:rsid w:val="009976F7"/>
    <w:rsid w:val="009A055F"/>
    <w:rsid w:val="009A092E"/>
    <w:rsid w:val="009A0B11"/>
    <w:rsid w:val="009A0FD8"/>
    <w:rsid w:val="009A131D"/>
    <w:rsid w:val="009A157E"/>
    <w:rsid w:val="009A23F7"/>
    <w:rsid w:val="009A2792"/>
    <w:rsid w:val="009A284E"/>
    <w:rsid w:val="009A2CC2"/>
    <w:rsid w:val="009A2D69"/>
    <w:rsid w:val="009A2E94"/>
    <w:rsid w:val="009A3185"/>
    <w:rsid w:val="009A3276"/>
    <w:rsid w:val="009A3D16"/>
    <w:rsid w:val="009A4812"/>
    <w:rsid w:val="009A4B7A"/>
    <w:rsid w:val="009A535A"/>
    <w:rsid w:val="009A5D93"/>
    <w:rsid w:val="009A69C9"/>
    <w:rsid w:val="009A6C26"/>
    <w:rsid w:val="009A7203"/>
    <w:rsid w:val="009A74BB"/>
    <w:rsid w:val="009A7881"/>
    <w:rsid w:val="009A7AF6"/>
    <w:rsid w:val="009A7E9E"/>
    <w:rsid w:val="009A7FCD"/>
    <w:rsid w:val="009B12EB"/>
    <w:rsid w:val="009B156B"/>
    <w:rsid w:val="009B16DA"/>
    <w:rsid w:val="009B1CF3"/>
    <w:rsid w:val="009B208D"/>
    <w:rsid w:val="009B2A3B"/>
    <w:rsid w:val="009B2E6B"/>
    <w:rsid w:val="009B305F"/>
    <w:rsid w:val="009B312E"/>
    <w:rsid w:val="009B378A"/>
    <w:rsid w:val="009B536E"/>
    <w:rsid w:val="009B5A75"/>
    <w:rsid w:val="009B5E92"/>
    <w:rsid w:val="009B65C6"/>
    <w:rsid w:val="009B678A"/>
    <w:rsid w:val="009B69C4"/>
    <w:rsid w:val="009B76EA"/>
    <w:rsid w:val="009B7F64"/>
    <w:rsid w:val="009C0C73"/>
    <w:rsid w:val="009C10E1"/>
    <w:rsid w:val="009C1B90"/>
    <w:rsid w:val="009C24B4"/>
    <w:rsid w:val="009C2AE3"/>
    <w:rsid w:val="009C320E"/>
    <w:rsid w:val="009C3257"/>
    <w:rsid w:val="009C3634"/>
    <w:rsid w:val="009C3B73"/>
    <w:rsid w:val="009C3DEA"/>
    <w:rsid w:val="009C3E87"/>
    <w:rsid w:val="009C41C6"/>
    <w:rsid w:val="009C48DB"/>
    <w:rsid w:val="009C51B1"/>
    <w:rsid w:val="009C54D7"/>
    <w:rsid w:val="009C563D"/>
    <w:rsid w:val="009C63C3"/>
    <w:rsid w:val="009C765B"/>
    <w:rsid w:val="009C7927"/>
    <w:rsid w:val="009D2020"/>
    <w:rsid w:val="009D2214"/>
    <w:rsid w:val="009D2745"/>
    <w:rsid w:val="009D2866"/>
    <w:rsid w:val="009D2C2E"/>
    <w:rsid w:val="009D2C90"/>
    <w:rsid w:val="009D2D3E"/>
    <w:rsid w:val="009D3930"/>
    <w:rsid w:val="009D5356"/>
    <w:rsid w:val="009D575A"/>
    <w:rsid w:val="009D5805"/>
    <w:rsid w:val="009D632C"/>
    <w:rsid w:val="009D7471"/>
    <w:rsid w:val="009D764F"/>
    <w:rsid w:val="009D7786"/>
    <w:rsid w:val="009D7FB6"/>
    <w:rsid w:val="009E0270"/>
    <w:rsid w:val="009E03D9"/>
    <w:rsid w:val="009E0EC9"/>
    <w:rsid w:val="009E11C3"/>
    <w:rsid w:val="009E139F"/>
    <w:rsid w:val="009E2093"/>
    <w:rsid w:val="009E2404"/>
    <w:rsid w:val="009E3130"/>
    <w:rsid w:val="009E3A90"/>
    <w:rsid w:val="009E3E90"/>
    <w:rsid w:val="009E5775"/>
    <w:rsid w:val="009E58F1"/>
    <w:rsid w:val="009E5D5C"/>
    <w:rsid w:val="009E5F97"/>
    <w:rsid w:val="009E630A"/>
    <w:rsid w:val="009E6A88"/>
    <w:rsid w:val="009E7BF8"/>
    <w:rsid w:val="009E7F1E"/>
    <w:rsid w:val="009E7FA7"/>
    <w:rsid w:val="009F00FA"/>
    <w:rsid w:val="009F03E0"/>
    <w:rsid w:val="009F3D21"/>
    <w:rsid w:val="009F4F22"/>
    <w:rsid w:val="009F544E"/>
    <w:rsid w:val="009F5965"/>
    <w:rsid w:val="009F62B9"/>
    <w:rsid w:val="009F62D0"/>
    <w:rsid w:val="009F65FC"/>
    <w:rsid w:val="009F6F88"/>
    <w:rsid w:val="009F6FE8"/>
    <w:rsid w:val="009F72E1"/>
    <w:rsid w:val="009F7448"/>
    <w:rsid w:val="009F7919"/>
    <w:rsid w:val="009F7FE0"/>
    <w:rsid w:val="00A00D1D"/>
    <w:rsid w:val="00A013F3"/>
    <w:rsid w:val="00A01B4F"/>
    <w:rsid w:val="00A01B90"/>
    <w:rsid w:val="00A01BA6"/>
    <w:rsid w:val="00A02074"/>
    <w:rsid w:val="00A02F68"/>
    <w:rsid w:val="00A0364E"/>
    <w:rsid w:val="00A03770"/>
    <w:rsid w:val="00A03A31"/>
    <w:rsid w:val="00A04D98"/>
    <w:rsid w:val="00A05D0B"/>
    <w:rsid w:val="00A05E10"/>
    <w:rsid w:val="00A05F23"/>
    <w:rsid w:val="00A064A3"/>
    <w:rsid w:val="00A06575"/>
    <w:rsid w:val="00A075CE"/>
    <w:rsid w:val="00A07728"/>
    <w:rsid w:val="00A1039E"/>
    <w:rsid w:val="00A103BF"/>
    <w:rsid w:val="00A105DC"/>
    <w:rsid w:val="00A1084D"/>
    <w:rsid w:val="00A118E7"/>
    <w:rsid w:val="00A12A4D"/>
    <w:rsid w:val="00A13009"/>
    <w:rsid w:val="00A131A5"/>
    <w:rsid w:val="00A13917"/>
    <w:rsid w:val="00A13957"/>
    <w:rsid w:val="00A14190"/>
    <w:rsid w:val="00A1445F"/>
    <w:rsid w:val="00A14B0D"/>
    <w:rsid w:val="00A14C2A"/>
    <w:rsid w:val="00A152DB"/>
    <w:rsid w:val="00A15833"/>
    <w:rsid w:val="00A15B0F"/>
    <w:rsid w:val="00A15D44"/>
    <w:rsid w:val="00A15F49"/>
    <w:rsid w:val="00A162E3"/>
    <w:rsid w:val="00A16362"/>
    <w:rsid w:val="00A16E58"/>
    <w:rsid w:val="00A2069F"/>
    <w:rsid w:val="00A207DC"/>
    <w:rsid w:val="00A20C83"/>
    <w:rsid w:val="00A2180D"/>
    <w:rsid w:val="00A21E8F"/>
    <w:rsid w:val="00A228FF"/>
    <w:rsid w:val="00A22B09"/>
    <w:rsid w:val="00A23BD9"/>
    <w:rsid w:val="00A23EB6"/>
    <w:rsid w:val="00A245D5"/>
    <w:rsid w:val="00A2480E"/>
    <w:rsid w:val="00A24EA9"/>
    <w:rsid w:val="00A25CBF"/>
    <w:rsid w:val="00A26062"/>
    <w:rsid w:val="00A262AC"/>
    <w:rsid w:val="00A2643D"/>
    <w:rsid w:val="00A26C4B"/>
    <w:rsid w:val="00A26D51"/>
    <w:rsid w:val="00A270B2"/>
    <w:rsid w:val="00A274C0"/>
    <w:rsid w:val="00A2790D"/>
    <w:rsid w:val="00A27B16"/>
    <w:rsid w:val="00A27F34"/>
    <w:rsid w:val="00A3004A"/>
    <w:rsid w:val="00A30AC3"/>
    <w:rsid w:val="00A30F0F"/>
    <w:rsid w:val="00A31059"/>
    <w:rsid w:val="00A318ED"/>
    <w:rsid w:val="00A31911"/>
    <w:rsid w:val="00A32520"/>
    <w:rsid w:val="00A325F1"/>
    <w:rsid w:val="00A32B31"/>
    <w:rsid w:val="00A32EFC"/>
    <w:rsid w:val="00A33DEA"/>
    <w:rsid w:val="00A34484"/>
    <w:rsid w:val="00A349A2"/>
    <w:rsid w:val="00A34A29"/>
    <w:rsid w:val="00A34B49"/>
    <w:rsid w:val="00A352A0"/>
    <w:rsid w:val="00A3630B"/>
    <w:rsid w:val="00A367FB"/>
    <w:rsid w:val="00A372AB"/>
    <w:rsid w:val="00A37E11"/>
    <w:rsid w:val="00A37F95"/>
    <w:rsid w:val="00A40401"/>
    <w:rsid w:val="00A404F3"/>
    <w:rsid w:val="00A415A4"/>
    <w:rsid w:val="00A41BF1"/>
    <w:rsid w:val="00A421AA"/>
    <w:rsid w:val="00A42611"/>
    <w:rsid w:val="00A42809"/>
    <w:rsid w:val="00A42D95"/>
    <w:rsid w:val="00A43357"/>
    <w:rsid w:val="00A438C8"/>
    <w:rsid w:val="00A44576"/>
    <w:rsid w:val="00A46B0A"/>
    <w:rsid w:val="00A474C8"/>
    <w:rsid w:val="00A47FAD"/>
    <w:rsid w:val="00A50433"/>
    <w:rsid w:val="00A51161"/>
    <w:rsid w:val="00A512F3"/>
    <w:rsid w:val="00A51D1A"/>
    <w:rsid w:val="00A51D55"/>
    <w:rsid w:val="00A528A9"/>
    <w:rsid w:val="00A52C33"/>
    <w:rsid w:val="00A52E76"/>
    <w:rsid w:val="00A531D1"/>
    <w:rsid w:val="00A533DB"/>
    <w:rsid w:val="00A537BF"/>
    <w:rsid w:val="00A53A05"/>
    <w:rsid w:val="00A53C7D"/>
    <w:rsid w:val="00A544DB"/>
    <w:rsid w:val="00A549B0"/>
    <w:rsid w:val="00A54E70"/>
    <w:rsid w:val="00A552D5"/>
    <w:rsid w:val="00A55C8A"/>
    <w:rsid w:val="00A56848"/>
    <w:rsid w:val="00A56E2F"/>
    <w:rsid w:val="00A56FF6"/>
    <w:rsid w:val="00A5704F"/>
    <w:rsid w:val="00A5707E"/>
    <w:rsid w:val="00A6033A"/>
    <w:rsid w:val="00A60405"/>
    <w:rsid w:val="00A604BF"/>
    <w:rsid w:val="00A60CF6"/>
    <w:rsid w:val="00A6212C"/>
    <w:rsid w:val="00A62641"/>
    <w:rsid w:val="00A6277F"/>
    <w:rsid w:val="00A6285C"/>
    <w:rsid w:val="00A62CC4"/>
    <w:rsid w:val="00A6311E"/>
    <w:rsid w:val="00A63634"/>
    <w:rsid w:val="00A6387B"/>
    <w:rsid w:val="00A63DEE"/>
    <w:rsid w:val="00A646A8"/>
    <w:rsid w:val="00A65AD3"/>
    <w:rsid w:val="00A65EB1"/>
    <w:rsid w:val="00A66009"/>
    <w:rsid w:val="00A6608B"/>
    <w:rsid w:val="00A6626B"/>
    <w:rsid w:val="00A66633"/>
    <w:rsid w:val="00A66A3E"/>
    <w:rsid w:val="00A67254"/>
    <w:rsid w:val="00A67B87"/>
    <w:rsid w:val="00A67C19"/>
    <w:rsid w:val="00A70DC4"/>
    <w:rsid w:val="00A7105C"/>
    <w:rsid w:val="00A71674"/>
    <w:rsid w:val="00A723DF"/>
    <w:rsid w:val="00A724FF"/>
    <w:rsid w:val="00A732D2"/>
    <w:rsid w:val="00A73A97"/>
    <w:rsid w:val="00A73C31"/>
    <w:rsid w:val="00A74A48"/>
    <w:rsid w:val="00A74F18"/>
    <w:rsid w:val="00A752E7"/>
    <w:rsid w:val="00A75E67"/>
    <w:rsid w:val="00A75F8E"/>
    <w:rsid w:val="00A76294"/>
    <w:rsid w:val="00A76CD7"/>
    <w:rsid w:val="00A76ED0"/>
    <w:rsid w:val="00A7779B"/>
    <w:rsid w:val="00A77A51"/>
    <w:rsid w:val="00A77F03"/>
    <w:rsid w:val="00A80068"/>
    <w:rsid w:val="00A80327"/>
    <w:rsid w:val="00A80A43"/>
    <w:rsid w:val="00A80AE9"/>
    <w:rsid w:val="00A81AE2"/>
    <w:rsid w:val="00A81B59"/>
    <w:rsid w:val="00A81D2A"/>
    <w:rsid w:val="00A83A93"/>
    <w:rsid w:val="00A83B2F"/>
    <w:rsid w:val="00A83BAE"/>
    <w:rsid w:val="00A8483A"/>
    <w:rsid w:val="00A8486E"/>
    <w:rsid w:val="00A8563E"/>
    <w:rsid w:val="00A90E2C"/>
    <w:rsid w:val="00A91487"/>
    <w:rsid w:val="00A91493"/>
    <w:rsid w:val="00A916D0"/>
    <w:rsid w:val="00A921A5"/>
    <w:rsid w:val="00A9233E"/>
    <w:rsid w:val="00A923C9"/>
    <w:rsid w:val="00A930C4"/>
    <w:rsid w:val="00A9398B"/>
    <w:rsid w:val="00A93F7A"/>
    <w:rsid w:val="00A94CEE"/>
    <w:rsid w:val="00A962C4"/>
    <w:rsid w:val="00A9688A"/>
    <w:rsid w:val="00A97017"/>
    <w:rsid w:val="00A97E6D"/>
    <w:rsid w:val="00AA03A6"/>
    <w:rsid w:val="00AA0654"/>
    <w:rsid w:val="00AA0A01"/>
    <w:rsid w:val="00AA0CC6"/>
    <w:rsid w:val="00AA10D1"/>
    <w:rsid w:val="00AA113C"/>
    <w:rsid w:val="00AA11B4"/>
    <w:rsid w:val="00AA1433"/>
    <w:rsid w:val="00AA15E5"/>
    <w:rsid w:val="00AA210E"/>
    <w:rsid w:val="00AA25C2"/>
    <w:rsid w:val="00AA309F"/>
    <w:rsid w:val="00AA30FE"/>
    <w:rsid w:val="00AA3638"/>
    <w:rsid w:val="00AA3A2A"/>
    <w:rsid w:val="00AA415C"/>
    <w:rsid w:val="00AA45D9"/>
    <w:rsid w:val="00AA52A1"/>
    <w:rsid w:val="00AA5376"/>
    <w:rsid w:val="00AA5568"/>
    <w:rsid w:val="00AA6B68"/>
    <w:rsid w:val="00AA6D71"/>
    <w:rsid w:val="00AA6E53"/>
    <w:rsid w:val="00AA7A83"/>
    <w:rsid w:val="00AA7F4B"/>
    <w:rsid w:val="00AA7F9E"/>
    <w:rsid w:val="00AB01C1"/>
    <w:rsid w:val="00AB0CF1"/>
    <w:rsid w:val="00AB1DAE"/>
    <w:rsid w:val="00AB2408"/>
    <w:rsid w:val="00AB264E"/>
    <w:rsid w:val="00AB2A58"/>
    <w:rsid w:val="00AB340D"/>
    <w:rsid w:val="00AB34C8"/>
    <w:rsid w:val="00AB3DE6"/>
    <w:rsid w:val="00AB3E6A"/>
    <w:rsid w:val="00AB4682"/>
    <w:rsid w:val="00AB4AE1"/>
    <w:rsid w:val="00AB600C"/>
    <w:rsid w:val="00AB61BD"/>
    <w:rsid w:val="00AB628E"/>
    <w:rsid w:val="00AB7260"/>
    <w:rsid w:val="00AB72CF"/>
    <w:rsid w:val="00AB7A77"/>
    <w:rsid w:val="00AB7CAF"/>
    <w:rsid w:val="00AC093C"/>
    <w:rsid w:val="00AC13E2"/>
    <w:rsid w:val="00AC1CD8"/>
    <w:rsid w:val="00AC25D0"/>
    <w:rsid w:val="00AC2985"/>
    <w:rsid w:val="00AC2B9F"/>
    <w:rsid w:val="00AC32CA"/>
    <w:rsid w:val="00AC38DB"/>
    <w:rsid w:val="00AC39F4"/>
    <w:rsid w:val="00AC55EA"/>
    <w:rsid w:val="00AC5A97"/>
    <w:rsid w:val="00AC5AA6"/>
    <w:rsid w:val="00AC667B"/>
    <w:rsid w:val="00AD0241"/>
    <w:rsid w:val="00AD0904"/>
    <w:rsid w:val="00AD0CEF"/>
    <w:rsid w:val="00AD150C"/>
    <w:rsid w:val="00AD22CE"/>
    <w:rsid w:val="00AD270D"/>
    <w:rsid w:val="00AD281D"/>
    <w:rsid w:val="00AD29C8"/>
    <w:rsid w:val="00AD3B8B"/>
    <w:rsid w:val="00AD53B3"/>
    <w:rsid w:val="00AD53BB"/>
    <w:rsid w:val="00AD55D5"/>
    <w:rsid w:val="00AD5C2D"/>
    <w:rsid w:val="00AD5ED9"/>
    <w:rsid w:val="00AD5EF2"/>
    <w:rsid w:val="00AD72AA"/>
    <w:rsid w:val="00AD76C5"/>
    <w:rsid w:val="00AD783B"/>
    <w:rsid w:val="00AD79DB"/>
    <w:rsid w:val="00AD7CBE"/>
    <w:rsid w:val="00AE0350"/>
    <w:rsid w:val="00AE1290"/>
    <w:rsid w:val="00AE1733"/>
    <w:rsid w:val="00AE1E17"/>
    <w:rsid w:val="00AE3174"/>
    <w:rsid w:val="00AE37E3"/>
    <w:rsid w:val="00AE3B54"/>
    <w:rsid w:val="00AE42D5"/>
    <w:rsid w:val="00AE4849"/>
    <w:rsid w:val="00AE49BB"/>
    <w:rsid w:val="00AE5ABB"/>
    <w:rsid w:val="00AE5F21"/>
    <w:rsid w:val="00AE60DD"/>
    <w:rsid w:val="00AE6650"/>
    <w:rsid w:val="00AE6E80"/>
    <w:rsid w:val="00AE7126"/>
    <w:rsid w:val="00AE749D"/>
    <w:rsid w:val="00AE7A12"/>
    <w:rsid w:val="00AE7C1B"/>
    <w:rsid w:val="00AF05BC"/>
    <w:rsid w:val="00AF0605"/>
    <w:rsid w:val="00AF1A02"/>
    <w:rsid w:val="00AF2DBB"/>
    <w:rsid w:val="00AF320C"/>
    <w:rsid w:val="00AF32F9"/>
    <w:rsid w:val="00AF33E8"/>
    <w:rsid w:val="00AF368E"/>
    <w:rsid w:val="00AF4271"/>
    <w:rsid w:val="00AF441E"/>
    <w:rsid w:val="00AF45E1"/>
    <w:rsid w:val="00AF4839"/>
    <w:rsid w:val="00AF4D19"/>
    <w:rsid w:val="00AF500B"/>
    <w:rsid w:val="00AF52B3"/>
    <w:rsid w:val="00AF52F9"/>
    <w:rsid w:val="00AF5359"/>
    <w:rsid w:val="00AF6234"/>
    <w:rsid w:val="00AF6299"/>
    <w:rsid w:val="00AF6565"/>
    <w:rsid w:val="00AF6894"/>
    <w:rsid w:val="00AF6EC2"/>
    <w:rsid w:val="00AF6EF1"/>
    <w:rsid w:val="00AF7122"/>
    <w:rsid w:val="00AF7216"/>
    <w:rsid w:val="00AF7530"/>
    <w:rsid w:val="00B0038D"/>
    <w:rsid w:val="00B00857"/>
    <w:rsid w:val="00B00A05"/>
    <w:rsid w:val="00B01102"/>
    <w:rsid w:val="00B018AF"/>
    <w:rsid w:val="00B01A45"/>
    <w:rsid w:val="00B01C48"/>
    <w:rsid w:val="00B01ECE"/>
    <w:rsid w:val="00B029B9"/>
    <w:rsid w:val="00B0306B"/>
    <w:rsid w:val="00B030E7"/>
    <w:rsid w:val="00B03E97"/>
    <w:rsid w:val="00B04360"/>
    <w:rsid w:val="00B04665"/>
    <w:rsid w:val="00B049FB"/>
    <w:rsid w:val="00B04DCA"/>
    <w:rsid w:val="00B07435"/>
    <w:rsid w:val="00B07A71"/>
    <w:rsid w:val="00B07DE6"/>
    <w:rsid w:val="00B10FF3"/>
    <w:rsid w:val="00B11C25"/>
    <w:rsid w:val="00B11F23"/>
    <w:rsid w:val="00B135D7"/>
    <w:rsid w:val="00B1486E"/>
    <w:rsid w:val="00B14DA4"/>
    <w:rsid w:val="00B15935"/>
    <w:rsid w:val="00B15A4F"/>
    <w:rsid w:val="00B15DD8"/>
    <w:rsid w:val="00B16219"/>
    <w:rsid w:val="00B168D2"/>
    <w:rsid w:val="00B1694A"/>
    <w:rsid w:val="00B16EFE"/>
    <w:rsid w:val="00B17143"/>
    <w:rsid w:val="00B172B7"/>
    <w:rsid w:val="00B17CC2"/>
    <w:rsid w:val="00B20D0C"/>
    <w:rsid w:val="00B22183"/>
    <w:rsid w:val="00B228CA"/>
    <w:rsid w:val="00B22B78"/>
    <w:rsid w:val="00B22D5A"/>
    <w:rsid w:val="00B22E3E"/>
    <w:rsid w:val="00B231A0"/>
    <w:rsid w:val="00B232D7"/>
    <w:rsid w:val="00B232DE"/>
    <w:rsid w:val="00B23351"/>
    <w:rsid w:val="00B23690"/>
    <w:rsid w:val="00B23E26"/>
    <w:rsid w:val="00B23E49"/>
    <w:rsid w:val="00B24301"/>
    <w:rsid w:val="00B24549"/>
    <w:rsid w:val="00B2476D"/>
    <w:rsid w:val="00B24D6F"/>
    <w:rsid w:val="00B25ADD"/>
    <w:rsid w:val="00B25AFB"/>
    <w:rsid w:val="00B27733"/>
    <w:rsid w:val="00B2782E"/>
    <w:rsid w:val="00B307D7"/>
    <w:rsid w:val="00B30E79"/>
    <w:rsid w:val="00B316BF"/>
    <w:rsid w:val="00B32F31"/>
    <w:rsid w:val="00B3344B"/>
    <w:rsid w:val="00B3350E"/>
    <w:rsid w:val="00B349AC"/>
    <w:rsid w:val="00B34B0C"/>
    <w:rsid w:val="00B35ED1"/>
    <w:rsid w:val="00B36103"/>
    <w:rsid w:val="00B363FC"/>
    <w:rsid w:val="00B367A2"/>
    <w:rsid w:val="00B369FD"/>
    <w:rsid w:val="00B36BF5"/>
    <w:rsid w:val="00B3762C"/>
    <w:rsid w:val="00B376B7"/>
    <w:rsid w:val="00B37AD5"/>
    <w:rsid w:val="00B37BF1"/>
    <w:rsid w:val="00B40041"/>
    <w:rsid w:val="00B400A8"/>
    <w:rsid w:val="00B404DC"/>
    <w:rsid w:val="00B40AFF"/>
    <w:rsid w:val="00B41545"/>
    <w:rsid w:val="00B41FC7"/>
    <w:rsid w:val="00B42A51"/>
    <w:rsid w:val="00B42CC2"/>
    <w:rsid w:val="00B42E41"/>
    <w:rsid w:val="00B438C1"/>
    <w:rsid w:val="00B4395D"/>
    <w:rsid w:val="00B4434F"/>
    <w:rsid w:val="00B455E5"/>
    <w:rsid w:val="00B45D12"/>
    <w:rsid w:val="00B4661F"/>
    <w:rsid w:val="00B46FB7"/>
    <w:rsid w:val="00B508AD"/>
    <w:rsid w:val="00B50D5A"/>
    <w:rsid w:val="00B5201F"/>
    <w:rsid w:val="00B53018"/>
    <w:rsid w:val="00B5323C"/>
    <w:rsid w:val="00B532F5"/>
    <w:rsid w:val="00B535B2"/>
    <w:rsid w:val="00B5363F"/>
    <w:rsid w:val="00B53949"/>
    <w:rsid w:val="00B53B8B"/>
    <w:rsid w:val="00B53DF8"/>
    <w:rsid w:val="00B542BA"/>
    <w:rsid w:val="00B55AFB"/>
    <w:rsid w:val="00B5747B"/>
    <w:rsid w:val="00B57BE7"/>
    <w:rsid w:val="00B6036A"/>
    <w:rsid w:val="00B61D1E"/>
    <w:rsid w:val="00B6395D"/>
    <w:rsid w:val="00B63C4C"/>
    <w:rsid w:val="00B64654"/>
    <w:rsid w:val="00B6593D"/>
    <w:rsid w:val="00B65A5C"/>
    <w:rsid w:val="00B65BFD"/>
    <w:rsid w:val="00B67940"/>
    <w:rsid w:val="00B67C03"/>
    <w:rsid w:val="00B67DC8"/>
    <w:rsid w:val="00B705C3"/>
    <w:rsid w:val="00B70D4C"/>
    <w:rsid w:val="00B71587"/>
    <w:rsid w:val="00B7160D"/>
    <w:rsid w:val="00B72456"/>
    <w:rsid w:val="00B72C81"/>
    <w:rsid w:val="00B72E6B"/>
    <w:rsid w:val="00B731AE"/>
    <w:rsid w:val="00B73337"/>
    <w:rsid w:val="00B734FE"/>
    <w:rsid w:val="00B73AB2"/>
    <w:rsid w:val="00B74CBF"/>
    <w:rsid w:val="00B7504E"/>
    <w:rsid w:val="00B75589"/>
    <w:rsid w:val="00B75DE5"/>
    <w:rsid w:val="00B765DB"/>
    <w:rsid w:val="00B76701"/>
    <w:rsid w:val="00B777F7"/>
    <w:rsid w:val="00B77FED"/>
    <w:rsid w:val="00B8050B"/>
    <w:rsid w:val="00B806AF"/>
    <w:rsid w:val="00B80FA8"/>
    <w:rsid w:val="00B8131E"/>
    <w:rsid w:val="00B81826"/>
    <w:rsid w:val="00B823EC"/>
    <w:rsid w:val="00B8283D"/>
    <w:rsid w:val="00B82FBC"/>
    <w:rsid w:val="00B8345D"/>
    <w:rsid w:val="00B83514"/>
    <w:rsid w:val="00B83D46"/>
    <w:rsid w:val="00B83FFD"/>
    <w:rsid w:val="00B84011"/>
    <w:rsid w:val="00B8439C"/>
    <w:rsid w:val="00B8442A"/>
    <w:rsid w:val="00B85657"/>
    <w:rsid w:val="00B85942"/>
    <w:rsid w:val="00B85D3A"/>
    <w:rsid w:val="00B864D9"/>
    <w:rsid w:val="00B871CF"/>
    <w:rsid w:val="00B87C66"/>
    <w:rsid w:val="00B90511"/>
    <w:rsid w:val="00B90A0D"/>
    <w:rsid w:val="00B90EEA"/>
    <w:rsid w:val="00B91213"/>
    <w:rsid w:val="00B91396"/>
    <w:rsid w:val="00B91597"/>
    <w:rsid w:val="00B917BB"/>
    <w:rsid w:val="00B921A7"/>
    <w:rsid w:val="00B927B6"/>
    <w:rsid w:val="00B92BEC"/>
    <w:rsid w:val="00B9318A"/>
    <w:rsid w:val="00B94AA3"/>
    <w:rsid w:val="00B94E0A"/>
    <w:rsid w:val="00B95052"/>
    <w:rsid w:val="00B95245"/>
    <w:rsid w:val="00B95FCF"/>
    <w:rsid w:val="00B96E14"/>
    <w:rsid w:val="00B96EEB"/>
    <w:rsid w:val="00B972A7"/>
    <w:rsid w:val="00B972AF"/>
    <w:rsid w:val="00BA09D9"/>
    <w:rsid w:val="00BA0C73"/>
    <w:rsid w:val="00BA0F62"/>
    <w:rsid w:val="00BA1AB6"/>
    <w:rsid w:val="00BA1C2A"/>
    <w:rsid w:val="00BA1DED"/>
    <w:rsid w:val="00BA2359"/>
    <w:rsid w:val="00BA33F3"/>
    <w:rsid w:val="00BA3692"/>
    <w:rsid w:val="00BA411E"/>
    <w:rsid w:val="00BA445D"/>
    <w:rsid w:val="00BA5560"/>
    <w:rsid w:val="00BA583C"/>
    <w:rsid w:val="00BA59A7"/>
    <w:rsid w:val="00BA696E"/>
    <w:rsid w:val="00BA6E7E"/>
    <w:rsid w:val="00BB02CB"/>
    <w:rsid w:val="00BB1A14"/>
    <w:rsid w:val="00BB1F81"/>
    <w:rsid w:val="00BB2590"/>
    <w:rsid w:val="00BB26B9"/>
    <w:rsid w:val="00BB32B2"/>
    <w:rsid w:val="00BB3771"/>
    <w:rsid w:val="00BB3E0C"/>
    <w:rsid w:val="00BB4377"/>
    <w:rsid w:val="00BB51A5"/>
    <w:rsid w:val="00BB53F3"/>
    <w:rsid w:val="00BB5472"/>
    <w:rsid w:val="00BB55A3"/>
    <w:rsid w:val="00BB59DA"/>
    <w:rsid w:val="00BB624A"/>
    <w:rsid w:val="00BB6507"/>
    <w:rsid w:val="00BB6776"/>
    <w:rsid w:val="00BB67E4"/>
    <w:rsid w:val="00BB741C"/>
    <w:rsid w:val="00BB7E04"/>
    <w:rsid w:val="00BC05AB"/>
    <w:rsid w:val="00BC08A6"/>
    <w:rsid w:val="00BC1491"/>
    <w:rsid w:val="00BC218B"/>
    <w:rsid w:val="00BC21FE"/>
    <w:rsid w:val="00BC254C"/>
    <w:rsid w:val="00BC2E5F"/>
    <w:rsid w:val="00BC2ECA"/>
    <w:rsid w:val="00BC36D7"/>
    <w:rsid w:val="00BC6235"/>
    <w:rsid w:val="00BC71A0"/>
    <w:rsid w:val="00BC7CDB"/>
    <w:rsid w:val="00BD017B"/>
    <w:rsid w:val="00BD0369"/>
    <w:rsid w:val="00BD0BAF"/>
    <w:rsid w:val="00BD0C6C"/>
    <w:rsid w:val="00BD0DEE"/>
    <w:rsid w:val="00BD27D5"/>
    <w:rsid w:val="00BD2C44"/>
    <w:rsid w:val="00BD3010"/>
    <w:rsid w:val="00BD3711"/>
    <w:rsid w:val="00BD46F0"/>
    <w:rsid w:val="00BD4894"/>
    <w:rsid w:val="00BD50C5"/>
    <w:rsid w:val="00BD52F7"/>
    <w:rsid w:val="00BD58D2"/>
    <w:rsid w:val="00BD692B"/>
    <w:rsid w:val="00BD721C"/>
    <w:rsid w:val="00BD766C"/>
    <w:rsid w:val="00BD7DC5"/>
    <w:rsid w:val="00BE0F6C"/>
    <w:rsid w:val="00BE1A65"/>
    <w:rsid w:val="00BE1EB8"/>
    <w:rsid w:val="00BE2596"/>
    <w:rsid w:val="00BE34AD"/>
    <w:rsid w:val="00BE3637"/>
    <w:rsid w:val="00BE3FD0"/>
    <w:rsid w:val="00BE414F"/>
    <w:rsid w:val="00BE4C1E"/>
    <w:rsid w:val="00BE5B65"/>
    <w:rsid w:val="00BE60F7"/>
    <w:rsid w:val="00BE6556"/>
    <w:rsid w:val="00BE6A13"/>
    <w:rsid w:val="00BE6ECF"/>
    <w:rsid w:val="00BE71AD"/>
    <w:rsid w:val="00BE71CE"/>
    <w:rsid w:val="00BF0606"/>
    <w:rsid w:val="00BF0C27"/>
    <w:rsid w:val="00BF1775"/>
    <w:rsid w:val="00BF1A0E"/>
    <w:rsid w:val="00BF3242"/>
    <w:rsid w:val="00BF3BF6"/>
    <w:rsid w:val="00BF4035"/>
    <w:rsid w:val="00BF4B10"/>
    <w:rsid w:val="00BF4D32"/>
    <w:rsid w:val="00BF577C"/>
    <w:rsid w:val="00BF6343"/>
    <w:rsid w:val="00BF6E27"/>
    <w:rsid w:val="00BF7B86"/>
    <w:rsid w:val="00C01503"/>
    <w:rsid w:val="00C0184E"/>
    <w:rsid w:val="00C02B27"/>
    <w:rsid w:val="00C02D75"/>
    <w:rsid w:val="00C033EB"/>
    <w:rsid w:val="00C03941"/>
    <w:rsid w:val="00C050CA"/>
    <w:rsid w:val="00C070D0"/>
    <w:rsid w:val="00C07648"/>
    <w:rsid w:val="00C076A8"/>
    <w:rsid w:val="00C103EE"/>
    <w:rsid w:val="00C10E85"/>
    <w:rsid w:val="00C111C7"/>
    <w:rsid w:val="00C114BE"/>
    <w:rsid w:val="00C122E7"/>
    <w:rsid w:val="00C12380"/>
    <w:rsid w:val="00C1250A"/>
    <w:rsid w:val="00C13703"/>
    <w:rsid w:val="00C139CD"/>
    <w:rsid w:val="00C13EFC"/>
    <w:rsid w:val="00C13F3D"/>
    <w:rsid w:val="00C14892"/>
    <w:rsid w:val="00C15290"/>
    <w:rsid w:val="00C15929"/>
    <w:rsid w:val="00C162C7"/>
    <w:rsid w:val="00C16822"/>
    <w:rsid w:val="00C16994"/>
    <w:rsid w:val="00C16ED0"/>
    <w:rsid w:val="00C1724B"/>
    <w:rsid w:val="00C172CA"/>
    <w:rsid w:val="00C17A54"/>
    <w:rsid w:val="00C17B9B"/>
    <w:rsid w:val="00C17F23"/>
    <w:rsid w:val="00C17F4C"/>
    <w:rsid w:val="00C2095F"/>
    <w:rsid w:val="00C20E0D"/>
    <w:rsid w:val="00C2166C"/>
    <w:rsid w:val="00C2188C"/>
    <w:rsid w:val="00C21D37"/>
    <w:rsid w:val="00C22E40"/>
    <w:rsid w:val="00C23EE5"/>
    <w:rsid w:val="00C247C2"/>
    <w:rsid w:val="00C25791"/>
    <w:rsid w:val="00C25A93"/>
    <w:rsid w:val="00C25D65"/>
    <w:rsid w:val="00C26A8F"/>
    <w:rsid w:val="00C26B5C"/>
    <w:rsid w:val="00C27C7C"/>
    <w:rsid w:val="00C3020C"/>
    <w:rsid w:val="00C30C01"/>
    <w:rsid w:val="00C30F62"/>
    <w:rsid w:val="00C3291F"/>
    <w:rsid w:val="00C32D6F"/>
    <w:rsid w:val="00C33875"/>
    <w:rsid w:val="00C33912"/>
    <w:rsid w:val="00C341C7"/>
    <w:rsid w:val="00C342AC"/>
    <w:rsid w:val="00C343AA"/>
    <w:rsid w:val="00C345F8"/>
    <w:rsid w:val="00C34641"/>
    <w:rsid w:val="00C348FF"/>
    <w:rsid w:val="00C34B86"/>
    <w:rsid w:val="00C353FA"/>
    <w:rsid w:val="00C359E1"/>
    <w:rsid w:val="00C35ADB"/>
    <w:rsid w:val="00C36438"/>
    <w:rsid w:val="00C37CAC"/>
    <w:rsid w:val="00C37EFF"/>
    <w:rsid w:val="00C40D74"/>
    <w:rsid w:val="00C4111F"/>
    <w:rsid w:val="00C41451"/>
    <w:rsid w:val="00C4168C"/>
    <w:rsid w:val="00C41E37"/>
    <w:rsid w:val="00C42DED"/>
    <w:rsid w:val="00C43748"/>
    <w:rsid w:val="00C43B74"/>
    <w:rsid w:val="00C43C73"/>
    <w:rsid w:val="00C43CDC"/>
    <w:rsid w:val="00C44E13"/>
    <w:rsid w:val="00C452C2"/>
    <w:rsid w:val="00C45739"/>
    <w:rsid w:val="00C46412"/>
    <w:rsid w:val="00C46967"/>
    <w:rsid w:val="00C46A32"/>
    <w:rsid w:val="00C504B2"/>
    <w:rsid w:val="00C511E2"/>
    <w:rsid w:val="00C51AAF"/>
    <w:rsid w:val="00C52465"/>
    <w:rsid w:val="00C52554"/>
    <w:rsid w:val="00C52671"/>
    <w:rsid w:val="00C533E3"/>
    <w:rsid w:val="00C53A87"/>
    <w:rsid w:val="00C5432A"/>
    <w:rsid w:val="00C5450A"/>
    <w:rsid w:val="00C5477C"/>
    <w:rsid w:val="00C54F5C"/>
    <w:rsid w:val="00C55323"/>
    <w:rsid w:val="00C55F9D"/>
    <w:rsid w:val="00C561DB"/>
    <w:rsid w:val="00C566D7"/>
    <w:rsid w:val="00C56E11"/>
    <w:rsid w:val="00C5725E"/>
    <w:rsid w:val="00C5729E"/>
    <w:rsid w:val="00C57572"/>
    <w:rsid w:val="00C5759A"/>
    <w:rsid w:val="00C57673"/>
    <w:rsid w:val="00C602F2"/>
    <w:rsid w:val="00C604E9"/>
    <w:rsid w:val="00C60EA3"/>
    <w:rsid w:val="00C6229E"/>
    <w:rsid w:val="00C62936"/>
    <w:rsid w:val="00C63B39"/>
    <w:rsid w:val="00C63BD3"/>
    <w:rsid w:val="00C640BF"/>
    <w:rsid w:val="00C6425A"/>
    <w:rsid w:val="00C648B1"/>
    <w:rsid w:val="00C64B5B"/>
    <w:rsid w:val="00C65113"/>
    <w:rsid w:val="00C65BB3"/>
    <w:rsid w:val="00C66186"/>
    <w:rsid w:val="00C66521"/>
    <w:rsid w:val="00C67994"/>
    <w:rsid w:val="00C67B2A"/>
    <w:rsid w:val="00C67CCC"/>
    <w:rsid w:val="00C70546"/>
    <w:rsid w:val="00C7137F"/>
    <w:rsid w:val="00C71D98"/>
    <w:rsid w:val="00C7420D"/>
    <w:rsid w:val="00C74379"/>
    <w:rsid w:val="00C74F03"/>
    <w:rsid w:val="00C753B1"/>
    <w:rsid w:val="00C75676"/>
    <w:rsid w:val="00C75A98"/>
    <w:rsid w:val="00C75D4B"/>
    <w:rsid w:val="00C75DAC"/>
    <w:rsid w:val="00C76798"/>
    <w:rsid w:val="00C76B2A"/>
    <w:rsid w:val="00C770BF"/>
    <w:rsid w:val="00C77155"/>
    <w:rsid w:val="00C775A7"/>
    <w:rsid w:val="00C779BD"/>
    <w:rsid w:val="00C80AC9"/>
    <w:rsid w:val="00C80DD2"/>
    <w:rsid w:val="00C8100F"/>
    <w:rsid w:val="00C81199"/>
    <w:rsid w:val="00C817C7"/>
    <w:rsid w:val="00C820F5"/>
    <w:rsid w:val="00C822DE"/>
    <w:rsid w:val="00C829BE"/>
    <w:rsid w:val="00C82C34"/>
    <w:rsid w:val="00C82C7F"/>
    <w:rsid w:val="00C82F79"/>
    <w:rsid w:val="00C833AA"/>
    <w:rsid w:val="00C837E4"/>
    <w:rsid w:val="00C84387"/>
    <w:rsid w:val="00C84849"/>
    <w:rsid w:val="00C84A44"/>
    <w:rsid w:val="00C854B6"/>
    <w:rsid w:val="00C859FA"/>
    <w:rsid w:val="00C85AA7"/>
    <w:rsid w:val="00C85BF2"/>
    <w:rsid w:val="00C86595"/>
    <w:rsid w:val="00C87A60"/>
    <w:rsid w:val="00C87DAC"/>
    <w:rsid w:val="00C87E60"/>
    <w:rsid w:val="00C90471"/>
    <w:rsid w:val="00C904DE"/>
    <w:rsid w:val="00C91560"/>
    <w:rsid w:val="00C91585"/>
    <w:rsid w:val="00C91AB8"/>
    <w:rsid w:val="00C92FC1"/>
    <w:rsid w:val="00C9356B"/>
    <w:rsid w:val="00C93DE8"/>
    <w:rsid w:val="00C93FAC"/>
    <w:rsid w:val="00C94150"/>
    <w:rsid w:val="00C9497C"/>
    <w:rsid w:val="00C95A96"/>
    <w:rsid w:val="00C95CEC"/>
    <w:rsid w:val="00C95D5F"/>
    <w:rsid w:val="00C96B02"/>
    <w:rsid w:val="00C975D9"/>
    <w:rsid w:val="00C977B8"/>
    <w:rsid w:val="00C97818"/>
    <w:rsid w:val="00C97D6D"/>
    <w:rsid w:val="00C97DE2"/>
    <w:rsid w:val="00CA0859"/>
    <w:rsid w:val="00CA1973"/>
    <w:rsid w:val="00CA1C8C"/>
    <w:rsid w:val="00CA1ECD"/>
    <w:rsid w:val="00CA32EF"/>
    <w:rsid w:val="00CA3360"/>
    <w:rsid w:val="00CA42C5"/>
    <w:rsid w:val="00CA4588"/>
    <w:rsid w:val="00CA5AD8"/>
    <w:rsid w:val="00CA5B12"/>
    <w:rsid w:val="00CA5BAE"/>
    <w:rsid w:val="00CA5BE2"/>
    <w:rsid w:val="00CA6247"/>
    <w:rsid w:val="00CA758A"/>
    <w:rsid w:val="00CB1696"/>
    <w:rsid w:val="00CB169D"/>
    <w:rsid w:val="00CB1920"/>
    <w:rsid w:val="00CB2EAF"/>
    <w:rsid w:val="00CB42A5"/>
    <w:rsid w:val="00CB4983"/>
    <w:rsid w:val="00CB67F1"/>
    <w:rsid w:val="00CB6B68"/>
    <w:rsid w:val="00CB6FCA"/>
    <w:rsid w:val="00CB75EE"/>
    <w:rsid w:val="00CB76BC"/>
    <w:rsid w:val="00CB78A6"/>
    <w:rsid w:val="00CB7CA1"/>
    <w:rsid w:val="00CC06F6"/>
    <w:rsid w:val="00CC111F"/>
    <w:rsid w:val="00CC1693"/>
    <w:rsid w:val="00CC1C0E"/>
    <w:rsid w:val="00CC1C86"/>
    <w:rsid w:val="00CC25BB"/>
    <w:rsid w:val="00CC26E9"/>
    <w:rsid w:val="00CC2DDC"/>
    <w:rsid w:val="00CC2F17"/>
    <w:rsid w:val="00CC327F"/>
    <w:rsid w:val="00CC351E"/>
    <w:rsid w:val="00CC353A"/>
    <w:rsid w:val="00CC3A70"/>
    <w:rsid w:val="00CC4D16"/>
    <w:rsid w:val="00CC4FD0"/>
    <w:rsid w:val="00CC52B9"/>
    <w:rsid w:val="00CC663B"/>
    <w:rsid w:val="00CC670A"/>
    <w:rsid w:val="00CD0095"/>
    <w:rsid w:val="00CD0A02"/>
    <w:rsid w:val="00CD0EDD"/>
    <w:rsid w:val="00CD119D"/>
    <w:rsid w:val="00CD15BE"/>
    <w:rsid w:val="00CD1F73"/>
    <w:rsid w:val="00CD20E1"/>
    <w:rsid w:val="00CD21DA"/>
    <w:rsid w:val="00CD2832"/>
    <w:rsid w:val="00CD2C31"/>
    <w:rsid w:val="00CD2F69"/>
    <w:rsid w:val="00CD39B6"/>
    <w:rsid w:val="00CD3FC8"/>
    <w:rsid w:val="00CD461A"/>
    <w:rsid w:val="00CD4B1E"/>
    <w:rsid w:val="00CD4EA9"/>
    <w:rsid w:val="00CD5167"/>
    <w:rsid w:val="00CD6295"/>
    <w:rsid w:val="00CD6361"/>
    <w:rsid w:val="00CD6386"/>
    <w:rsid w:val="00CD72D3"/>
    <w:rsid w:val="00CD75A3"/>
    <w:rsid w:val="00CD76C5"/>
    <w:rsid w:val="00CE0B58"/>
    <w:rsid w:val="00CE0E2E"/>
    <w:rsid w:val="00CE16AA"/>
    <w:rsid w:val="00CE22A7"/>
    <w:rsid w:val="00CE2322"/>
    <w:rsid w:val="00CE4816"/>
    <w:rsid w:val="00CE4D86"/>
    <w:rsid w:val="00CE5034"/>
    <w:rsid w:val="00CE57AB"/>
    <w:rsid w:val="00CE685D"/>
    <w:rsid w:val="00CE6A03"/>
    <w:rsid w:val="00CF07CE"/>
    <w:rsid w:val="00CF161E"/>
    <w:rsid w:val="00CF2DE8"/>
    <w:rsid w:val="00CF2F4D"/>
    <w:rsid w:val="00CF3288"/>
    <w:rsid w:val="00CF331A"/>
    <w:rsid w:val="00CF34DF"/>
    <w:rsid w:val="00CF3512"/>
    <w:rsid w:val="00CF37F3"/>
    <w:rsid w:val="00CF3A9D"/>
    <w:rsid w:val="00CF3CD5"/>
    <w:rsid w:val="00CF4E27"/>
    <w:rsid w:val="00CF50E9"/>
    <w:rsid w:val="00CF5133"/>
    <w:rsid w:val="00CF5880"/>
    <w:rsid w:val="00CF69E2"/>
    <w:rsid w:val="00CF72A7"/>
    <w:rsid w:val="00CF7657"/>
    <w:rsid w:val="00CF7707"/>
    <w:rsid w:val="00CF791C"/>
    <w:rsid w:val="00D00428"/>
    <w:rsid w:val="00D010D6"/>
    <w:rsid w:val="00D01338"/>
    <w:rsid w:val="00D013AA"/>
    <w:rsid w:val="00D01A01"/>
    <w:rsid w:val="00D01DA0"/>
    <w:rsid w:val="00D02D36"/>
    <w:rsid w:val="00D03D40"/>
    <w:rsid w:val="00D0520D"/>
    <w:rsid w:val="00D05451"/>
    <w:rsid w:val="00D05627"/>
    <w:rsid w:val="00D0599C"/>
    <w:rsid w:val="00D06BB4"/>
    <w:rsid w:val="00D10036"/>
    <w:rsid w:val="00D102D0"/>
    <w:rsid w:val="00D1096F"/>
    <w:rsid w:val="00D10B38"/>
    <w:rsid w:val="00D10D5E"/>
    <w:rsid w:val="00D10F93"/>
    <w:rsid w:val="00D11002"/>
    <w:rsid w:val="00D12102"/>
    <w:rsid w:val="00D12FE8"/>
    <w:rsid w:val="00D1394E"/>
    <w:rsid w:val="00D140A1"/>
    <w:rsid w:val="00D143C2"/>
    <w:rsid w:val="00D14D62"/>
    <w:rsid w:val="00D15B5E"/>
    <w:rsid w:val="00D15C58"/>
    <w:rsid w:val="00D16663"/>
    <w:rsid w:val="00D169A2"/>
    <w:rsid w:val="00D16C21"/>
    <w:rsid w:val="00D16FFF"/>
    <w:rsid w:val="00D17211"/>
    <w:rsid w:val="00D1757D"/>
    <w:rsid w:val="00D17F73"/>
    <w:rsid w:val="00D201B4"/>
    <w:rsid w:val="00D20E0C"/>
    <w:rsid w:val="00D20F26"/>
    <w:rsid w:val="00D21E9F"/>
    <w:rsid w:val="00D22869"/>
    <w:rsid w:val="00D233A1"/>
    <w:rsid w:val="00D23DDF"/>
    <w:rsid w:val="00D24630"/>
    <w:rsid w:val="00D24D61"/>
    <w:rsid w:val="00D24D7F"/>
    <w:rsid w:val="00D26220"/>
    <w:rsid w:val="00D26A0A"/>
    <w:rsid w:val="00D27441"/>
    <w:rsid w:val="00D3063F"/>
    <w:rsid w:val="00D30E1C"/>
    <w:rsid w:val="00D30F05"/>
    <w:rsid w:val="00D323ED"/>
    <w:rsid w:val="00D32CB9"/>
    <w:rsid w:val="00D330EA"/>
    <w:rsid w:val="00D33605"/>
    <w:rsid w:val="00D33E94"/>
    <w:rsid w:val="00D34606"/>
    <w:rsid w:val="00D34E26"/>
    <w:rsid w:val="00D34E37"/>
    <w:rsid w:val="00D34F38"/>
    <w:rsid w:val="00D34FB1"/>
    <w:rsid w:val="00D3519F"/>
    <w:rsid w:val="00D356E3"/>
    <w:rsid w:val="00D3647C"/>
    <w:rsid w:val="00D36AC9"/>
    <w:rsid w:val="00D36D43"/>
    <w:rsid w:val="00D3748B"/>
    <w:rsid w:val="00D375E6"/>
    <w:rsid w:val="00D37684"/>
    <w:rsid w:val="00D37748"/>
    <w:rsid w:val="00D37AEA"/>
    <w:rsid w:val="00D405F3"/>
    <w:rsid w:val="00D4069F"/>
    <w:rsid w:val="00D40CFB"/>
    <w:rsid w:val="00D4131C"/>
    <w:rsid w:val="00D414DA"/>
    <w:rsid w:val="00D417E5"/>
    <w:rsid w:val="00D41AD2"/>
    <w:rsid w:val="00D41BC3"/>
    <w:rsid w:val="00D41FEC"/>
    <w:rsid w:val="00D42536"/>
    <w:rsid w:val="00D42B30"/>
    <w:rsid w:val="00D42F6D"/>
    <w:rsid w:val="00D43630"/>
    <w:rsid w:val="00D43B21"/>
    <w:rsid w:val="00D4475D"/>
    <w:rsid w:val="00D4505F"/>
    <w:rsid w:val="00D4509C"/>
    <w:rsid w:val="00D45293"/>
    <w:rsid w:val="00D4547D"/>
    <w:rsid w:val="00D45861"/>
    <w:rsid w:val="00D45E3E"/>
    <w:rsid w:val="00D461BE"/>
    <w:rsid w:val="00D46D61"/>
    <w:rsid w:val="00D46F9B"/>
    <w:rsid w:val="00D477E6"/>
    <w:rsid w:val="00D477EB"/>
    <w:rsid w:val="00D505E6"/>
    <w:rsid w:val="00D50BFC"/>
    <w:rsid w:val="00D51C59"/>
    <w:rsid w:val="00D52197"/>
    <w:rsid w:val="00D52DE7"/>
    <w:rsid w:val="00D5330A"/>
    <w:rsid w:val="00D53344"/>
    <w:rsid w:val="00D537BA"/>
    <w:rsid w:val="00D53963"/>
    <w:rsid w:val="00D53C38"/>
    <w:rsid w:val="00D54019"/>
    <w:rsid w:val="00D545C7"/>
    <w:rsid w:val="00D5504A"/>
    <w:rsid w:val="00D555AD"/>
    <w:rsid w:val="00D574EC"/>
    <w:rsid w:val="00D57560"/>
    <w:rsid w:val="00D57E12"/>
    <w:rsid w:val="00D60328"/>
    <w:rsid w:val="00D605F7"/>
    <w:rsid w:val="00D60A26"/>
    <w:rsid w:val="00D61DDC"/>
    <w:rsid w:val="00D61ECC"/>
    <w:rsid w:val="00D6253F"/>
    <w:rsid w:val="00D6288A"/>
    <w:rsid w:val="00D62DA9"/>
    <w:rsid w:val="00D632E6"/>
    <w:rsid w:val="00D638DE"/>
    <w:rsid w:val="00D65747"/>
    <w:rsid w:val="00D65807"/>
    <w:rsid w:val="00D65DCC"/>
    <w:rsid w:val="00D661D7"/>
    <w:rsid w:val="00D678F2"/>
    <w:rsid w:val="00D679AA"/>
    <w:rsid w:val="00D706A2"/>
    <w:rsid w:val="00D7118E"/>
    <w:rsid w:val="00D71A32"/>
    <w:rsid w:val="00D72B68"/>
    <w:rsid w:val="00D72BAB"/>
    <w:rsid w:val="00D72DE0"/>
    <w:rsid w:val="00D731CD"/>
    <w:rsid w:val="00D736B4"/>
    <w:rsid w:val="00D7443B"/>
    <w:rsid w:val="00D744DD"/>
    <w:rsid w:val="00D747B9"/>
    <w:rsid w:val="00D74C05"/>
    <w:rsid w:val="00D751D4"/>
    <w:rsid w:val="00D75621"/>
    <w:rsid w:val="00D75B73"/>
    <w:rsid w:val="00D75F49"/>
    <w:rsid w:val="00D7658C"/>
    <w:rsid w:val="00D7675C"/>
    <w:rsid w:val="00D7703F"/>
    <w:rsid w:val="00D770D9"/>
    <w:rsid w:val="00D8015D"/>
    <w:rsid w:val="00D808A9"/>
    <w:rsid w:val="00D810AC"/>
    <w:rsid w:val="00D8196B"/>
    <w:rsid w:val="00D81B13"/>
    <w:rsid w:val="00D81F3E"/>
    <w:rsid w:val="00D82B5E"/>
    <w:rsid w:val="00D82C9F"/>
    <w:rsid w:val="00D82E73"/>
    <w:rsid w:val="00D8339A"/>
    <w:rsid w:val="00D83F5F"/>
    <w:rsid w:val="00D8414A"/>
    <w:rsid w:val="00D85DB7"/>
    <w:rsid w:val="00D85FAB"/>
    <w:rsid w:val="00D863C4"/>
    <w:rsid w:val="00D86A95"/>
    <w:rsid w:val="00D87678"/>
    <w:rsid w:val="00D87E56"/>
    <w:rsid w:val="00D90D99"/>
    <w:rsid w:val="00D90E3E"/>
    <w:rsid w:val="00D9102B"/>
    <w:rsid w:val="00D913A0"/>
    <w:rsid w:val="00D9173F"/>
    <w:rsid w:val="00D91D1D"/>
    <w:rsid w:val="00D91DB9"/>
    <w:rsid w:val="00D92662"/>
    <w:rsid w:val="00D928F4"/>
    <w:rsid w:val="00D92B77"/>
    <w:rsid w:val="00D92BD6"/>
    <w:rsid w:val="00D93EE1"/>
    <w:rsid w:val="00D942FF"/>
    <w:rsid w:val="00D94B6E"/>
    <w:rsid w:val="00D94FB0"/>
    <w:rsid w:val="00D94FF8"/>
    <w:rsid w:val="00D9512B"/>
    <w:rsid w:val="00D9565C"/>
    <w:rsid w:val="00D95AD2"/>
    <w:rsid w:val="00D95C80"/>
    <w:rsid w:val="00D9623C"/>
    <w:rsid w:val="00D964A0"/>
    <w:rsid w:val="00D96896"/>
    <w:rsid w:val="00D96A50"/>
    <w:rsid w:val="00D96AB0"/>
    <w:rsid w:val="00D96CA9"/>
    <w:rsid w:val="00DA0DB1"/>
    <w:rsid w:val="00DA1817"/>
    <w:rsid w:val="00DA26FC"/>
    <w:rsid w:val="00DA2C5B"/>
    <w:rsid w:val="00DA3B95"/>
    <w:rsid w:val="00DA3E0B"/>
    <w:rsid w:val="00DA3F49"/>
    <w:rsid w:val="00DA4721"/>
    <w:rsid w:val="00DA4849"/>
    <w:rsid w:val="00DA4EEB"/>
    <w:rsid w:val="00DA5392"/>
    <w:rsid w:val="00DA56AA"/>
    <w:rsid w:val="00DA5854"/>
    <w:rsid w:val="00DA5AA3"/>
    <w:rsid w:val="00DA5EBF"/>
    <w:rsid w:val="00DA6A5C"/>
    <w:rsid w:val="00DA70F3"/>
    <w:rsid w:val="00DA7129"/>
    <w:rsid w:val="00DA756D"/>
    <w:rsid w:val="00DA7A6F"/>
    <w:rsid w:val="00DB00A9"/>
    <w:rsid w:val="00DB01CE"/>
    <w:rsid w:val="00DB0858"/>
    <w:rsid w:val="00DB2187"/>
    <w:rsid w:val="00DB24F2"/>
    <w:rsid w:val="00DB2BF7"/>
    <w:rsid w:val="00DB39AC"/>
    <w:rsid w:val="00DB39E0"/>
    <w:rsid w:val="00DB3C77"/>
    <w:rsid w:val="00DB4240"/>
    <w:rsid w:val="00DB4EBF"/>
    <w:rsid w:val="00DB6087"/>
    <w:rsid w:val="00DB716C"/>
    <w:rsid w:val="00DC00F2"/>
    <w:rsid w:val="00DC210B"/>
    <w:rsid w:val="00DC2468"/>
    <w:rsid w:val="00DC2C8E"/>
    <w:rsid w:val="00DC35D7"/>
    <w:rsid w:val="00DC401B"/>
    <w:rsid w:val="00DC444A"/>
    <w:rsid w:val="00DC47B4"/>
    <w:rsid w:val="00DC55E5"/>
    <w:rsid w:val="00DC57C4"/>
    <w:rsid w:val="00DC6237"/>
    <w:rsid w:val="00DC736E"/>
    <w:rsid w:val="00DC7814"/>
    <w:rsid w:val="00DD074A"/>
    <w:rsid w:val="00DD1009"/>
    <w:rsid w:val="00DD124B"/>
    <w:rsid w:val="00DD2022"/>
    <w:rsid w:val="00DD24FB"/>
    <w:rsid w:val="00DD2A09"/>
    <w:rsid w:val="00DD2B02"/>
    <w:rsid w:val="00DD2D88"/>
    <w:rsid w:val="00DD2D8E"/>
    <w:rsid w:val="00DD38F0"/>
    <w:rsid w:val="00DD3CA2"/>
    <w:rsid w:val="00DD3E8B"/>
    <w:rsid w:val="00DD4341"/>
    <w:rsid w:val="00DD4835"/>
    <w:rsid w:val="00DD5607"/>
    <w:rsid w:val="00DD567C"/>
    <w:rsid w:val="00DD6283"/>
    <w:rsid w:val="00DD6BD3"/>
    <w:rsid w:val="00DD79C9"/>
    <w:rsid w:val="00DE0691"/>
    <w:rsid w:val="00DE0B06"/>
    <w:rsid w:val="00DE144E"/>
    <w:rsid w:val="00DE2467"/>
    <w:rsid w:val="00DE2BFD"/>
    <w:rsid w:val="00DE2EF8"/>
    <w:rsid w:val="00DE35C5"/>
    <w:rsid w:val="00DE5044"/>
    <w:rsid w:val="00DE5181"/>
    <w:rsid w:val="00DE51C3"/>
    <w:rsid w:val="00DE594C"/>
    <w:rsid w:val="00DE6B22"/>
    <w:rsid w:val="00DE6DE8"/>
    <w:rsid w:val="00DE7F50"/>
    <w:rsid w:val="00DF14A4"/>
    <w:rsid w:val="00DF2CEF"/>
    <w:rsid w:val="00DF3039"/>
    <w:rsid w:val="00DF4047"/>
    <w:rsid w:val="00DF448F"/>
    <w:rsid w:val="00DF48E6"/>
    <w:rsid w:val="00DF498F"/>
    <w:rsid w:val="00DF5181"/>
    <w:rsid w:val="00DF5D55"/>
    <w:rsid w:val="00DF60A7"/>
    <w:rsid w:val="00DF6439"/>
    <w:rsid w:val="00DF66E6"/>
    <w:rsid w:val="00DF699F"/>
    <w:rsid w:val="00DF7215"/>
    <w:rsid w:val="00DF7333"/>
    <w:rsid w:val="00E0025D"/>
    <w:rsid w:val="00E00292"/>
    <w:rsid w:val="00E00CC1"/>
    <w:rsid w:val="00E010AA"/>
    <w:rsid w:val="00E018EC"/>
    <w:rsid w:val="00E01C4D"/>
    <w:rsid w:val="00E02322"/>
    <w:rsid w:val="00E02326"/>
    <w:rsid w:val="00E033E6"/>
    <w:rsid w:val="00E03DD8"/>
    <w:rsid w:val="00E041E8"/>
    <w:rsid w:val="00E043BC"/>
    <w:rsid w:val="00E04A87"/>
    <w:rsid w:val="00E04F15"/>
    <w:rsid w:val="00E04F99"/>
    <w:rsid w:val="00E0605A"/>
    <w:rsid w:val="00E0672A"/>
    <w:rsid w:val="00E067B0"/>
    <w:rsid w:val="00E06A24"/>
    <w:rsid w:val="00E06BAC"/>
    <w:rsid w:val="00E07877"/>
    <w:rsid w:val="00E07893"/>
    <w:rsid w:val="00E07E16"/>
    <w:rsid w:val="00E1024E"/>
    <w:rsid w:val="00E10753"/>
    <w:rsid w:val="00E1076D"/>
    <w:rsid w:val="00E10C31"/>
    <w:rsid w:val="00E10F59"/>
    <w:rsid w:val="00E11684"/>
    <w:rsid w:val="00E11B64"/>
    <w:rsid w:val="00E125F4"/>
    <w:rsid w:val="00E12B75"/>
    <w:rsid w:val="00E12FE4"/>
    <w:rsid w:val="00E17136"/>
    <w:rsid w:val="00E17712"/>
    <w:rsid w:val="00E17E26"/>
    <w:rsid w:val="00E17FFB"/>
    <w:rsid w:val="00E2021B"/>
    <w:rsid w:val="00E2192B"/>
    <w:rsid w:val="00E21F2C"/>
    <w:rsid w:val="00E2233E"/>
    <w:rsid w:val="00E22483"/>
    <w:rsid w:val="00E23305"/>
    <w:rsid w:val="00E2430C"/>
    <w:rsid w:val="00E24388"/>
    <w:rsid w:val="00E247A1"/>
    <w:rsid w:val="00E258CD"/>
    <w:rsid w:val="00E25D1D"/>
    <w:rsid w:val="00E25F8A"/>
    <w:rsid w:val="00E264DD"/>
    <w:rsid w:val="00E26B84"/>
    <w:rsid w:val="00E26DFD"/>
    <w:rsid w:val="00E26F99"/>
    <w:rsid w:val="00E27C84"/>
    <w:rsid w:val="00E30B52"/>
    <w:rsid w:val="00E311C5"/>
    <w:rsid w:val="00E31447"/>
    <w:rsid w:val="00E31A1B"/>
    <w:rsid w:val="00E31D0B"/>
    <w:rsid w:val="00E327EB"/>
    <w:rsid w:val="00E32E0B"/>
    <w:rsid w:val="00E32FA1"/>
    <w:rsid w:val="00E330CB"/>
    <w:rsid w:val="00E33129"/>
    <w:rsid w:val="00E33F66"/>
    <w:rsid w:val="00E34022"/>
    <w:rsid w:val="00E34147"/>
    <w:rsid w:val="00E3571B"/>
    <w:rsid w:val="00E35E4C"/>
    <w:rsid w:val="00E36E5C"/>
    <w:rsid w:val="00E371E2"/>
    <w:rsid w:val="00E3771C"/>
    <w:rsid w:val="00E37A46"/>
    <w:rsid w:val="00E37D4F"/>
    <w:rsid w:val="00E4082E"/>
    <w:rsid w:val="00E4147A"/>
    <w:rsid w:val="00E41A96"/>
    <w:rsid w:val="00E41B70"/>
    <w:rsid w:val="00E41CCE"/>
    <w:rsid w:val="00E42AB3"/>
    <w:rsid w:val="00E42B6D"/>
    <w:rsid w:val="00E42F5E"/>
    <w:rsid w:val="00E438E5"/>
    <w:rsid w:val="00E43CC8"/>
    <w:rsid w:val="00E44C54"/>
    <w:rsid w:val="00E44D4A"/>
    <w:rsid w:val="00E4533D"/>
    <w:rsid w:val="00E456EC"/>
    <w:rsid w:val="00E45999"/>
    <w:rsid w:val="00E45AE5"/>
    <w:rsid w:val="00E46630"/>
    <w:rsid w:val="00E47134"/>
    <w:rsid w:val="00E47C34"/>
    <w:rsid w:val="00E5057A"/>
    <w:rsid w:val="00E50831"/>
    <w:rsid w:val="00E5107F"/>
    <w:rsid w:val="00E51E65"/>
    <w:rsid w:val="00E5227F"/>
    <w:rsid w:val="00E52901"/>
    <w:rsid w:val="00E52B1F"/>
    <w:rsid w:val="00E52ECC"/>
    <w:rsid w:val="00E532AC"/>
    <w:rsid w:val="00E533C3"/>
    <w:rsid w:val="00E535F9"/>
    <w:rsid w:val="00E537E2"/>
    <w:rsid w:val="00E53826"/>
    <w:rsid w:val="00E53923"/>
    <w:rsid w:val="00E53962"/>
    <w:rsid w:val="00E53D6C"/>
    <w:rsid w:val="00E546C7"/>
    <w:rsid w:val="00E54767"/>
    <w:rsid w:val="00E54CE9"/>
    <w:rsid w:val="00E56211"/>
    <w:rsid w:val="00E56475"/>
    <w:rsid w:val="00E5660E"/>
    <w:rsid w:val="00E56D76"/>
    <w:rsid w:val="00E570D0"/>
    <w:rsid w:val="00E6061E"/>
    <w:rsid w:val="00E61787"/>
    <w:rsid w:val="00E61FB5"/>
    <w:rsid w:val="00E62960"/>
    <w:rsid w:val="00E62B82"/>
    <w:rsid w:val="00E62D98"/>
    <w:rsid w:val="00E631F5"/>
    <w:rsid w:val="00E636E3"/>
    <w:rsid w:val="00E639EB"/>
    <w:rsid w:val="00E63A3D"/>
    <w:rsid w:val="00E63B8C"/>
    <w:rsid w:val="00E6439C"/>
    <w:rsid w:val="00E65220"/>
    <w:rsid w:val="00E662FB"/>
    <w:rsid w:val="00E66703"/>
    <w:rsid w:val="00E66895"/>
    <w:rsid w:val="00E66FA5"/>
    <w:rsid w:val="00E670BB"/>
    <w:rsid w:val="00E67151"/>
    <w:rsid w:val="00E6788D"/>
    <w:rsid w:val="00E70139"/>
    <w:rsid w:val="00E70153"/>
    <w:rsid w:val="00E70915"/>
    <w:rsid w:val="00E70CDB"/>
    <w:rsid w:val="00E71D6E"/>
    <w:rsid w:val="00E71DA5"/>
    <w:rsid w:val="00E732BD"/>
    <w:rsid w:val="00E73402"/>
    <w:rsid w:val="00E73A7D"/>
    <w:rsid w:val="00E73ED7"/>
    <w:rsid w:val="00E74098"/>
    <w:rsid w:val="00E74541"/>
    <w:rsid w:val="00E75011"/>
    <w:rsid w:val="00E75304"/>
    <w:rsid w:val="00E7642D"/>
    <w:rsid w:val="00E7652B"/>
    <w:rsid w:val="00E76C5D"/>
    <w:rsid w:val="00E7784B"/>
    <w:rsid w:val="00E77D77"/>
    <w:rsid w:val="00E80083"/>
    <w:rsid w:val="00E80736"/>
    <w:rsid w:val="00E809E0"/>
    <w:rsid w:val="00E81331"/>
    <w:rsid w:val="00E8151F"/>
    <w:rsid w:val="00E81A06"/>
    <w:rsid w:val="00E823AD"/>
    <w:rsid w:val="00E82945"/>
    <w:rsid w:val="00E8311C"/>
    <w:rsid w:val="00E83FE5"/>
    <w:rsid w:val="00E84832"/>
    <w:rsid w:val="00E84ABE"/>
    <w:rsid w:val="00E86D47"/>
    <w:rsid w:val="00E86EA1"/>
    <w:rsid w:val="00E873AF"/>
    <w:rsid w:val="00E87FB0"/>
    <w:rsid w:val="00E9023E"/>
    <w:rsid w:val="00E90743"/>
    <w:rsid w:val="00E907E6"/>
    <w:rsid w:val="00E91B07"/>
    <w:rsid w:val="00E91B4E"/>
    <w:rsid w:val="00E933D1"/>
    <w:rsid w:val="00E93B28"/>
    <w:rsid w:val="00E94A1C"/>
    <w:rsid w:val="00E94F1A"/>
    <w:rsid w:val="00E951F3"/>
    <w:rsid w:val="00E96A8F"/>
    <w:rsid w:val="00E97B03"/>
    <w:rsid w:val="00EA0248"/>
    <w:rsid w:val="00EA0928"/>
    <w:rsid w:val="00EA0B31"/>
    <w:rsid w:val="00EA0BFF"/>
    <w:rsid w:val="00EA14B9"/>
    <w:rsid w:val="00EA2F01"/>
    <w:rsid w:val="00EA32D5"/>
    <w:rsid w:val="00EA3CD2"/>
    <w:rsid w:val="00EA4205"/>
    <w:rsid w:val="00EA4ED6"/>
    <w:rsid w:val="00EA53BF"/>
    <w:rsid w:val="00EA58A7"/>
    <w:rsid w:val="00EA5E06"/>
    <w:rsid w:val="00EA5F9B"/>
    <w:rsid w:val="00EA626F"/>
    <w:rsid w:val="00EA6548"/>
    <w:rsid w:val="00EA7732"/>
    <w:rsid w:val="00EA79E1"/>
    <w:rsid w:val="00EB01EC"/>
    <w:rsid w:val="00EB0D46"/>
    <w:rsid w:val="00EB0DF5"/>
    <w:rsid w:val="00EB0F67"/>
    <w:rsid w:val="00EB279D"/>
    <w:rsid w:val="00EB28E7"/>
    <w:rsid w:val="00EB2F81"/>
    <w:rsid w:val="00EB365F"/>
    <w:rsid w:val="00EB366D"/>
    <w:rsid w:val="00EB3852"/>
    <w:rsid w:val="00EB3C67"/>
    <w:rsid w:val="00EB44A6"/>
    <w:rsid w:val="00EB45EF"/>
    <w:rsid w:val="00EB4D2D"/>
    <w:rsid w:val="00EB4F01"/>
    <w:rsid w:val="00EB6866"/>
    <w:rsid w:val="00EB6A81"/>
    <w:rsid w:val="00EB74E2"/>
    <w:rsid w:val="00EB7647"/>
    <w:rsid w:val="00EB7752"/>
    <w:rsid w:val="00EB7D26"/>
    <w:rsid w:val="00EC00A0"/>
    <w:rsid w:val="00EC0472"/>
    <w:rsid w:val="00EC0B0B"/>
    <w:rsid w:val="00EC0C90"/>
    <w:rsid w:val="00EC11CB"/>
    <w:rsid w:val="00EC16B3"/>
    <w:rsid w:val="00EC17DA"/>
    <w:rsid w:val="00EC2092"/>
    <w:rsid w:val="00EC24E6"/>
    <w:rsid w:val="00EC292B"/>
    <w:rsid w:val="00EC2C79"/>
    <w:rsid w:val="00EC2D9D"/>
    <w:rsid w:val="00EC390C"/>
    <w:rsid w:val="00EC3990"/>
    <w:rsid w:val="00EC39BD"/>
    <w:rsid w:val="00EC3D40"/>
    <w:rsid w:val="00EC4395"/>
    <w:rsid w:val="00EC43D7"/>
    <w:rsid w:val="00EC46F6"/>
    <w:rsid w:val="00EC4E1A"/>
    <w:rsid w:val="00EC4FD9"/>
    <w:rsid w:val="00EC51BA"/>
    <w:rsid w:val="00EC5286"/>
    <w:rsid w:val="00EC6CF9"/>
    <w:rsid w:val="00EC6E82"/>
    <w:rsid w:val="00EC72FB"/>
    <w:rsid w:val="00EC7545"/>
    <w:rsid w:val="00ED0015"/>
    <w:rsid w:val="00ED06B4"/>
    <w:rsid w:val="00ED070A"/>
    <w:rsid w:val="00ED0BDE"/>
    <w:rsid w:val="00ED0CB0"/>
    <w:rsid w:val="00ED0D23"/>
    <w:rsid w:val="00ED1221"/>
    <w:rsid w:val="00ED1B19"/>
    <w:rsid w:val="00ED1FB7"/>
    <w:rsid w:val="00ED2607"/>
    <w:rsid w:val="00ED27F3"/>
    <w:rsid w:val="00ED338F"/>
    <w:rsid w:val="00ED380E"/>
    <w:rsid w:val="00ED3B8C"/>
    <w:rsid w:val="00ED3CBC"/>
    <w:rsid w:val="00ED4161"/>
    <w:rsid w:val="00ED5BBA"/>
    <w:rsid w:val="00ED5E87"/>
    <w:rsid w:val="00ED6770"/>
    <w:rsid w:val="00ED69B5"/>
    <w:rsid w:val="00ED6DA5"/>
    <w:rsid w:val="00ED6E6B"/>
    <w:rsid w:val="00EE05A5"/>
    <w:rsid w:val="00EE0B13"/>
    <w:rsid w:val="00EE0B7A"/>
    <w:rsid w:val="00EE1050"/>
    <w:rsid w:val="00EE117E"/>
    <w:rsid w:val="00EE1220"/>
    <w:rsid w:val="00EE128B"/>
    <w:rsid w:val="00EE12F6"/>
    <w:rsid w:val="00EE215D"/>
    <w:rsid w:val="00EE2BE2"/>
    <w:rsid w:val="00EE306A"/>
    <w:rsid w:val="00EE3454"/>
    <w:rsid w:val="00EE3816"/>
    <w:rsid w:val="00EE422C"/>
    <w:rsid w:val="00EE46CB"/>
    <w:rsid w:val="00EE520A"/>
    <w:rsid w:val="00EE62EE"/>
    <w:rsid w:val="00EE69F3"/>
    <w:rsid w:val="00EE6C7F"/>
    <w:rsid w:val="00EE6FB5"/>
    <w:rsid w:val="00EE7177"/>
    <w:rsid w:val="00EE7A09"/>
    <w:rsid w:val="00EF0C0A"/>
    <w:rsid w:val="00EF1BB7"/>
    <w:rsid w:val="00EF1D56"/>
    <w:rsid w:val="00EF1F7B"/>
    <w:rsid w:val="00EF2EF3"/>
    <w:rsid w:val="00EF3855"/>
    <w:rsid w:val="00EF3E6E"/>
    <w:rsid w:val="00EF4A37"/>
    <w:rsid w:val="00EF4E85"/>
    <w:rsid w:val="00EF5859"/>
    <w:rsid w:val="00EF5C48"/>
    <w:rsid w:val="00EF5C8A"/>
    <w:rsid w:val="00EF6935"/>
    <w:rsid w:val="00EF7762"/>
    <w:rsid w:val="00EF77E4"/>
    <w:rsid w:val="00EF7A10"/>
    <w:rsid w:val="00F005F9"/>
    <w:rsid w:val="00F007E6"/>
    <w:rsid w:val="00F00AE6"/>
    <w:rsid w:val="00F01CA0"/>
    <w:rsid w:val="00F02868"/>
    <w:rsid w:val="00F0298B"/>
    <w:rsid w:val="00F02C46"/>
    <w:rsid w:val="00F02F5E"/>
    <w:rsid w:val="00F03E7A"/>
    <w:rsid w:val="00F048C7"/>
    <w:rsid w:val="00F051A4"/>
    <w:rsid w:val="00F0571B"/>
    <w:rsid w:val="00F0609A"/>
    <w:rsid w:val="00F06B9B"/>
    <w:rsid w:val="00F06FCD"/>
    <w:rsid w:val="00F077E5"/>
    <w:rsid w:val="00F1090E"/>
    <w:rsid w:val="00F10B0C"/>
    <w:rsid w:val="00F1112E"/>
    <w:rsid w:val="00F13906"/>
    <w:rsid w:val="00F14105"/>
    <w:rsid w:val="00F141CA"/>
    <w:rsid w:val="00F147F4"/>
    <w:rsid w:val="00F1543B"/>
    <w:rsid w:val="00F15887"/>
    <w:rsid w:val="00F15F20"/>
    <w:rsid w:val="00F16C4A"/>
    <w:rsid w:val="00F16F0E"/>
    <w:rsid w:val="00F170B5"/>
    <w:rsid w:val="00F171A1"/>
    <w:rsid w:val="00F172A3"/>
    <w:rsid w:val="00F17921"/>
    <w:rsid w:val="00F17B20"/>
    <w:rsid w:val="00F20712"/>
    <w:rsid w:val="00F20835"/>
    <w:rsid w:val="00F209AA"/>
    <w:rsid w:val="00F212D3"/>
    <w:rsid w:val="00F214EF"/>
    <w:rsid w:val="00F21843"/>
    <w:rsid w:val="00F21DB3"/>
    <w:rsid w:val="00F21F38"/>
    <w:rsid w:val="00F22815"/>
    <w:rsid w:val="00F22874"/>
    <w:rsid w:val="00F229DD"/>
    <w:rsid w:val="00F23136"/>
    <w:rsid w:val="00F233CF"/>
    <w:rsid w:val="00F236A8"/>
    <w:rsid w:val="00F23A83"/>
    <w:rsid w:val="00F23D99"/>
    <w:rsid w:val="00F23FA8"/>
    <w:rsid w:val="00F24425"/>
    <w:rsid w:val="00F2455F"/>
    <w:rsid w:val="00F24D49"/>
    <w:rsid w:val="00F253B7"/>
    <w:rsid w:val="00F25751"/>
    <w:rsid w:val="00F27434"/>
    <w:rsid w:val="00F27677"/>
    <w:rsid w:val="00F27842"/>
    <w:rsid w:val="00F27AF0"/>
    <w:rsid w:val="00F27C58"/>
    <w:rsid w:val="00F27EBB"/>
    <w:rsid w:val="00F27FD8"/>
    <w:rsid w:val="00F3083D"/>
    <w:rsid w:val="00F30CA9"/>
    <w:rsid w:val="00F3185C"/>
    <w:rsid w:val="00F326D5"/>
    <w:rsid w:val="00F327F7"/>
    <w:rsid w:val="00F331D5"/>
    <w:rsid w:val="00F34DB8"/>
    <w:rsid w:val="00F36811"/>
    <w:rsid w:val="00F36CB6"/>
    <w:rsid w:val="00F37BAC"/>
    <w:rsid w:val="00F37D13"/>
    <w:rsid w:val="00F40E52"/>
    <w:rsid w:val="00F40EC9"/>
    <w:rsid w:val="00F41465"/>
    <w:rsid w:val="00F42615"/>
    <w:rsid w:val="00F42E19"/>
    <w:rsid w:val="00F431FA"/>
    <w:rsid w:val="00F4417C"/>
    <w:rsid w:val="00F44E98"/>
    <w:rsid w:val="00F45356"/>
    <w:rsid w:val="00F45432"/>
    <w:rsid w:val="00F45641"/>
    <w:rsid w:val="00F4585B"/>
    <w:rsid w:val="00F45AA6"/>
    <w:rsid w:val="00F46535"/>
    <w:rsid w:val="00F4655D"/>
    <w:rsid w:val="00F46A35"/>
    <w:rsid w:val="00F46A9C"/>
    <w:rsid w:val="00F46C4D"/>
    <w:rsid w:val="00F46F55"/>
    <w:rsid w:val="00F4702E"/>
    <w:rsid w:val="00F475E4"/>
    <w:rsid w:val="00F47688"/>
    <w:rsid w:val="00F478D7"/>
    <w:rsid w:val="00F50279"/>
    <w:rsid w:val="00F5064C"/>
    <w:rsid w:val="00F50BBA"/>
    <w:rsid w:val="00F5150B"/>
    <w:rsid w:val="00F51D7F"/>
    <w:rsid w:val="00F52C6B"/>
    <w:rsid w:val="00F530C5"/>
    <w:rsid w:val="00F53A63"/>
    <w:rsid w:val="00F54A4A"/>
    <w:rsid w:val="00F54D43"/>
    <w:rsid w:val="00F5519A"/>
    <w:rsid w:val="00F5598E"/>
    <w:rsid w:val="00F56045"/>
    <w:rsid w:val="00F5617E"/>
    <w:rsid w:val="00F56427"/>
    <w:rsid w:val="00F56B9E"/>
    <w:rsid w:val="00F57739"/>
    <w:rsid w:val="00F577D1"/>
    <w:rsid w:val="00F6019F"/>
    <w:rsid w:val="00F60D79"/>
    <w:rsid w:val="00F616DD"/>
    <w:rsid w:val="00F619F6"/>
    <w:rsid w:val="00F61DAF"/>
    <w:rsid w:val="00F628E3"/>
    <w:rsid w:val="00F63076"/>
    <w:rsid w:val="00F631A9"/>
    <w:rsid w:val="00F63BB3"/>
    <w:rsid w:val="00F640BF"/>
    <w:rsid w:val="00F64466"/>
    <w:rsid w:val="00F64845"/>
    <w:rsid w:val="00F65844"/>
    <w:rsid w:val="00F65BD0"/>
    <w:rsid w:val="00F670BF"/>
    <w:rsid w:val="00F6752C"/>
    <w:rsid w:val="00F67748"/>
    <w:rsid w:val="00F67A01"/>
    <w:rsid w:val="00F67A3B"/>
    <w:rsid w:val="00F716B7"/>
    <w:rsid w:val="00F71EC1"/>
    <w:rsid w:val="00F720F8"/>
    <w:rsid w:val="00F72348"/>
    <w:rsid w:val="00F72BBA"/>
    <w:rsid w:val="00F73701"/>
    <w:rsid w:val="00F741AF"/>
    <w:rsid w:val="00F74801"/>
    <w:rsid w:val="00F76864"/>
    <w:rsid w:val="00F76FF0"/>
    <w:rsid w:val="00F77060"/>
    <w:rsid w:val="00F7707A"/>
    <w:rsid w:val="00F773CF"/>
    <w:rsid w:val="00F807F1"/>
    <w:rsid w:val="00F809EC"/>
    <w:rsid w:val="00F80E87"/>
    <w:rsid w:val="00F8120F"/>
    <w:rsid w:val="00F81C3E"/>
    <w:rsid w:val="00F826E2"/>
    <w:rsid w:val="00F827E5"/>
    <w:rsid w:val="00F82CD4"/>
    <w:rsid w:val="00F83010"/>
    <w:rsid w:val="00F830D6"/>
    <w:rsid w:val="00F83332"/>
    <w:rsid w:val="00F83A25"/>
    <w:rsid w:val="00F83B23"/>
    <w:rsid w:val="00F83FE4"/>
    <w:rsid w:val="00F84004"/>
    <w:rsid w:val="00F842BA"/>
    <w:rsid w:val="00F843FA"/>
    <w:rsid w:val="00F84401"/>
    <w:rsid w:val="00F84A74"/>
    <w:rsid w:val="00F86009"/>
    <w:rsid w:val="00F861FA"/>
    <w:rsid w:val="00F86478"/>
    <w:rsid w:val="00F86787"/>
    <w:rsid w:val="00F86C49"/>
    <w:rsid w:val="00F86EBA"/>
    <w:rsid w:val="00F900E3"/>
    <w:rsid w:val="00F90588"/>
    <w:rsid w:val="00F90699"/>
    <w:rsid w:val="00F91131"/>
    <w:rsid w:val="00F91619"/>
    <w:rsid w:val="00F926D8"/>
    <w:rsid w:val="00F9270A"/>
    <w:rsid w:val="00F92C37"/>
    <w:rsid w:val="00F93597"/>
    <w:rsid w:val="00F936ED"/>
    <w:rsid w:val="00F93857"/>
    <w:rsid w:val="00F93F4D"/>
    <w:rsid w:val="00F94C3C"/>
    <w:rsid w:val="00F94D83"/>
    <w:rsid w:val="00F94DA2"/>
    <w:rsid w:val="00F95095"/>
    <w:rsid w:val="00F95BC9"/>
    <w:rsid w:val="00F95D9F"/>
    <w:rsid w:val="00F96E09"/>
    <w:rsid w:val="00F976A8"/>
    <w:rsid w:val="00F9784D"/>
    <w:rsid w:val="00F97AD8"/>
    <w:rsid w:val="00FA06F3"/>
    <w:rsid w:val="00FA0B3B"/>
    <w:rsid w:val="00FA2037"/>
    <w:rsid w:val="00FA2038"/>
    <w:rsid w:val="00FA4527"/>
    <w:rsid w:val="00FA454A"/>
    <w:rsid w:val="00FA460A"/>
    <w:rsid w:val="00FA53F3"/>
    <w:rsid w:val="00FA562D"/>
    <w:rsid w:val="00FA5FAE"/>
    <w:rsid w:val="00FA60E7"/>
    <w:rsid w:val="00FA6229"/>
    <w:rsid w:val="00FA68C4"/>
    <w:rsid w:val="00FA6F98"/>
    <w:rsid w:val="00FA728C"/>
    <w:rsid w:val="00FA779D"/>
    <w:rsid w:val="00FA780C"/>
    <w:rsid w:val="00FA7A87"/>
    <w:rsid w:val="00FB04DA"/>
    <w:rsid w:val="00FB0CF8"/>
    <w:rsid w:val="00FB0D50"/>
    <w:rsid w:val="00FB0E12"/>
    <w:rsid w:val="00FB0E8F"/>
    <w:rsid w:val="00FB1AAC"/>
    <w:rsid w:val="00FB1AD6"/>
    <w:rsid w:val="00FB1B09"/>
    <w:rsid w:val="00FB1E05"/>
    <w:rsid w:val="00FB2E9F"/>
    <w:rsid w:val="00FB3914"/>
    <w:rsid w:val="00FB3CF5"/>
    <w:rsid w:val="00FB4CFD"/>
    <w:rsid w:val="00FB4D28"/>
    <w:rsid w:val="00FB4D34"/>
    <w:rsid w:val="00FB5903"/>
    <w:rsid w:val="00FB5C17"/>
    <w:rsid w:val="00FB5E08"/>
    <w:rsid w:val="00FB621F"/>
    <w:rsid w:val="00FB6A41"/>
    <w:rsid w:val="00FB715C"/>
    <w:rsid w:val="00FB7776"/>
    <w:rsid w:val="00FB7902"/>
    <w:rsid w:val="00FB7BB6"/>
    <w:rsid w:val="00FB7C5D"/>
    <w:rsid w:val="00FB7F18"/>
    <w:rsid w:val="00FB7F5D"/>
    <w:rsid w:val="00FC0160"/>
    <w:rsid w:val="00FC0B82"/>
    <w:rsid w:val="00FC0E89"/>
    <w:rsid w:val="00FC11BD"/>
    <w:rsid w:val="00FC1A89"/>
    <w:rsid w:val="00FC2FD3"/>
    <w:rsid w:val="00FC3B47"/>
    <w:rsid w:val="00FC4781"/>
    <w:rsid w:val="00FC4BC0"/>
    <w:rsid w:val="00FC5835"/>
    <w:rsid w:val="00FC5C27"/>
    <w:rsid w:val="00FC5C2B"/>
    <w:rsid w:val="00FC5F75"/>
    <w:rsid w:val="00FC77A2"/>
    <w:rsid w:val="00FC7B4F"/>
    <w:rsid w:val="00FC7B53"/>
    <w:rsid w:val="00FD0084"/>
    <w:rsid w:val="00FD0262"/>
    <w:rsid w:val="00FD0506"/>
    <w:rsid w:val="00FD153A"/>
    <w:rsid w:val="00FD170A"/>
    <w:rsid w:val="00FD1788"/>
    <w:rsid w:val="00FD1BCD"/>
    <w:rsid w:val="00FD20A7"/>
    <w:rsid w:val="00FD27DB"/>
    <w:rsid w:val="00FD2F46"/>
    <w:rsid w:val="00FD303B"/>
    <w:rsid w:val="00FD3BAA"/>
    <w:rsid w:val="00FD4623"/>
    <w:rsid w:val="00FD48D8"/>
    <w:rsid w:val="00FD4A9E"/>
    <w:rsid w:val="00FD4BED"/>
    <w:rsid w:val="00FD4E59"/>
    <w:rsid w:val="00FD5C90"/>
    <w:rsid w:val="00FD63A8"/>
    <w:rsid w:val="00FD65EB"/>
    <w:rsid w:val="00FD66B1"/>
    <w:rsid w:val="00FD6A4A"/>
    <w:rsid w:val="00FD6E93"/>
    <w:rsid w:val="00FD7094"/>
    <w:rsid w:val="00FD73C4"/>
    <w:rsid w:val="00FD76C0"/>
    <w:rsid w:val="00FD7991"/>
    <w:rsid w:val="00FE02D8"/>
    <w:rsid w:val="00FE063C"/>
    <w:rsid w:val="00FE0D3C"/>
    <w:rsid w:val="00FE1253"/>
    <w:rsid w:val="00FE14E7"/>
    <w:rsid w:val="00FE1C42"/>
    <w:rsid w:val="00FE2A92"/>
    <w:rsid w:val="00FE2DBD"/>
    <w:rsid w:val="00FE2FAE"/>
    <w:rsid w:val="00FE30E8"/>
    <w:rsid w:val="00FE39DB"/>
    <w:rsid w:val="00FE4044"/>
    <w:rsid w:val="00FE4240"/>
    <w:rsid w:val="00FE4433"/>
    <w:rsid w:val="00FE47DF"/>
    <w:rsid w:val="00FE4B77"/>
    <w:rsid w:val="00FE5F30"/>
    <w:rsid w:val="00FE63E4"/>
    <w:rsid w:val="00FE64B7"/>
    <w:rsid w:val="00FE6BFF"/>
    <w:rsid w:val="00FF06F8"/>
    <w:rsid w:val="00FF0F9F"/>
    <w:rsid w:val="00FF11CE"/>
    <w:rsid w:val="00FF27A5"/>
    <w:rsid w:val="00FF2914"/>
    <w:rsid w:val="00FF2B1C"/>
    <w:rsid w:val="00FF3CB9"/>
    <w:rsid w:val="00FF3CD3"/>
    <w:rsid w:val="00FF4E41"/>
    <w:rsid w:val="00FF5542"/>
    <w:rsid w:val="00FF5BAC"/>
    <w:rsid w:val="00FF6035"/>
    <w:rsid w:val="00FF61A4"/>
    <w:rsid w:val="00FF630B"/>
    <w:rsid w:val="00FF63B3"/>
    <w:rsid w:val="00FF68CC"/>
    <w:rsid w:val="00FF6E3F"/>
    <w:rsid w:val="00FF75A5"/>
    <w:rsid w:val="00FF776C"/>
    <w:rsid w:val="00FF77F4"/>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AFD848A"/>
  <w15:docId w15:val="{F66E48E7-0231-4BD9-811D-F6BAAE96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87B"/>
    <w:rPr>
      <w:sz w:val="24"/>
      <w:lang w:eastAsia="ko-KR"/>
    </w:rPr>
  </w:style>
  <w:style w:type="paragraph" w:styleId="Heading1">
    <w:name w:val="heading 1"/>
    <w:basedOn w:val="Normal"/>
    <w:next w:val="Normal"/>
    <w:link w:val="Heading1Char"/>
    <w:qFormat/>
    <w:rsid w:val="00AF6234"/>
    <w:pPr>
      <w:numPr>
        <w:numId w:val="19"/>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9C320E"/>
    <w:pPr>
      <w:keepNext/>
      <w:numPr>
        <w:ilvl w:val="1"/>
        <w:numId w:val="19"/>
      </w:numPr>
      <w:spacing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9"/>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9"/>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2"/>
    <w:pPr>
      <w:widowControl w:val="0"/>
      <w:ind w:right="85"/>
      <w:jc w:val="both"/>
    </w:pPr>
    <w:rPr>
      <w:rFonts w:ascii="Arial" w:hAnsi="Arial"/>
      <w:snapToGrid w:val="0"/>
      <w:lang w:eastAsia="en-US"/>
    </w:rPr>
  </w:style>
  <w:style w:type="paragraph" w:customStyle="1" w:styleId="ZDGName">
    <w:name w:val="Z_DGName"/>
    <w:basedOn w:val="Normal"/>
    <w:uiPriority w:val="2"/>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qFormat/>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Footnote text"/>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qFormat/>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uiPriority w:val="39"/>
    <w:qFormat/>
    <w:rsid w:val="00B73AB2"/>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uiPriority w:val="39"/>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uiPriority w:val="39"/>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uiPriority w:val="39"/>
    <w:rsid w:val="00B73AB2"/>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B73AB2"/>
    <w:pPr>
      <w:spacing w:before="480"/>
      <w:ind w:left="567" w:hanging="567"/>
    </w:pPr>
    <w:rPr>
      <w:lang w:eastAsia="en-US"/>
    </w:rPr>
  </w:style>
  <w:style w:type="paragraph" w:styleId="ListBullet">
    <w:name w:val="List Bullet"/>
    <w:basedOn w:val="Normal"/>
    <w:rsid w:val="00B73AB2"/>
    <w:pPr>
      <w:numPr>
        <w:numId w:val="30"/>
      </w:numPr>
      <w:spacing w:after="240"/>
      <w:jc w:val="both"/>
    </w:pPr>
    <w:rPr>
      <w:lang w:eastAsia="en-US"/>
    </w:rPr>
  </w:style>
  <w:style w:type="paragraph" w:customStyle="1" w:styleId="ListBullet1">
    <w:name w:val="List Bullet 1"/>
    <w:basedOn w:val="Text1"/>
    <w:rsid w:val="00B73AB2"/>
    <w:pPr>
      <w:numPr>
        <w:numId w:val="31"/>
      </w:numPr>
    </w:pPr>
    <w:rPr>
      <w:lang w:val="en-GB" w:eastAsia="en-US"/>
    </w:rPr>
  </w:style>
  <w:style w:type="paragraph" w:styleId="ListBullet2">
    <w:name w:val="List Bullet 2"/>
    <w:basedOn w:val="Normal"/>
    <w:rsid w:val="00B73AB2"/>
    <w:pPr>
      <w:numPr>
        <w:numId w:val="32"/>
      </w:numPr>
      <w:spacing w:after="240"/>
      <w:jc w:val="both"/>
    </w:pPr>
    <w:rPr>
      <w:lang w:eastAsia="en-US"/>
    </w:rPr>
  </w:style>
  <w:style w:type="paragraph" w:styleId="ListBullet3">
    <w:name w:val="List Bullet 3"/>
    <w:basedOn w:val="Normal"/>
    <w:rsid w:val="00B73AB2"/>
    <w:pPr>
      <w:numPr>
        <w:numId w:val="33"/>
      </w:numPr>
      <w:spacing w:after="240"/>
      <w:jc w:val="both"/>
    </w:pPr>
    <w:rPr>
      <w:lang w:eastAsia="en-US"/>
    </w:rPr>
  </w:style>
  <w:style w:type="paragraph" w:styleId="ListBullet4">
    <w:name w:val="List Bullet 4"/>
    <w:basedOn w:val="Normal"/>
    <w:rsid w:val="00B73AB2"/>
    <w:pPr>
      <w:numPr>
        <w:numId w:val="34"/>
      </w:numPr>
      <w:spacing w:after="240"/>
      <w:jc w:val="both"/>
    </w:pPr>
    <w:rPr>
      <w:lang w:eastAsia="en-US"/>
    </w:rPr>
  </w:style>
  <w:style w:type="paragraph" w:customStyle="1" w:styleId="ListDash">
    <w:name w:val="List Dash"/>
    <w:basedOn w:val="Normal"/>
    <w:rsid w:val="00B73AB2"/>
    <w:pPr>
      <w:numPr>
        <w:numId w:val="35"/>
      </w:numPr>
      <w:spacing w:after="240"/>
      <w:jc w:val="both"/>
    </w:pPr>
    <w:rPr>
      <w:lang w:eastAsia="en-US"/>
    </w:rPr>
  </w:style>
  <w:style w:type="paragraph" w:customStyle="1" w:styleId="ListDash1">
    <w:name w:val="List Dash 1"/>
    <w:basedOn w:val="Text1"/>
    <w:rsid w:val="00B73AB2"/>
    <w:pPr>
      <w:numPr>
        <w:numId w:val="36"/>
      </w:numPr>
    </w:pPr>
    <w:rPr>
      <w:lang w:val="en-GB" w:eastAsia="en-US"/>
    </w:rPr>
  </w:style>
  <w:style w:type="paragraph" w:customStyle="1" w:styleId="ListDash2">
    <w:name w:val="List Dash 2"/>
    <w:basedOn w:val="Normal"/>
    <w:rsid w:val="00B73AB2"/>
    <w:pPr>
      <w:numPr>
        <w:numId w:val="37"/>
      </w:numPr>
      <w:spacing w:after="240"/>
      <w:jc w:val="both"/>
    </w:pPr>
    <w:rPr>
      <w:lang w:eastAsia="en-US"/>
    </w:rPr>
  </w:style>
  <w:style w:type="paragraph" w:customStyle="1" w:styleId="ListDash3">
    <w:name w:val="List Dash 3"/>
    <w:basedOn w:val="Normal"/>
    <w:link w:val="ListDash3Char"/>
    <w:rsid w:val="00B73AB2"/>
    <w:pPr>
      <w:numPr>
        <w:numId w:val="38"/>
      </w:numPr>
      <w:spacing w:after="240"/>
      <w:jc w:val="both"/>
    </w:pPr>
    <w:rPr>
      <w:lang w:eastAsia="en-US"/>
    </w:rPr>
  </w:style>
  <w:style w:type="paragraph" w:customStyle="1" w:styleId="ListDash4">
    <w:name w:val="List Dash 4"/>
    <w:basedOn w:val="Normal"/>
    <w:rsid w:val="00B73AB2"/>
    <w:pPr>
      <w:numPr>
        <w:numId w:val="39"/>
      </w:numPr>
      <w:spacing w:after="240"/>
      <w:jc w:val="both"/>
    </w:pPr>
    <w:rPr>
      <w:lang w:eastAsia="en-US"/>
    </w:rPr>
  </w:style>
  <w:style w:type="paragraph" w:styleId="ListNumber">
    <w:name w:val="List Number"/>
    <w:basedOn w:val="Normal"/>
    <w:rsid w:val="00B73AB2"/>
    <w:pPr>
      <w:numPr>
        <w:numId w:val="40"/>
      </w:numPr>
      <w:spacing w:after="240"/>
      <w:jc w:val="both"/>
    </w:pPr>
    <w:rPr>
      <w:lang w:eastAsia="en-US"/>
    </w:rPr>
  </w:style>
  <w:style w:type="paragraph" w:customStyle="1" w:styleId="ListNumber1">
    <w:name w:val="List Number 1"/>
    <w:basedOn w:val="Text1"/>
    <w:rsid w:val="00B73AB2"/>
    <w:pPr>
      <w:numPr>
        <w:numId w:val="41"/>
      </w:numPr>
    </w:pPr>
    <w:rPr>
      <w:lang w:val="en-GB" w:eastAsia="en-US"/>
    </w:rPr>
  </w:style>
  <w:style w:type="paragraph" w:styleId="ListNumber2">
    <w:name w:val="List Number 2"/>
    <w:basedOn w:val="Normal"/>
    <w:rsid w:val="00B73AB2"/>
    <w:pPr>
      <w:numPr>
        <w:numId w:val="42"/>
      </w:numPr>
      <w:spacing w:after="240"/>
      <w:jc w:val="both"/>
    </w:pPr>
    <w:rPr>
      <w:lang w:eastAsia="en-US"/>
    </w:rPr>
  </w:style>
  <w:style w:type="paragraph" w:styleId="ListNumber3">
    <w:name w:val="List Number 3"/>
    <w:basedOn w:val="Normal"/>
    <w:rsid w:val="00B73AB2"/>
    <w:pPr>
      <w:numPr>
        <w:numId w:val="43"/>
      </w:numPr>
      <w:spacing w:after="240"/>
      <w:jc w:val="both"/>
    </w:pPr>
    <w:rPr>
      <w:lang w:eastAsia="en-US"/>
    </w:rPr>
  </w:style>
  <w:style w:type="paragraph" w:styleId="ListNumber4">
    <w:name w:val="List Number 4"/>
    <w:basedOn w:val="Normal"/>
    <w:rsid w:val="00B73AB2"/>
    <w:pPr>
      <w:numPr>
        <w:numId w:val="44"/>
      </w:numPr>
      <w:spacing w:after="240"/>
      <w:jc w:val="both"/>
    </w:pPr>
    <w:rPr>
      <w:lang w:eastAsia="en-US"/>
    </w:rPr>
  </w:style>
  <w:style w:type="paragraph" w:customStyle="1" w:styleId="ListNumberLevel2">
    <w:name w:val="List Number (Level 2)"/>
    <w:basedOn w:val="Normal"/>
    <w:rsid w:val="00B73AB2"/>
    <w:pPr>
      <w:numPr>
        <w:ilvl w:val="1"/>
        <w:numId w:val="40"/>
      </w:numPr>
      <w:spacing w:after="240"/>
      <w:jc w:val="both"/>
    </w:pPr>
    <w:rPr>
      <w:lang w:eastAsia="en-US"/>
    </w:rPr>
  </w:style>
  <w:style w:type="paragraph" w:customStyle="1" w:styleId="ListNumber1Level2">
    <w:name w:val="List Number 1 (Level 2)"/>
    <w:basedOn w:val="Text1"/>
    <w:rsid w:val="00B73AB2"/>
    <w:pPr>
      <w:numPr>
        <w:ilvl w:val="1"/>
        <w:numId w:val="41"/>
      </w:numPr>
    </w:pPr>
    <w:rPr>
      <w:lang w:val="en-GB" w:eastAsia="en-US"/>
    </w:rPr>
  </w:style>
  <w:style w:type="paragraph" w:customStyle="1" w:styleId="ListNumber2Level2">
    <w:name w:val="List Number 2 (Level 2)"/>
    <w:basedOn w:val="Normal"/>
    <w:rsid w:val="00B73AB2"/>
    <w:pPr>
      <w:numPr>
        <w:ilvl w:val="1"/>
        <w:numId w:val="42"/>
      </w:numPr>
      <w:spacing w:after="240"/>
      <w:jc w:val="both"/>
    </w:pPr>
    <w:rPr>
      <w:lang w:eastAsia="en-US"/>
    </w:rPr>
  </w:style>
  <w:style w:type="paragraph" w:customStyle="1" w:styleId="ListNumber3Level2">
    <w:name w:val="List Number 3 (Level 2)"/>
    <w:basedOn w:val="Normal"/>
    <w:rsid w:val="00B73AB2"/>
    <w:pPr>
      <w:numPr>
        <w:ilvl w:val="1"/>
        <w:numId w:val="43"/>
      </w:numPr>
      <w:spacing w:after="240"/>
      <w:jc w:val="both"/>
    </w:pPr>
    <w:rPr>
      <w:lang w:eastAsia="en-US"/>
    </w:rPr>
  </w:style>
  <w:style w:type="paragraph" w:customStyle="1" w:styleId="ListNumber4Level2">
    <w:name w:val="List Number 4 (Level 2)"/>
    <w:basedOn w:val="Normal"/>
    <w:rsid w:val="00B73AB2"/>
    <w:pPr>
      <w:numPr>
        <w:ilvl w:val="1"/>
        <w:numId w:val="44"/>
      </w:numPr>
      <w:spacing w:after="240"/>
      <w:jc w:val="both"/>
    </w:pPr>
    <w:rPr>
      <w:lang w:eastAsia="en-US"/>
    </w:rPr>
  </w:style>
  <w:style w:type="paragraph" w:customStyle="1" w:styleId="ListNumberLevel3">
    <w:name w:val="List Number (Level 3)"/>
    <w:basedOn w:val="Normal"/>
    <w:rsid w:val="00B73AB2"/>
    <w:pPr>
      <w:numPr>
        <w:ilvl w:val="2"/>
        <w:numId w:val="40"/>
      </w:numPr>
      <w:spacing w:after="240"/>
      <w:jc w:val="both"/>
    </w:pPr>
    <w:rPr>
      <w:lang w:eastAsia="en-US"/>
    </w:rPr>
  </w:style>
  <w:style w:type="paragraph" w:customStyle="1" w:styleId="ListNumber1Level3">
    <w:name w:val="List Number 1 (Level 3)"/>
    <w:basedOn w:val="Text1"/>
    <w:rsid w:val="00B73AB2"/>
    <w:pPr>
      <w:numPr>
        <w:ilvl w:val="2"/>
        <w:numId w:val="41"/>
      </w:numPr>
    </w:pPr>
    <w:rPr>
      <w:lang w:val="en-GB" w:eastAsia="en-US"/>
    </w:rPr>
  </w:style>
  <w:style w:type="paragraph" w:customStyle="1" w:styleId="ListNumber2Level3">
    <w:name w:val="List Number 2 (Level 3)"/>
    <w:basedOn w:val="Normal"/>
    <w:rsid w:val="00B73AB2"/>
    <w:pPr>
      <w:numPr>
        <w:ilvl w:val="2"/>
        <w:numId w:val="42"/>
      </w:numPr>
      <w:spacing w:after="240"/>
      <w:jc w:val="both"/>
    </w:pPr>
    <w:rPr>
      <w:lang w:eastAsia="en-US"/>
    </w:rPr>
  </w:style>
  <w:style w:type="paragraph" w:customStyle="1" w:styleId="ListNumber3Level3">
    <w:name w:val="List Number 3 (Level 3)"/>
    <w:basedOn w:val="Normal"/>
    <w:rsid w:val="00B73AB2"/>
    <w:pPr>
      <w:numPr>
        <w:ilvl w:val="2"/>
        <w:numId w:val="43"/>
      </w:numPr>
      <w:spacing w:after="240"/>
      <w:jc w:val="both"/>
    </w:pPr>
    <w:rPr>
      <w:lang w:eastAsia="en-US"/>
    </w:rPr>
  </w:style>
  <w:style w:type="paragraph" w:customStyle="1" w:styleId="ListNumber4Level3">
    <w:name w:val="List Number 4 (Level 3)"/>
    <w:basedOn w:val="Normal"/>
    <w:rsid w:val="00B73AB2"/>
    <w:pPr>
      <w:numPr>
        <w:ilvl w:val="2"/>
        <w:numId w:val="44"/>
      </w:numPr>
      <w:spacing w:after="240"/>
      <w:jc w:val="both"/>
    </w:pPr>
    <w:rPr>
      <w:lang w:eastAsia="en-US"/>
    </w:rPr>
  </w:style>
  <w:style w:type="paragraph" w:customStyle="1" w:styleId="ListNumberLevel4">
    <w:name w:val="List Number (Level 4)"/>
    <w:basedOn w:val="Normal"/>
    <w:rsid w:val="00B73AB2"/>
    <w:pPr>
      <w:numPr>
        <w:ilvl w:val="3"/>
        <w:numId w:val="40"/>
      </w:numPr>
      <w:spacing w:after="240"/>
      <w:jc w:val="both"/>
    </w:pPr>
    <w:rPr>
      <w:lang w:eastAsia="en-US"/>
    </w:rPr>
  </w:style>
  <w:style w:type="paragraph" w:customStyle="1" w:styleId="ListNumber1Level4">
    <w:name w:val="List Number 1 (Level 4)"/>
    <w:basedOn w:val="Text1"/>
    <w:rsid w:val="00B73AB2"/>
    <w:pPr>
      <w:numPr>
        <w:ilvl w:val="3"/>
        <w:numId w:val="41"/>
      </w:numPr>
    </w:pPr>
    <w:rPr>
      <w:lang w:val="en-GB" w:eastAsia="en-US"/>
    </w:rPr>
  </w:style>
  <w:style w:type="paragraph" w:customStyle="1" w:styleId="ListNumber2Level4">
    <w:name w:val="List Number 2 (Level 4)"/>
    <w:basedOn w:val="Normal"/>
    <w:rsid w:val="00B73AB2"/>
    <w:pPr>
      <w:numPr>
        <w:ilvl w:val="3"/>
        <w:numId w:val="42"/>
      </w:numPr>
      <w:spacing w:after="240"/>
      <w:jc w:val="both"/>
    </w:pPr>
    <w:rPr>
      <w:lang w:eastAsia="en-US"/>
    </w:rPr>
  </w:style>
  <w:style w:type="paragraph" w:customStyle="1" w:styleId="ListNumber3Level4">
    <w:name w:val="List Number 3 (Level 4)"/>
    <w:basedOn w:val="Normal"/>
    <w:rsid w:val="00B73AB2"/>
    <w:pPr>
      <w:numPr>
        <w:ilvl w:val="3"/>
        <w:numId w:val="43"/>
      </w:numPr>
      <w:spacing w:after="240"/>
      <w:jc w:val="both"/>
    </w:pPr>
    <w:rPr>
      <w:lang w:eastAsia="en-US"/>
    </w:rPr>
  </w:style>
  <w:style w:type="paragraph" w:customStyle="1" w:styleId="ListNumber4Level4">
    <w:name w:val="List Number 4 (Level 4)"/>
    <w:basedOn w:val="Normal"/>
    <w:rsid w:val="00B73AB2"/>
    <w:pPr>
      <w:numPr>
        <w:ilvl w:val="3"/>
        <w:numId w:val="44"/>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ko-KR"/>
    </w:rPr>
  </w:style>
  <w:style w:type="paragraph" w:customStyle="1" w:styleId="normal2">
    <w:name w:val="normal2"/>
    <w:basedOn w:val="Normal"/>
    <w:rsid w:val="007D737D"/>
    <w:pPr>
      <w:spacing w:before="120" w:line="312" w:lineRule="atLeast"/>
      <w:jc w:val="both"/>
    </w:pPr>
    <w:rPr>
      <w:szCs w:val="24"/>
      <w:lang w:eastAsia="en-GB"/>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lang w:eastAsia="en-GB"/>
    </w:rPr>
  </w:style>
  <w:style w:type="character" w:customStyle="1" w:styleId="Heading1Char">
    <w:name w:val="Heading 1 Char"/>
    <w:basedOn w:val="DefaultParagraphFont"/>
    <w:link w:val="Heading1"/>
    <w:rsid w:val="00820F0F"/>
    <w:rPr>
      <w:rFonts w:ascii="Times New Roman Bold" w:hAnsi="Times New Roman Bold"/>
      <w:b/>
      <w:smallCaps/>
      <w:sz w:val="28"/>
      <w:u w:val="double"/>
      <w:lang w:eastAsia="ko-KR"/>
    </w:rPr>
  </w:style>
  <w:style w:type="paragraph" w:styleId="EndnoteText">
    <w:name w:val="endnote text"/>
    <w:basedOn w:val="Normal"/>
    <w:link w:val="EndnoteTextChar"/>
    <w:semiHidden/>
    <w:unhideWhenUsed/>
    <w:rsid w:val="00182B11"/>
    <w:rPr>
      <w:sz w:val="20"/>
    </w:rPr>
  </w:style>
  <w:style w:type="character" w:customStyle="1" w:styleId="EndnoteTextChar">
    <w:name w:val="Endnote Text Char"/>
    <w:basedOn w:val="DefaultParagraphFont"/>
    <w:link w:val="EndnoteText"/>
    <w:semiHidden/>
    <w:rsid w:val="00182B11"/>
    <w:rPr>
      <w:lang w:eastAsia="ko-KR"/>
    </w:rPr>
  </w:style>
  <w:style w:type="character" w:styleId="EndnoteReference">
    <w:name w:val="endnote reference"/>
    <w:basedOn w:val="DefaultParagraphFont"/>
    <w:semiHidden/>
    <w:unhideWhenUsed/>
    <w:rsid w:val="00182B11"/>
    <w:rPr>
      <w:vertAlign w:val="superscript"/>
    </w:rPr>
  </w:style>
  <w:style w:type="paragraph" w:customStyle="1" w:styleId="paragraph">
    <w:name w:val="paragraph"/>
    <w:basedOn w:val="Normal"/>
    <w:rsid w:val="001F72FB"/>
    <w:pPr>
      <w:spacing w:before="100" w:beforeAutospacing="1" w:after="100" w:afterAutospacing="1"/>
    </w:pPr>
    <w:rPr>
      <w:szCs w:val="24"/>
      <w:lang w:val="fr-BE" w:eastAsia="fr-BE"/>
    </w:rPr>
  </w:style>
  <w:style w:type="character" w:customStyle="1" w:styleId="normaltextrun">
    <w:name w:val="normaltextrun"/>
    <w:basedOn w:val="DefaultParagraphFont"/>
    <w:rsid w:val="001F72FB"/>
  </w:style>
  <w:style w:type="character" w:customStyle="1" w:styleId="eop">
    <w:name w:val="eop"/>
    <w:basedOn w:val="DefaultParagraphFont"/>
    <w:rsid w:val="001F72FB"/>
  </w:style>
  <w:style w:type="character" w:customStyle="1" w:styleId="findhit">
    <w:name w:val="findhit"/>
    <w:basedOn w:val="DefaultParagraphFont"/>
    <w:rsid w:val="001F72FB"/>
  </w:style>
  <w:style w:type="paragraph" w:customStyle="1" w:styleId="ZFlag">
    <w:name w:val="Z_Flag"/>
    <w:basedOn w:val="Normal"/>
    <w:next w:val="Normal"/>
    <w:uiPriority w:val="2"/>
    <w:rsid w:val="00A73A97"/>
    <w:pPr>
      <w:widowControl w:val="0"/>
      <w:ind w:right="85"/>
      <w:jc w:val="both"/>
    </w:pPr>
    <w:rPr>
      <w:lang w:eastAsia="en-IE"/>
    </w:rPr>
  </w:style>
  <w:style w:type="table" w:customStyle="1" w:styleId="TableLetterhead">
    <w:name w:val="Table Letterhead"/>
    <w:basedOn w:val="TableNormal"/>
    <w:semiHidden/>
    <w:rsid w:val="00A73A97"/>
    <w:rPr>
      <w:sz w:val="24"/>
      <w:lang w:eastAsia="en-IE"/>
    </w:rPr>
    <w:tblPr>
      <w:tblCellMar>
        <w:left w:w="0" w:type="dxa"/>
        <w:bottom w:w="340" w:type="dxa"/>
        <w:right w:w="0" w:type="dxa"/>
      </w:tblCellMar>
    </w:tblPr>
  </w:style>
  <w:style w:type="paragraph" w:customStyle="1" w:styleId="doc-ti">
    <w:name w:val="doc-ti"/>
    <w:basedOn w:val="Normal"/>
    <w:rsid w:val="00EF7762"/>
    <w:pPr>
      <w:spacing w:before="100" w:beforeAutospacing="1" w:after="100" w:afterAutospacing="1"/>
    </w:pPr>
    <w:rPr>
      <w:szCs w:val="24"/>
      <w:lang w:val="fr-BE" w:eastAsia="fr-BE"/>
    </w:rPr>
  </w:style>
  <w:style w:type="character" w:customStyle="1" w:styleId="super">
    <w:name w:val="super"/>
    <w:basedOn w:val="DefaultParagraphFont"/>
    <w:rsid w:val="00EF7762"/>
  </w:style>
  <w:style w:type="paragraph" w:customStyle="1" w:styleId="Normal1">
    <w:name w:val="Normal1"/>
    <w:basedOn w:val="Normal"/>
    <w:rsid w:val="00E0605A"/>
    <w:pPr>
      <w:spacing w:before="100" w:beforeAutospacing="1" w:after="100" w:afterAutospacing="1"/>
    </w:pPr>
    <w:rPr>
      <w:szCs w:val="24"/>
      <w:lang w:val="fr-BE" w:eastAsia="fr-BE"/>
    </w:rPr>
  </w:style>
  <w:style w:type="character" w:customStyle="1" w:styleId="ui-provider">
    <w:name w:val="ui-provider"/>
    <w:basedOn w:val="DefaultParagraphFont"/>
    <w:rsid w:val="00C070D0"/>
  </w:style>
  <w:style w:type="character" w:customStyle="1" w:styleId="UnresolvedMention1">
    <w:name w:val="Unresolved Mention1"/>
    <w:basedOn w:val="DefaultParagraphFont"/>
    <w:uiPriority w:val="99"/>
    <w:semiHidden/>
    <w:unhideWhenUsed/>
    <w:rsid w:val="0009211D"/>
    <w:rPr>
      <w:color w:val="605E5C"/>
      <w:shd w:val="clear" w:color="auto" w:fill="E1DFDD"/>
    </w:rPr>
  </w:style>
  <w:style w:type="paragraph" w:customStyle="1" w:styleId="xmsonormal">
    <w:name w:val="x_msonormal"/>
    <w:basedOn w:val="Normal"/>
    <w:rsid w:val="001F5560"/>
    <w:rPr>
      <w:rFonts w:ascii="Calibri" w:eastAsiaTheme="minorHAnsi" w:hAnsi="Calibri" w:cs="Calibri"/>
      <w:sz w:val="22"/>
      <w:szCs w:val="22"/>
      <w:lang w:eastAsia="en-GB"/>
    </w:rPr>
  </w:style>
  <w:style w:type="paragraph" w:customStyle="1" w:styleId="xmsolistparagraph">
    <w:name w:val="x_msolistparagraph"/>
    <w:basedOn w:val="Normal"/>
    <w:rsid w:val="001F5560"/>
    <w:pPr>
      <w:ind w:left="720"/>
    </w:pPr>
    <w:rPr>
      <w:rFonts w:eastAsiaTheme="minorHAnsi"/>
      <w:szCs w:val="24"/>
      <w:lang w:eastAsia="en-GB"/>
    </w:rPr>
  </w:style>
  <w:style w:type="paragraph" w:customStyle="1" w:styleId="xstylejustified">
    <w:name w:val="x_stylejustified"/>
    <w:basedOn w:val="Normal"/>
    <w:rsid w:val="001F5560"/>
    <w:pPr>
      <w:spacing w:before="100" w:beforeAutospacing="1" w:after="100" w:afterAutospacing="1"/>
      <w:jc w:val="both"/>
    </w:pPr>
    <w:rPr>
      <w:rFonts w:eastAsiaTheme="minorHAnsi"/>
      <w:szCs w:val="24"/>
      <w:lang w:eastAsia="en-GB"/>
    </w:rPr>
  </w:style>
  <w:style w:type="paragraph" w:customStyle="1" w:styleId="xtext2">
    <w:name w:val="x_text2"/>
    <w:basedOn w:val="Normal"/>
    <w:rsid w:val="001F5560"/>
    <w:pPr>
      <w:spacing w:after="240"/>
      <w:ind w:left="1440"/>
      <w:jc w:val="both"/>
    </w:pPr>
    <w:rPr>
      <w:rFonts w:eastAsiaTheme="minorHAnsi"/>
      <w:sz w:val="20"/>
      <w:lang w:eastAsia="en-GB"/>
    </w:rPr>
  </w:style>
  <w:style w:type="character" w:customStyle="1" w:styleId="superscript">
    <w:name w:val="superscript"/>
    <w:basedOn w:val="DefaultParagraphFont"/>
    <w:rsid w:val="00D61ECC"/>
  </w:style>
  <w:style w:type="paragraph" w:customStyle="1" w:styleId="StyleJustified">
    <w:name w:val="Style Justified"/>
    <w:basedOn w:val="Normal"/>
    <w:qFormat/>
    <w:rsid w:val="00AA6E53"/>
    <w:pPr>
      <w:spacing w:before="100" w:beforeAutospacing="1" w:after="100" w:afterAutospacing="1"/>
      <w:jc w:val="both"/>
    </w:pPr>
  </w:style>
  <w:style w:type="character" w:customStyle="1" w:styleId="UnresolvedMention2">
    <w:name w:val="Unresolved Mention2"/>
    <w:basedOn w:val="DefaultParagraphFont"/>
    <w:uiPriority w:val="99"/>
    <w:semiHidden/>
    <w:unhideWhenUsed/>
    <w:rsid w:val="00184797"/>
    <w:rPr>
      <w:color w:val="605E5C"/>
      <w:shd w:val="clear" w:color="auto" w:fill="E1DFDD"/>
    </w:rPr>
  </w:style>
  <w:style w:type="character" w:customStyle="1" w:styleId="UnresolvedMention3">
    <w:name w:val="Unresolved Mention3"/>
    <w:basedOn w:val="DefaultParagraphFont"/>
    <w:uiPriority w:val="99"/>
    <w:semiHidden/>
    <w:unhideWhenUsed/>
    <w:rsid w:val="00D92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085">
      <w:bodyDiv w:val="1"/>
      <w:marLeft w:val="0"/>
      <w:marRight w:val="0"/>
      <w:marTop w:val="0"/>
      <w:marBottom w:val="0"/>
      <w:divBdr>
        <w:top w:val="none" w:sz="0" w:space="0" w:color="auto"/>
        <w:left w:val="none" w:sz="0" w:space="0" w:color="auto"/>
        <w:bottom w:val="none" w:sz="0" w:space="0" w:color="auto"/>
        <w:right w:val="none" w:sz="0" w:space="0" w:color="auto"/>
      </w:divBdr>
    </w:div>
    <w:div w:id="29839064">
      <w:bodyDiv w:val="1"/>
      <w:marLeft w:val="0"/>
      <w:marRight w:val="0"/>
      <w:marTop w:val="0"/>
      <w:marBottom w:val="0"/>
      <w:divBdr>
        <w:top w:val="none" w:sz="0" w:space="0" w:color="auto"/>
        <w:left w:val="none" w:sz="0" w:space="0" w:color="auto"/>
        <w:bottom w:val="none" w:sz="0" w:space="0" w:color="auto"/>
        <w:right w:val="none" w:sz="0" w:space="0" w:color="auto"/>
      </w:divBdr>
      <w:divsChild>
        <w:div w:id="1064598834">
          <w:marLeft w:val="0"/>
          <w:marRight w:val="0"/>
          <w:marTop w:val="0"/>
          <w:marBottom w:val="0"/>
          <w:divBdr>
            <w:top w:val="none" w:sz="0" w:space="0" w:color="auto"/>
            <w:left w:val="none" w:sz="0" w:space="0" w:color="auto"/>
            <w:bottom w:val="none" w:sz="0" w:space="0" w:color="auto"/>
            <w:right w:val="none" w:sz="0" w:space="0" w:color="auto"/>
          </w:divBdr>
        </w:div>
        <w:div w:id="1780562256">
          <w:marLeft w:val="0"/>
          <w:marRight w:val="0"/>
          <w:marTop w:val="0"/>
          <w:marBottom w:val="0"/>
          <w:divBdr>
            <w:top w:val="none" w:sz="0" w:space="0" w:color="auto"/>
            <w:left w:val="none" w:sz="0" w:space="0" w:color="auto"/>
            <w:bottom w:val="none" w:sz="0" w:space="0" w:color="auto"/>
            <w:right w:val="none" w:sz="0" w:space="0" w:color="auto"/>
          </w:divBdr>
        </w:div>
      </w:divsChild>
    </w:div>
    <w:div w:id="38745627">
      <w:bodyDiv w:val="1"/>
      <w:marLeft w:val="0"/>
      <w:marRight w:val="0"/>
      <w:marTop w:val="0"/>
      <w:marBottom w:val="0"/>
      <w:divBdr>
        <w:top w:val="none" w:sz="0" w:space="0" w:color="auto"/>
        <w:left w:val="none" w:sz="0" w:space="0" w:color="auto"/>
        <w:bottom w:val="none" w:sz="0" w:space="0" w:color="auto"/>
        <w:right w:val="none" w:sz="0" w:space="0" w:color="auto"/>
      </w:divBdr>
    </w:div>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59136591">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178324071">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271011766">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158619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392243074">
      <w:bodyDiv w:val="1"/>
      <w:marLeft w:val="0"/>
      <w:marRight w:val="0"/>
      <w:marTop w:val="0"/>
      <w:marBottom w:val="0"/>
      <w:divBdr>
        <w:top w:val="none" w:sz="0" w:space="0" w:color="auto"/>
        <w:left w:val="none" w:sz="0" w:space="0" w:color="auto"/>
        <w:bottom w:val="none" w:sz="0" w:space="0" w:color="auto"/>
        <w:right w:val="none" w:sz="0" w:space="0" w:color="auto"/>
      </w:divBdr>
    </w:div>
    <w:div w:id="418675195">
      <w:bodyDiv w:val="1"/>
      <w:marLeft w:val="0"/>
      <w:marRight w:val="0"/>
      <w:marTop w:val="0"/>
      <w:marBottom w:val="0"/>
      <w:divBdr>
        <w:top w:val="none" w:sz="0" w:space="0" w:color="auto"/>
        <w:left w:val="none" w:sz="0" w:space="0" w:color="auto"/>
        <w:bottom w:val="none" w:sz="0" w:space="0" w:color="auto"/>
        <w:right w:val="none" w:sz="0" w:space="0" w:color="auto"/>
      </w:divBdr>
    </w:div>
    <w:div w:id="522087554">
      <w:bodyDiv w:val="1"/>
      <w:marLeft w:val="0"/>
      <w:marRight w:val="0"/>
      <w:marTop w:val="0"/>
      <w:marBottom w:val="0"/>
      <w:divBdr>
        <w:top w:val="none" w:sz="0" w:space="0" w:color="auto"/>
        <w:left w:val="none" w:sz="0" w:space="0" w:color="auto"/>
        <w:bottom w:val="none" w:sz="0" w:space="0" w:color="auto"/>
        <w:right w:val="none" w:sz="0" w:space="0" w:color="auto"/>
      </w:divBdr>
    </w:div>
    <w:div w:id="592321934">
      <w:bodyDiv w:val="1"/>
      <w:marLeft w:val="0"/>
      <w:marRight w:val="0"/>
      <w:marTop w:val="0"/>
      <w:marBottom w:val="0"/>
      <w:divBdr>
        <w:top w:val="none" w:sz="0" w:space="0" w:color="auto"/>
        <w:left w:val="none" w:sz="0" w:space="0" w:color="auto"/>
        <w:bottom w:val="none" w:sz="0" w:space="0" w:color="auto"/>
        <w:right w:val="none" w:sz="0" w:space="0" w:color="auto"/>
      </w:divBdr>
    </w:div>
    <w:div w:id="600987317">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24968840">
      <w:bodyDiv w:val="1"/>
      <w:marLeft w:val="0"/>
      <w:marRight w:val="0"/>
      <w:marTop w:val="0"/>
      <w:marBottom w:val="0"/>
      <w:divBdr>
        <w:top w:val="none" w:sz="0" w:space="0" w:color="auto"/>
        <w:left w:val="none" w:sz="0" w:space="0" w:color="auto"/>
        <w:bottom w:val="none" w:sz="0" w:space="0" w:color="auto"/>
        <w:right w:val="none" w:sz="0" w:space="0" w:color="auto"/>
      </w:divBdr>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84332665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72587204">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423253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188831734">
      <w:bodyDiv w:val="1"/>
      <w:marLeft w:val="0"/>
      <w:marRight w:val="0"/>
      <w:marTop w:val="0"/>
      <w:marBottom w:val="0"/>
      <w:divBdr>
        <w:top w:val="none" w:sz="0" w:space="0" w:color="auto"/>
        <w:left w:val="none" w:sz="0" w:space="0" w:color="auto"/>
        <w:bottom w:val="none" w:sz="0" w:space="0" w:color="auto"/>
        <w:right w:val="none" w:sz="0" w:space="0" w:color="auto"/>
      </w:divBdr>
      <w:divsChild>
        <w:div w:id="880289409">
          <w:marLeft w:val="0"/>
          <w:marRight w:val="0"/>
          <w:marTop w:val="0"/>
          <w:marBottom w:val="0"/>
          <w:divBdr>
            <w:top w:val="none" w:sz="0" w:space="0" w:color="auto"/>
            <w:left w:val="none" w:sz="0" w:space="0" w:color="auto"/>
            <w:bottom w:val="none" w:sz="0" w:space="0" w:color="auto"/>
            <w:right w:val="none" w:sz="0" w:space="0" w:color="auto"/>
          </w:divBdr>
          <w:divsChild>
            <w:div w:id="1167861128">
              <w:marLeft w:val="0"/>
              <w:marRight w:val="0"/>
              <w:marTop w:val="0"/>
              <w:marBottom w:val="0"/>
              <w:divBdr>
                <w:top w:val="none" w:sz="0" w:space="0" w:color="auto"/>
                <w:left w:val="none" w:sz="0" w:space="0" w:color="auto"/>
                <w:bottom w:val="none" w:sz="0" w:space="0" w:color="auto"/>
                <w:right w:val="none" w:sz="0" w:space="0" w:color="auto"/>
              </w:divBdr>
            </w:div>
            <w:div w:id="16345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7770">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293751647">
      <w:bodyDiv w:val="1"/>
      <w:marLeft w:val="0"/>
      <w:marRight w:val="0"/>
      <w:marTop w:val="0"/>
      <w:marBottom w:val="0"/>
      <w:divBdr>
        <w:top w:val="none" w:sz="0" w:space="0" w:color="auto"/>
        <w:left w:val="none" w:sz="0" w:space="0" w:color="auto"/>
        <w:bottom w:val="none" w:sz="0" w:space="0" w:color="auto"/>
        <w:right w:val="none" w:sz="0" w:space="0" w:color="auto"/>
      </w:divBdr>
    </w:div>
    <w:div w:id="1350641612">
      <w:bodyDiv w:val="1"/>
      <w:marLeft w:val="0"/>
      <w:marRight w:val="0"/>
      <w:marTop w:val="0"/>
      <w:marBottom w:val="0"/>
      <w:divBdr>
        <w:top w:val="none" w:sz="0" w:space="0" w:color="auto"/>
        <w:left w:val="none" w:sz="0" w:space="0" w:color="auto"/>
        <w:bottom w:val="none" w:sz="0" w:space="0" w:color="auto"/>
        <w:right w:val="none" w:sz="0" w:space="0" w:color="auto"/>
      </w:divBdr>
    </w:div>
    <w:div w:id="1395162742">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471512165">
      <w:bodyDiv w:val="1"/>
      <w:marLeft w:val="0"/>
      <w:marRight w:val="0"/>
      <w:marTop w:val="0"/>
      <w:marBottom w:val="0"/>
      <w:divBdr>
        <w:top w:val="none" w:sz="0" w:space="0" w:color="auto"/>
        <w:left w:val="none" w:sz="0" w:space="0" w:color="auto"/>
        <w:bottom w:val="none" w:sz="0" w:space="0" w:color="auto"/>
        <w:right w:val="none" w:sz="0" w:space="0" w:color="auto"/>
      </w:divBdr>
    </w:div>
    <w:div w:id="1485705614">
      <w:bodyDiv w:val="1"/>
      <w:marLeft w:val="0"/>
      <w:marRight w:val="0"/>
      <w:marTop w:val="0"/>
      <w:marBottom w:val="0"/>
      <w:divBdr>
        <w:top w:val="none" w:sz="0" w:space="0" w:color="auto"/>
        <w:left w:val="none" w:sz="0" w:space="0" w:color="auto"/>
        <w:bottom w:val="none" w:sz="0" w:space="0" w:color="auto"/>
        <w:right w:val="none" w:sz="0" w:space="0" w:color="auto"/>
      </w:divBdr>
    </w:div>
    <w:div w:id="1545484939">
      <w:bodyDiv w:val="1"/>
      <w:marLeft w:val="0"/>
      <w:marRight w:val="0"/>
      <w:marTop w:val="0"/>
      <w:marBottom w:val="0"/>
      <w:divBdr>
        <w:top w:val="none" w:sz="0" w:space="0" w:color="auto"/>
        <w:left w:val="none" w:sz="0" w:space="0" w:color="auto"/>
        <w:bottom w:val="none" w:sz="0" w:space="0" w:color="auto"/>
        <w:right w:val="none" w:sz="0" w:space="0" w:color="auto"/>
      </w:divBdr>
    </w:div>
    <w:div w:id="1571112849">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3554411">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872455782">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011104630">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invoices@sesarju.eu" TargetMode="External"/><Relationship Id="rId26" Type="http://schemas.openxmlformats.org/officeDocument/2006/relationships/hyperlink" Target="mailto:e-invoices@sesarju.eu" TargetMode="External"/><Relationship Id="rId3" Type="http://schemas.openxmlformats.org/officeDocument/2006/relationships/customXml" Target="../customXml/item3.xml"/><Relationship Id="rId21" Type="http://schemas.openxmlformats.org/officeDocument/2006/relationships/hyperlink" Target="https://ec.europa.eu/info/funding-tenders/opportunities/porta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invoices@sesarju.eu" TargetMode="External"/><Relationship Id="rId25"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customXml" Target="../customXml/item2.xml"/><Relationship Id="rId16" Type="http://schemas.openxmlformats.org/officeDocument/2006/relationships/hyperlink" Target="http://ec.europa.eu/eurostat/web/hicp/data/database" TargetMode="External"/><Relationship Id="rId20" Type="http://schemas.openxmlformats.org/officeDocument/2006/relationships/hyperlink" Target="https://ec.europa.eu/info/funding-tenders/opportunities/port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r-lex.europa.eu/legal-content/EN/AUTO/?uri=uriserv:OJ.L_.2018.193.01.0001.01.ENG&amp;toc=OJ:L:2018:193:TOC"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ec.europa.eu/info/data-protection-public-procurement-procedures_en"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c.europa.eu/info/funding-tenders/opportunities/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sju.data-protection@sesarju.eu" TargetMode="External"/><Relationship Id="rId27" Type="http://schemas.openxmlformats.org/officeDocument/2006/relationships/hyperlink" Target="https://ec.europa.eu/info/funding-tenders/opportunities/portal/screen/home"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qid=1544791836334&amp;uri=CELEX:32018R1046" TargetMode="External"/><Relationship Id="rId3" Type="http://schemas.openxmlformats.org/officeDocument/2006/relationships/hyperlink" Target="https://myintracomm.ec.europa.eu/corp/budget/financial-rules/procurement/Documents/ipr-note-en.pdf" TargetMode="External"/><Relationship Id="rId7" Type="http://schemas.openxmlformats.org/officeDocument/2006/relationships/hyperlink" Target="https://eur-lex.europa.eu/legal-content/EN/TXT/?qid=1544791836334&amp;uri=CELEX:32018R1046" TargetMode="External"/><Relationship Id="rId2" Type="http://schemas.openxmlformats.org/officeDocument/2006/relationships/hyperlink" Target="https://eur-lex.europa.eu/legal-content/EN/TXT/PDF/?uri=CELEX:32018R1725&amp;from=EN" TargetMode="External"/><Relationship Id="rId1" Type="http://schemas.openxmlformats.org/officeDocument/2006/relationships/hyperlink" Target="https://eur-lex.europa.eu/legal-content/EN/TXT/?qid=1544791836334&amp;uri=CELEX:32018R1046" TargetMode="External"/><Relationship Id="rId6" Type="http://schemas.openxmlformats.org/officeDocument/2006/relationships/hyperlink" Target="https://eur-lex.europa.eu/legal-content/EN/TXT/PDF/?uri=CELEX:32018R1725&amp;from=EN" TargetMode="External"/><Relationship Id="rId11" Type="http://schemas.openxmlformats.org/officeDocument/2006/relationships/hyperlink" Target="https://commission.europa.eu/funding-tenders/procedures-guidelines-tenders/information-contractors-and-beneficiaries/exchange-rate-inforeuro_en" TargetMode="External"/><Relationship Id="rId5" Type="http://schemas.openxmlformats.org/officeDocument/2006/relationships/hyperlink" Target="https://eur-lex.europa.eu/legal-content/EN/TXT/?uri=uriserv:OJ.L_.2016.119.01.0001.01.ENG" TargetMode="External"/><Relationship Id="rId10" Type="http://schemas.openxmlformats.org/officeDocument/2006/relationships/hyperlink" Target="http://data.europa.eu/eli/reg/2016/679/2016-05-04" TargetMode="External"/><Relationship Id="rId4" Type="http://schemas.openxmlformats.org/officeDocument/2006/relationships/hyperlink" Target="https://myintracomm.ec.europa.eu/corp/budget/financial-rules/procurement/Documents/statements-ipr-en.docx" TargetMode="External"/><Relationship Id="rId9" Type="http://schemas.openxmlformats.org/officeDocument/2006/relationships/hyperlink" Target="https://eur-lex.europa.eu/legal-content/EN/TXT/?qid=1544791836334&amp;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7c07f298ff462487a8f3779efd512e xmlns="b1901b91-65c1-4a2f-841b-cc424925e6d8">
      <Terms xmlns="http://schemas.microsoft.com/office/infopath/2007/PartnerControls"/>
    </a57c07f298ff462487a8f3779efd512e>
    <ga1313cebe3d4813bdcf312f76c48f63 xmlns="b1901b91-65c1-4a2f-841b-cc424925e6d8">
      <Terms xmlns="http://schemas.microsoft.com/office/infopath/2007/PartnerControls"/>
    </ga1313cebe3d4813bdcf312f76c48f63>
    <PublishingExpirationDate xmlns="http://schemas.microsoft.com/sharepoint/v3" xsi:nil="true"/>
    <PublishingStartDate xmlns="http://schemas.microsoft.com/sharepoint/v3" xsi:nil="true"/>
    <TaxCatchAll xmlns="b1901b91-65c1-4a2f-841b-cc424925e6d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82B391D7A69E429EB77535572C2221" ma:contentTypeVersion="14" ma:contentTypeDescription="Create a new document." ma:contentTypeScope="" ma:versionID="e363dbcf62d014b58123b212ca887a73">
  <xsd:schema xmlns:xsd="http://www.w3.org/2001/XMLSchema" xmlns:xs="http://www.w3.org/2001/XMLSchema" xmlns:p="http://schemas.microsoft.com/office/2006/metadata/properties" xmlns:ns1="http://schemas.microsoft.com/sharepoint/v3" xmlns:ns2="b1901b91-65c1-4a2f-841b-cc424925e6d8" xmlns:ns4="0c251cd7-9b02-4ee5-868f-f820bb07042c" targetNamespace="http://schemas.microsoft.com/office/2006/metadata/properties" ma:root="true" ma:fieldsID="de963d1f37e803d4e362407524a4c895" ns1:_="" ns2:_="" ns4:_="">
    <xsd:import namespace="http://schemas.microsoft.com/sharepoint/v3"/>
    <xsd:import namespace="b1901b91-65c1-4a2f-841b-cc424925e6d8"/>
    <xsd:import namespace="0c251cd7-9b02-4ee5-868f-f820bb07042c"/>
    <xsd:element name="properties">
      <xsd:complexType>
        <xsd:sequence>
          <xsd:element name="documentManagement">
            <xsd:complexType>
              <xsd:all>
                <xsd:element ref="ns2:TaxCatchAll" minOccurs="0"/>
                <xsd:element ref="ns2:TaxCatchAllLabel" minOccurs="0"/>
                <xsd:element ref="ns2:a57c07f298ff462487a8f3779efd512e" minOccurs="0"/>
                <xsd:element ref="ns2:ga1313cebe3d4813bdcf312f76c48f63" minOccurs="0"/>
                <xsd:element ref="ns1:PublishingStartDate" minOccurs="0"/>
                <xsd:element ref="ns1:PublishingExpirationDat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01b91-65c1-4a2f-841b-cc424925e6d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8158703-5a85-4243-84a7-0018ea34185b}" ma:internalName="TaxCatchAll" ma:showField="CatchAllData"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8158703-5a85-4243-84a7-0018ea34185b}" ma:internalName="TaxCatchAllLabel" ma:readOnly="true" ma:showField="CatchAllDataLabel" ma:web="b1901b91-65c1-4a2f-841b-cc424925e6d8">
      <xsd:complexType>
        <xsd:complexContent>
          <xsd:extension base="dms:MultiChoiceLookup">
            <xsd:sequence>
              <xsd:element name="Value" type="dms:Lookup" maxOccurs="unbounded" minOccurs="0" nillable="true"/>
            </xsd:sequence>
          </xsd:extension>
        </xsd:complexContent>
      </xsd:complexType>
    </xsd:element>
    <xsd:element name="a57c07f298ff462487a8f3779efd512e" ma:index="12" nillable="true" ma:taxonomy="true" ma:internalName="a57c07f298ff462487a8f3779efd512e" ma:taxonomyFieldName="BUDGPedia_x002d_Structure" ma:displayName="BUDGPedia-Structure" ma:default="" ma:fieldId="{a57c07f2-98ff-4624-87a8-f3779efd512e}" ma:taxonomyMulti="true" ma:sspId="c1588629-5f01-4420-b1c1-1ab4af18d9bf" ma:termSetId="940d8fcc-8483-4d9d-8c8c-4bd01a95d77e" ma:anchorId="00000000-0000-0000-0000-000000000000" ma:open="false" ma:isKeyword="false">
      <xsd:complexType>
        <xsd:sequence>
          <xsd:element ref="pc:Terms" minOccurs="0" maxOccurs="1"/>
        </xsd:sequence>
      </xsd:complexType>
    </xsd:element>
    <xsd:element name="ga1313cebe3d4813bdcf312f76c48f63" ma:index="14" nillable="true" ma:taxonomy="true" ma:internalName="ga1313cebe3d4813bdcf312f76c48f63" ma:taxonomyFieldName="BUDGPedia_Categories" ma:displayName="BUDGpedia-Categories" ma:default="" ma:fieldId="{0a1313ce-be3d-4813-bdcf-312f76c48f63}" ma:taxonomyMulti="true" ma:sspId="c1588629-5f01-4420-b1c1-1ab4af18d9bf" ma:termSetId="fb8b615f-147b-4e90-a5dc-f40551b655d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251cd7-9b02-4ee5-868f-f820bb070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F60F-3164-4EEF-85D5-5F36208098DA}">
  <ds:schemaRefs>
    <ds:schemaRef ds:uri="b1901b91-65c1-4a2f-841b-cc424925e6d8"/>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251cd7-9b02-4ee5-868f-f820bb07042c"/>
    <ds:schemaRef ds:uri="http://www.w3.org/XML/1998/namespace"/>
    <ds:schemaRef ds:uri="http://purl.org/dc/dcmitype/"/>
  </ds:schemaRefs>
</ds:datastoreItem>
</file>

<file path=customXml/itemProps2.xml><?xml version="1.0" encoding="utf-8"?>
<ds:datastoreItem xmlns:ds="http://schemas.openxmlformats.org/officeDocument/2006/customXml" ds:itemID="{005E766F-511A-4AAC-BF10-A9F419D4A95D}">
  <ds:schemaRefs>
    <ds:schemaRef ds:uri="http://schemas.microsoft.com/sharepoint/v3/contenttype/forms"/>
  </ds:schemaRefs>
</ds:datastoreItem>
</file>

<file path=customXml/itemProps3.xml><?xml version="1.0" encoding="utf-8"?>
<ds:datastoreItem xmlns:ds="http://schemas.openxmlformats.org/officeDocument/2006/customXml" ds:itemID="{8652784D-39B3-4272-973D-F03EA4DE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901b91-65c1-4a2f-841b-cc424925e6d8"/>
    <ds:schemaRef ds:uri="0c251cd7-9b02-4ee5-868f-f820bb070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F22D2-FA7F-42F2-B88C-5EAC68B6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20151</Words>
  <Characters>114863</Characters>
  <Application>Microsoft Office Word</Application>
  <DocSecurity>4</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134745</CharactersWithSpaces>
  <SharedDoc>false</SharedDoc>
  <HLinks>
    <vt:vector size="366" baseType="variant">
      <vt:variant>
        <vt:i4>2883641</vt:i4>
      </vt:variant>
      <vt:variant>
        <vt:i4>288</vt:i4>
      </vt:variant>
      <vt:variant>
        <vt:i4>0</vt:i4>
      </vt:variant>
      <vt:variant>
        <vt:i4>5</vt:i4>
      </vt:variant>
      <vt:variant>
        <vt:lpwstr>https://ec.europa.eu/info/funding-tenders/opportunities/portal/</vt:lpwstr>
      </vt:variant>
      <vt:variant>
        <vt:lpwstr/>
      </vt:variant>
      <vt:variant>
        <vt:i4>6619229</vt:i4>
      </vt:variant>
      <vt:variant>
        <vt:i4>285</vt:i4>
      </vt:variant>
      <vt:variant>
        <vt:i4>0</vt:i4>
      </vt:variant>
      <vt:variant>
        <vt:i4>5</vt:i4>
      </vt:variant>
      <vt:variant>
        <vt:lpwstr>https://ec.europa.eu/info/funding-tenders/procedures-guidelines-tenders/information-contractors-and-beneficiaries/exchange-rate-inforeuro_en</vt:lpwstr>
      </vt:variant>
      <vt:variant>
        <vt:lpwstr/>
      </vt:variant>
      <vt:variant>
        <vt:i4>6946823</vt:i4>
      </vt:variant>
      <vt:variant>
        <vt:i4>282</vt:i4>
      </vt:variant>
      <vt:variant>
        <vt:i4>0</vt:i4>
      </vt:variant>
      <vt:variant>
        <vt:i4>5</vt:i4>
      </vt:variant>
      <vt:variant>
        <vt:lpwstr>https://eur-lex.europa.eu/legal-content/EN/AUTO/?uri=uriserv:OJ.L_.2018.193.01.0001.01.ENG&amp;toc=OJ:L:2018:193:TOC</vt:lpwstr>
      </vt:variant>
      <vt:variant>
        <vt:lpwstr/>
      </vt:variant>
      <vt:variant>
        <vt:i4>1900654</vt:i4>
      </vt:variant>
      <vt:variant>
        <vt:i4>279</vt:i4>
      </vt:variant>
      <vt:variant>
        <vt:i4>0</vt:i4>
      </vt:variant>
      <vt:variant>
        <vt:i4>5</vt:i4>
      </vt:variant>
      <vt:variant>
        <vt:lpwstr>https://ec.europa.eu/info/data-protection-public-procurement-procedures_en</vt:lpwstr>
      </vt:variant>
      <vt:variant>
        <vt:lpwstr/>
      </vt:variant>
      <vt:variant>
        <vt:i4>2883641</vt:i4>
      </vt:variant>
      <vt:variant>
        <vt:i4>276</vt:i4>
      </vt:variant>
      <vt:variant>
        <vt:i4>0</vt:i4>
      </vt:variant>
      <vt:variant>
        <vt:i4>5</vt:i4>
      </vt:variant>
      <vt:variant>
        <vt:lpwstr>https://ec.europa.eu/info/funding-tenders/opportunities/portal/</vt:lpwstr>
      </vt:variant>
      <vt:variant>
        <vt:lpwstr/>
      </vt:variant>
      <vt:variant>
        <vt:i4>2883641</vt:i4>
      </vt:variant>
      <vt:variant>
        <vt:i4>273</vt:i4>
      </vt:variant>
      <vt:variant>
        <vt:i4>0</vt:i4>
      </vt:variant>
      <vt:variant>
        <vt:i4>5</vt:i4>
      </vt:variant>
      <vt:variant>
        <vt:lpwstr>https://ec.europa.eu/info/funding-tenders/opportunities/portal/</vt:lpwstr>
      </vt:variant>
      <vt:variant>
        <vt:lpwstr/>
      </vt:variant>
      <vt:variant>
        <vt:i4>2883641</vt:i4>
      </vt:variant>
      <vt:variant>
        <vt:i4>270</vt:i4>
      </vt:variant>
      <vt:variant>
        <vt:i4>0</vt:i4>
      </vt:variant>
      <vt:variant>
        <vt:i4>5</vt:i4>
      </vt:variant>
      <vt:variant>
        <vt:lpwstr>https://ec.europa.eu/info/funding-tenders/opportunities/portal/</vt:lpwstr>
      </vt:variant>
      <vt:variant>
        <vt:lpwstr/>
      </vt:variant>
      <vt:variant>
        <vt:i4>8061041</vt:i4>
      </vt:variant>
      <vt:variant>
        <vt:i4>267</vt:i4>
      </vt:variant>
      <vt:variant>
        <vt:i4>0</vt:i4>
      </vt:variant>
      <vt:variant>
        <vt:i4>5</vt:i4>
      </vt:variant>
      <vt:variant>
        <vt:lpwstr>http://ec.europa.eu/eurostat/web/hicp/data/database</vt:lpwstr>
      </vt:variant>
      <vt:variant>
        <vt:lpwstr/>
      </vt:variant>
      <vt:variant>
        <vt:i4>1048624</vt:i4>
      </vt:variant>
      <vt:variant>
        <vt:i4>260</vt:i4>
      </vt:variant>
      <vt:variant>
        <vt:i4>0</vt:i4>
      </vt:variant>
      <vt:variant>
        <vt:i4>5</vt:i4>
      </vt:variant>
      <vt:variant>
        <vt:lpwstr/>
      </vt:variant>
      <vt:variant>
        <vt:lpwstr>_Toc528240971</vt:lpwstr>
      </vt:variant>
      <vt:variant>
        <vt:i4>1048624</vt:i4>
      </vt:variant>
      <vt:variant>
        <vt:i4>254</vt:i4>
      </vt:variant>
      <vt:variant>
        <vt:i4>0</vt:i4>
      </vt:variant>
      <vt:variant>
        <vt:i4>5</vt:i4>
      </vt:variant>
      <vt:variant>
        <vt:lpwstr/>
      </vt:variant>
      <vt:variant>
        <vt:lpwstr>_Toc528240970</vt:lpwstr>
      </vt:variant>
      <vt:variant>
        <vt:i4>1114160</vt:i4>
      </vt:variant>
      <vt:variant>
        <vt:i4>248</vt:i4>
      </vt:variant>
      <vt:variant>
        <vt:i4>0</vt:i4>
      </vt:variant>
      <vt:variant>
        <vt:i4>5</vt:i4>
      </vt:variant>
      <vt:variant>
        <vt:lpwstr/>
      </vt:variant>
      <vt:variant>
        <vt:lpwstr>_Toc528240969</vt:lpwstr>
      </vt:variant>
      <vt:variant>
        <vt:i4>1114160</vt:i4>
      </vt:variant>
      <vt:variant>
        <vt:i4>242</vt:i4>
      </vt:variant>
      <vt:variant>
        <vt:i4>0</vt:i4>
      </vt:variant>
      <vt:variant>
        <vt:i4>5</vt:i4>
      </vt:variant>
      <vt:variant>
        <vt:lpwstr/>
      </vt:variant>
      <vt:variant>
        <vt:lpwstr>_Toc528240968</vt:lpwstr>
      </vt:variant>
      <vt:variant>
        <vt:i4>1114160</vt:i4>
      </vt:variant>
      <vt:variant>
        <vt:i4>236</vt:i4>
      </vt:variant>
      <vt:variant>
        <vt:i4>0</vt:i4>
      </vt:variant>
      <vt:variant>
        <vt:i4>5</vt:i4>
      </vt:variant>
      <vt:variant>
        <vt:lpwstr/>
      </vt:variant>
      <vt:variant>
        <vt:lpwstr>_Toc528240967</vt:lpwstr>
      </vt:variant>
      <vt:variant>
        <vt:i4>1114160</vt:i4>
      </vt:variant>
      <vt:variant>
        <vt:i4>230</vt:i4>
      </vt:variant>
      <vt:variant>
        <vt:i4>0</vt:i4>
      </vt:variant>
      <vt:variant>
        <vt:i4>5</vt:i4>
      </vt:variant>
      <vt:variant>
        <vt:lpwstr/>
      </vt:variant>
      <vt:variant>
        <vt:lpwstr>_Toc528240966</vt:lpwstr>
      </vt:variant>
      <vt:variant>
        <vt:i4>1114160</vt:i4>
      </vt:variant>
      <vt:variant>
        <vt:i4>224</vt:i4>
      </vt:variant>
      <vt:variant>
        <vt:i4>0</vt:i4>
      </vt:variant>
      <vt:variant>
        <vt:i4>5</vt:i4>
      </vt:variant>
      <vt:variant>
        <vt:lpwstr/>
      </vt:variant>
      <vt:variant>
        <vt:lpwstr>_Toc528240965</vt:lpwstr>
      </vt:variant>
      <vt:variant>
        <vt:i4>1114160</vt:i4>
      </vt:variant>
      <vt:variant>
        <vt:i4>218</vt:i4>
      </vt:variant>
      <vt:variant>
        <vt:i4>0</vt:i4>
      </vt:variant>
      <vt:variant>
        <vt:i4>5</vt:i4>
      </vt:variant>
      <vt:variant>
        <vt:lpwstr/>
      </vt:variant>
      <vt:variant>
        <vt:lpwstr>_Toc528240964</vt:lpwstr>
      </vt:variant>
      <vt:variant>
        <vt:i4>1114160</vt:i4>
      </vt:variant>
      <vt:variant>
        <vt:i4>212</vt:i4>
      </vt:variant>
      <vt:variant>
        <vt:i4>0</vt:i4>
      </vt:variant>
      <vt:variant>
        <vt:i4>5</vt:i4>
      </vt:variant>
      <vt:variant>
        <vt:lpwstr/>
      </vt:variant>
      <vt:variant>
        <vt:lpwstr>_Toc528240963</vt:lpwstr>
      </vt:variant>
      <vt:variant>
        <vt:i4>1114160</vt:i4>
      </vt:variant>
      <vt:variant>
        <vt:i4>206</vt:i4>
      </vt:variant>
      <vt:variant>
        <vt:i4>0</vt:i4>
      </vt:variant>
      <vt:variant>
        <vt:i4>5</vt:i4>
      </vt:variant>
      <vt:variant>
        <vt:lpwstr/>
      </vt:variant>
      <vt:variant>
        <vt:lpwstr>_Toc528240962</vt:lpwstr>
      </vt:variant>
      <vt:variant>
        <vt:i4>1114160</vt:i4>
      </vt:variant>
      <vt:variant>
        <vt:i4>200</vt:i4>
      </vt:variant>
      <vt:variant>
        <vt:i4>0</vt:i4>
      </vt:variant>
      <vt:variant>
        <vt:i4>5</vt:i4>
      </vt:variant>
      <vt:variant>
        <vt:lpwstr/>
      </vt:variant>
      <vt:variant>
        <vt:lpwstr>_Toc528240961</vt:lpwstr>
      </vt:variant>
      <vt:variant>
        <vt:i4>1114160</vt:i4>
      </vt:variant>
      <vt:variant>
        <vt:i4>194</vt:i4>
      </vt:variant>
      <vt:variant>
        <vt:i4>0</vt:i4>
      </vt:variant>
      <vt:variant>
        <vt:i4>5</vt:i4>
      </vt:variant>
      <vt:variant>
        <vt:lpwstr/>
      </vt:variant>
      <vt:variant>
        <vt:lpwstr>_Toc528240960</vt:lpwstr>
      </vt:variant>
      <vt:variant>
        <vt:i4>1179696</vt:i4>
      </vt:variant>
      <vt:variant>
        <vt:i4>188</vt:i4>
      </vt:variant>
      <vt:variant>
        <vt:i4>0</vt:i4>
      </vt:variant>
      <vt:variant>
        <vt:i4>5</vt:i4>
      </vt:variant>
      <vt:variant>
        <vt:lpwstr/>
      </vt:variant>
      <vt:variant>
        <vt:lpwstr>_Toc528240959</vt:lpwstr>
      </vt:variant>
      <vt:variant>
        <vt:i4>1179696</vt:i4>
      </vt:variant>
      <vt:variant>
        <vt:i4>182</vt:i4>
      </vt:variant>
      <vt:variant>
        <vt:i4>0</vt:i4>
      </vt:variant>
      <vt:variant>
        <vt:i4>5</vt:i4>
      </vt:variant>
      <vt:variant>
        <vt:lpwstr/>
      </vt:variant>
      <vt:variant>
        <vt:lpwstr>_Toc528240958</vt:lpwstr>
      </vt:variant>
      <vt:variant>
        <vt:i4>1179696</vt:i4>
      </vt:variant>
      <vt:variant>
        <vt:i4>176</vt:i4>
      </vt:variant>
      <vt:variant>
        <vt:i4>0</vt:i4>
      </vt:variant>
      <vt:variant>
        <vt:i4>5</vt:i4>
      </vt:variant>
      <vt:variant>
        <vt:lpwstr/>
      </vt:variant>
      <vt:variant>
        <vt:lpwstr>_Toc528240957</vt:lpwstr>
      </vt:variant>
      <vt:variant>
        <vt:i4>1179696</vt:i4>
      </vt:variant>
      <vt:variant>
        <vt:i4>170</vt:i4>
      </vt:variant>
      <vt:variant>
        <vt:i4>0</vt:i4>
      </vt:variant>
      <vt:variant>
        <vt:i4>5</vt:i4>
      </vt:variant>
      <vt:variant>
        <vt:lpwstr/>
      </vt:variant>
      <vt:variant>
        <vt:lpwstr>_Toc528240956</vt:lpwstr>
      </vt:variant>
      <vt:variant>
        <vt:i4>1179696</vt:i4>
      </vt:variant>
      <vt:variant>
        <vt:i4>164</vt:i4>
      </vt:variant>
      <vt:variant>
        <vt:i4>0</vt:i4>
      </vt:variant>
      <vt:variant>
        <vt:i4>5</vt:i4>
      </vt:variant>
      <vt:variant>
        <vt:lpwstr/>
      </vt:variant>
      <vt:variant>
        <vt:lpwstr>_Toc528240955</vt:lpwstr>
      </vt:variant>
      <vt:variant>
        <vt:i4>1179696</vt:i4>
      </vt:variant>
      <vt:variant>
        <vt:i4>158</vt:i4>
      </vt:variant>
      <vt:variant>
        <vt:i4>0</vt:i4>
      </vt:variant>
      <vt:variant>
        <vt:i4>5</vt:i4>
      </vt:variant>
      <vt:variant>
        <vt:lpwstr/>
      </vt:variant>
      <vt:variant>
        <vt:lpwstr>_Toc528240954</vt:lpwstr>
      </vt:variant>
      <vt:variant>
        <vt:i4>1179696</vt:i4>
      </vt:variant>
      <vt:variant>
        <vt:i4>152</vt:i4>
      </vt:variant>
      <vt:variant>
        <vt:i4>0</vt:i4>
      </vt:variant>
      <vt:variant>
        <vt:i4>5</vt:i4>
      </vt:variant>
      <vt:variant>
        <vt:lpwstr/>
      </vt:variant>
      <vt:variant>
        <vt:lpwstr>_Toc528240953</vt:lpwstr>
      </vt:variant>
      <vt:variant>
        <vt:i4>1179696</vt:i4>
      </vt:variant>
      <vt:variant>
        <vt:i4>146</vt:i4>
      </vt:variant>
      <vt:variant>
        <vt:i4>0</vt:i4>
      </vt:variant>
      <vt:variant>
        <vt:i4>5</vt:i4>
      </vt:variant>
      <vt:variant>
        <vt:lpwstr/>
      </vt:variant>
      <vt:variant>
        <vt:lpwstr>_Toc528240952</vt:lpwstr>
      </vt:variant>
      <vt:variant>
        <vt:i4>1179696</vt:i4>
      </vt:variant>
      <vt:variant>
        <vt:i4>140</vt:i4>
      </vt:variant>
      <vt:variant>
        <vt:i4>0</vt:i4>
      </vt:variant>
      <vt:variant>
        <vt:i4>5</vt:i4>
      </vt:variant>
      <vt:variant>
        <vt:lpwstr/>
      </vt:variant>
      <vt:variant>
        <vt:lpwstr>_Toc528240951</vt:lpwstr>
      </vt:variant>
      <vt:variant>
        <vt:i4>1179696</vt:i4>
      </vt:variant>
      <vt:variant>
        <vt:i4>134</vt:i4>
      </vt:variant>
      <vt:variant>
        <vt:i4>0</vt:i4>
      </vt:variant>
      <vt:variant>
        <vt:i4>5</vt:i4>
      </vt:variant>
      <vt:variant>
        <vt:lpwstr/>
      </vt:variant>
      <vt:variant>
        <vt:lpwstr>_Toc528240950</vt:lpwstr>
      </vt:variant>
      <vt:variant>
        <vt:i4>1245232</vt:i4>
      </vt:variant>
      <vt:variant>
        <vt:i4>128</vt:i4>
      </vt:variant>
      <vt:variant>
        <vt:i4>0</vt:i4>
      </vt:variant>
      <vt:variant>
        <vt:i4>5</vt:i4>
      </vt:variant>
      <vt:variant>
        <vt:lpwstr/>
      </vt:variant>
      <vt:variant>
        <vt:lpwstr>_Toc528240949</vt:lpwstr>
      </vt:variant>
      <vt:variant>
        <vt:i4>1245232</vt:i4>
      </vt:variant>
      <vt:variant>
        <vt:i4>122</vt:i4>
      </vt:variant>
      <vt:variant>
        <vt:i4>0</vt:i4>
      </vt:variant>
      <vt:variant>
        <vt:i4>5</vt:i4>
      </vt:variant>
      <vt:variant>
        <vt:lpwstr/>
      </vt:variant>
      <vt:variant>
        <vt:lpwstr>_Toc528240948</vt:lpwstr>
      </vt:variant>
      <vt:variant>
        <vt:i4>1245232</vt:i4>
      </vt:variant>
      <vt:variant>
        <vt:i4>116</vt:i4>
      </vt:variant>
      <vt:variant>
        <vt:i4>0</vt:i4>
      </vt:variant>
      <vt:variant>
        <vt:i4>5</vt:i4>
      </vt:variant>
      <vt:variant>
        <vt:lpwstr/>
      </vt:variant>
      <vt:variant>
        <vt:lpwstr>_Toc528240947</vt:lpwstr>
      </vt:variant>
      <vt:variant>
        <vt:i4>1245232</vt:i4>
      </vt:variant>
      <vt:variant>
        <vt:i4>110</vt:i4>
      </vt:variant>
      <vt:variant>
        <vt:i4>0</vt:i4>
      </vt:variant>
      <vt:variant>
        <vt:i4>5</vt:i4>
      </vt:variant>
      <vt:variant>
        <vt:lpwstr/>
      </vt:variant>
      <vt:variant>
        <vt:lpwstr>_Toc528240946</vt:lpwstr>
      </vt:variant>
      <vt:variant>
        <vt:i4>1245232</vt:i4>
      </vt:variant>
      <vt:variant>
        <vt:i4>104</vt:i4>
      </vt:variant>
      <vt:variant>
        <vt:i4>0</vt:i4>
      </vt:variant>
      <vt:variant>
        <vt:i4>5</vt:i4>
      </vt:variant>
      <vt:variant>
        <vt:lpwstr/>
      </vt:variant>
      <vt:variant>
        <vt:lpwstr>_Toc528240945</vt:lpwstr>
      </vt:variant>
      <vt:variant>
        <vt:i4>1245232</vt:i4>
      </vt:variant>
      <vt:variant>
        <vt:i4>98</vt:i4>
      </vt:variant>
      <vt:variant>
        <vt:i4>0</vt:i4>
      </vt:variant>
      <vt:variant>
        <vt:i4>5</vt:i4>
      </vt:variant>
      <vt:variant>
        <vt:lpwstr/>
      </vt:variant>
      <vt:variant>
        <vt:lpwstr>_Toc528240944</vt:lpwstr>
      </vt:variant>
      <vt:variant>
        <vt:i4>1245232</vt:i4>
      </vt:variant>
      <vt:variant>
        <vt:i4>92</vt:i4>
      </vt:variant>
      <vt:variant>
        <vt:i4>0</vt:i4>
      </vt:variant>
      <vt:variant>
        <vt:i4>5</vt:i4>
      </vt:variant>
      <vt:variant>
        <vt:lpwstr/>
      </vt:variant>
      <vt:variant>
        <vt:lpwstr>_Toc528240943</vt:lpwstr>
      </vt:variant>
      <vt:variant>
        <vt:i4>1245232</vt:i4>
      </vt:variant>
      <vt:variant>
        <vt:i4>86</vt:i4>
      </vt:variant>
      <vt:variant>
        <vt:i4>0</vt:i4>
      </vt:variant>
      <vt:variant>
        <vt:i4>5</vt:i4>
      </vt:variant>
      <vt:variant>
        <vt:lpwstr/>
      </vt:variant>
      <vt:variant>
        <vt:lpwstr>_Toc528240942</vt:lpwstr>
      </vt:variant>
      <vt:variant>
        <vt:i4>1245232</vt:i4>
      </vt:variant>
      <vt:variant>
        <vt:i4>80</vt:i4>
      </vt:variant>
      <vt:variant>
        <vt:i4>0</vt:i4>
      </vt:variant>
      <vt:variant>
        <vt:i4>5</vt:i4>
      </vt:variant>
      <vt:variant>
        <vt:lpwstr/>
      </vt:variant>
      <vt:variant>
        <vt:lpwstr>_Toc528240941</vt:lpwstr>
      </vt:variant>
      <vt:variant>
        <vt:i4>1245232</vt:i4>
      </vt:variant>
      <vt:variant>
        <vt:i4>74</vt:i4>
      </vt:variant>
      <vt:variant>
        <vt:i4>0</vt:i4>
      </vt:variant>
      <vt:variant>
        <vt:i4>5</vt:i4>
      </vt:variant>
      <vt:variant>
        <vt:lpwstr/>
      </vt:variant>
      <vt:variant>
        <vt:lpwstr>_Toc528240940</vt:lpwstr>
      </vt:variant>
      <vt:variant>
        <vt:i4>1310768</vt:i4>
      </vt:variant>
      <vt:variant>
        <vt:i4>68</vt:i4>
      </vt:variant>
      <vt:variant>
        <vt:i4>0</vt:i4>
      </vt:variant>
      <vt:variant>
        <vt:i4>5</vt:i4>
      </vt:variant>
      <vt:variant>
        <vt:lpwstr/>
      </vt:variant>
      <vt:variant>
        <vt:lpwstr>_Toc528240939</vt:lpwstr>
      </vt:variant>
      <vt:variant>
        <vt:i4>1310768</vt:i4>
      </vt:variant>
      <vt:variant>
        <vt:i4>62</vt:i4>
      </vt:variant>
      <vt:variant>
        <vt:i4>0</vt:i4>
      </vt:variant>
      <vt:variant>
        <vt:i4>5</vt:i4>
      </vt:variant>
      <vt:variant>
        <vt:lpwstr/>
      </vt:variant>
      <vt:variant>
        <vt:lpwstr>_Toc528240938</vt:lpwstr>
      </vt:variant>
      <vt:variant>
        <vt:i4>1310768</vt:i4>
      </vt:variant>
      <vt:variant>
        <vt:i4>56</vt:i4>
      </vt:variant>
      <vt:variant>
        <vt:i4>0</vt:i4>
      </vt:variant>
      <vt:variant>
        <vt:i4>5</vt:i4>
      </vt:variant>
      <vt:variant>
        <vt:lpwstr/>
      </vt:variant>
      <vt:variant>
        <vt:lpwstr>_Toc528240937</vt:lpwstr>
      </vt:variant>
      <vt:variant>
        <vt:i4>1310768</vt:i4>
      </vt:variant>
      <vt:variant>
        <vt:i4>50</vt:i4>
      </vt:variant>
      <vt:variant>
        <vt:i4>0</vt:i4>
      </vt:variant>
      <vt:variant>
        <vt:i4>5</vt:i4>
      </vt:variant>
      <vt:variant>
        <vt:lpwstr/>
      </vt:variant>
      <vt:variant>
        <vt:lpwstr>_Toc528240936</vt:lpwstr>
      </vt:variant>
      <vt:variant>
        <vt:i4>1310768</vt:i4>
      </vt:variant>
      <vt:variant>
        <vt:i4>44</vt:i4>
      </vt:variant>
      <vt:variant>
        <vt:i4>0</vt:i4>
      </vt:variant>
      <vt:variant>
        <vt:i4>5</vt:i4>
      </vt:variant>
      <vt:variant>
        <vt:lpwstr/>
      </vt:variant>
      <vt:variant>
        <vt:lpwstr>_Toc528240935</vt:lpwstr>
      </vt:variant>
      <vt:variant>
        <vt:i4>1310768</vt:i4>
      </vt:variant>
      <vt:variant>
        <vt:i4>38</vt:i4>
      </vt:variant>
      <vt:variant>
        <vt:i4>0</vt:i4>
      </vt:variant>
      <vt:variant>
        <vt:i4>5</vt:i4>
      </vt:variant>
      <vt:variant>
        <vt:lpwstr/>
      </vt:variant>
      <vt:variant>
        <vt:lpwstr>_Toc528240934</vt:lpwstr>
      </vt:variant>
      <vt:variant>
        <vt:i4>1310768</vt:i4>
      </vt:variant>
      <vt:variant>
        <vt:i4>32</vt:i4>
      </vt:variant>
      <vt:variant>
        <vt:i4>0</vt:i4>
      </vt:variant>
      <vt:variant>
        <vt:i4>5</vt:i4>
      </vt:variant>
      <vt:variant>
        <vt:lpwstr/>
      </vt:variant>
      <vt:variant>
        <vt:lpwstr>_Toc528240933</vt:lpwstr>
      </vt:variant>
      <vt:variant>
        <vt:i4>1310768</vt:i4>
      </vt:variant>
      <vt:variant>
        <vt:i4>26</vt:i4>
      </vt:variant>
      <vt:variant>
        <vt:i4>0</vt:i4>
      </vt:variant>
      <vt:variant>
        <vt:i4>5</vt:i4>
      </vt:variant>
      <vt:variant>
        <vt:lpwstr/>
      </vt:variant>
      <vt:variant>
        <vt:lpwstr>_Toc528240932</vt:lpwstr>
      </vt:variant>
      <vt:variant>
        <vt:i4>1310768</vt:i4>
      </vt:variant>
      <vt:variant>
        <vt:i4>20</vt:i4>
      </vt:variant>
      <vt:variant>
        <vt:i4>0</vt:i4>
      </vt:variant>
      <vt:variant>
        <vt:i4>5</vt:i4>
      </vt:variant>
      <vt:variant>
        <vt:lpwstr/>
      </vt:variant>
      <vt:variant>
        <vt:lpwstr>_Toc528240931</vt:lpwstr>
      </vt:variant>
      <vt:variant>
        <vt:i4>1310768</vt:i4>
      </vt:variant>
      <vt:variant>
        <vt:i4>14</vt:i4>
      </vt:variant>
      <vt:variant>
        <vt:i4>0</vt:i4>
      </vt:variant>
      <vt:variant>
        <vt:i4>5</vt:i4>
      </vt:variant>
      <vt:variant>
        <vt:lpwstr/>
      </vt:variant>
      <vt:variant>
        <vt:lpwstr>_Toc528240930</vt:lpwstr>
      </vt:variant>
      <vt:variant>
        <vt:i4>1376304</vt:i4>
      </vt:variant>
      <vt:variant>
        <vt:i4>8</vt:i4>
      </vt:variant>
      <vt:variant>
        <vt:i4>0</vt:i4>
      </vt:variant>
      <vt:variant>
        <vt:i4>5</vt:i4>
      </vt:variant>
      <vt:variant>
        <vt:lpwstr/>
      </vt:variant>
      <vt:variant>
        <vt:lpwstr>_Toc528240929</vt:lpwstr>
      </vt:variant>
      <vt:variant>
        <vt:i4>1376304</vt:i4>
      </vt:variant>
      <vt:variant>
        <vt:i4>2</vt:i4>
      </vt:variant>
      <vt:variant>
        <vt:i4>0</vt:i4>
      </vt:variant>
      <vt:variant>
        <vt:i4>5</vt:i4>
      </vt:variant>
      <vt:variant>
        <vt:lpwstr/>
      </vt:variant>
      <vt:variant>
        <vt:lpwstr>_Toc528240928</vt:lpwstr>
      </vt:variant>
      <vt:variant>
        <vt:i4>6553710</vt:i4>
      </vt:variant>
      <vt:variant>
        <vt:i4>24</vt:i4>
      </vt:variant>
      <vt:variant>
        <vt:i4>0</vt:i4>
      </vt:variant>
      <vt:variant>
        <vt:i4>5</vt:i4>
      </vt:variant>
      <vt:variant>
        <vt:lpwstr>https://eur-lex.europa.eu/legal-content/EN/TXT/?qid=1544791836334&amp;uri=CELEX:32018R1046</vt:lpwstr>
      </vt:variant>
      <vt:variant>
        <vt:lpwstr/>
      </vt:variant>
      <vt:variant>
        <vt:i4>5963869</vt:i4>
      </vt:variant>
      <vt:variant>
        <vt:i4>21</vt:i4>
      </vt:variant>
      <vt:variant>
        <vt:i4>0</vt:i4>
      </vt:variant>
      <vt:variant>
        <vt:i4>5</vt:i4>
      </vt:variant>
      <vt:variant>
        <vt:lpwstr>https://eur-lex.europa.eu/legal-content/EN/TXT/PDF/?uri=CELEX:32018R1725&amp;from=EN</vt:lpwstr>
      </vt:variant>
      <vt:variant>
        <vt:lpwstr/>
      </vt:variant>
      <vt:variant>
        <vt:i4>6160493</vt:i4>
      </vt:variant>
      <vt:variant>
        <vt:i4>18</vt:i4>
      </vt:variant>
      <vt:variant>
        <vt:i4>0</vt:i4>
      </vt:variant>
      <vt:variant>
        <vt:i4>5</vt:i4>
      </vt:variant>
      <vt:variant>
        <vt:lpwstr>https://eur-lex.europa.eu/legal-content/EN/TXT/?uri=uriserv:OJ.L_.2016.119.01.0001.01.ENG</vt:lpwstr>
      </vt:variant>
      <vt:variant>
        <vt:lpwstr/>
      </vt:variant>
      <vt:variant>
        <vt:i4>4915270</vt:i4>
      </vt:variant>
      <vt:variant>
        <vt:i4>15</vt:i4>
      </vt:variant>
      <vt:variant>
        <vt:i4>0</vt:i4>
      </vt:variant>
      <vt:variant>
        <vt:i4>5</vt:i4>
      </vt:variant>
      <vt:variant>
        <vt:lpwstr>https://myintracomm.ec.europa.eu/corp/budget/financial-rules/procurement/Documents/statements-ipr-en.docx</vt:lpwstr>
      </vt:variant>
      <vt:variant>
        <vt:lpwstr/>
      </vt:variant>
      <vt:variant>
        <vt:i4>6291569</vt:i4>
      </vt:variant>
      <vt:variant>
        <vt:i4>12</vt:i4>
      </vt:variant>
      <vt:variant>
        <vt:i4>0</vt:i4>
      </vt:variant>
      <vt:variant>
        <vt:i4>5</vt:i4>
      </vt:variant>
      <vt:variant>
        <vt:lpwstr>https://myintracomm.ec.europa.eu/corp/budget/financial-rules/procurement/Documents/ipr-note-en.pdf</vt:lpwstr>
      </vt:variant>
      <vt:variant>
        <vt:lpwstr/>
      </vt:variant>
      <vt:variant>
        <vt:i4>6291569</vt:i4>
      </vt:variant>
      <vt:variant>
        <vt:i4>9</vt:i4>
      </vt:variant>
      <vt:variant>
        <vt:i4>0</vt:i4>
      </vt:variant>
      <vt:variant>
        <vt:i4>5</vt:i4>
      </vt:variant>
      <vt:variant>
        <vt:lpwstr>https://myintracomm.ec.europa.eu/corp/budget/financial-rules/procurement/Documents/ipr-note-en.pdf</vt:lpwstr>
      </vt:variant>
      <vt:variant>
        <vt:lpwstr/>
      </vt:variant>
      <vt:variant>
        <vt:i4>5963869</vt:i4>
      </vt:variant>
      <vt:variant>
        <vt:i4>6</vt:i4>
      </vt:variant>
      <vt:variant>
        <vt:i4>0</vt:i4>
      </vt:variant>
      <vt:variant>
        <vt:i4>5</vt:i4>
      </vt:variant>
      <vt:variant>
        <vt:lpwstr>https://eur-lex.europa.eu/legal-content/EN/TXT/PDF/?uri=CELEX:32018R1725&amp;from=EN</vt:lpwstr>
      </vt:variant>
      <vt:variant>
        <vt:lpwstr/>
      </vt:variant>
      <vt:variant>
        <vt:i4>6553710</vt:i4>
      </vt:variant>
      <vt:variant>
        <vt:i4>3</vt:i4>
      </vt:variant>
      <vt:variant>
        <vt:i4>0</vt:i4>
      </vt:variant>
      <vt:variant>
        <vt:i4>5</vt:i4>
      </vt:variant>
      <vt:variant>
        <vt:lpwstr>https://eur-lex.europa.eu/legal-content/EN/TXT/?qid=1544791836334&amp;uri=CELEX:32018R1046</vt:lpwstr>
      </vt:variant>
      <vt:variant>
        <vt:lpwstr/>
      </vt:variant>
      <vt:variant>
        <vt:i4>7405622</vt:i4>
      </vt:variant>
      <vt:variant>
        <vt:i4>0</vt:i4>
      </vt:variant>
      <vt:variant>
        <vt:i4>0</vt:i4>
      </vt:variant>
      <vt:variant>
        <vt:i4>5</vt:i4>
      </vt:variant>
      <vt:variant>
        <vt:lpwstr>https://myintracomm.ec.europa.eu/work/EN/mission/expenses-payments/daily-allowances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Simont  Braun</dc:creator>
  <cp:keywords/>
  <dc:description/>
  <cp:lastModifiedBy>Edita Barauskaite</cp:lastModifiedBy>
  <cp:revision>2</cp:revision>
  <cp:lastPrinted>2023-03-31T16:42:00Z</cp:lastPrinted>
  <dcterms:created xsi:type="dcterms:W3CDTF">2023-05-15T16:29:00Z</dcterms:created>
  <dcterms:modified xsi:type="dcterms:W3CDTF">2023-05-15T16:29:00Z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2023-03-03T15:07:57Z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a804bf9a-46b0-43ff-b75a-64c8924e2cc8</vt:lpwstr>
  </property>
  <property fmtid="{D5CDD505-2E9C-101B-9397-08002B2CF9AE}" pid="8" name="MSIP_Label_6bd9ddd1-4d20-43f6-abfa-fc3c07406f94_ContentBits">
    <vt:lpwstr>0</vt:lpwstr>
  </property>
  <property fmtid="{D5CDD505-2E9C-101B-9397-08002B2CF9AE}" pid="9" name="ContentTypeId">
    <vt:lpwstr>0x0101003582B391D7A69E429EB77535572C2221</vt:lpwstr>
  </property>
  <property fmtid="{D5CDD505-2E9C-101B-9397-08002B2CF9AE}" pid="10" name="_dlc_DocIdItemGuid">
    <vt:lpwstr>2bb196dc-be64-4a6e-a1f2-832d08f7508f</vt:lpwstr>
  </property>
  <property fmtid="{D5CDD505-2E9C-101B-9397-08002B2CF9AE}" pid="11" name="BUDGPedia_Categories">
    <vt:lpwstr/>
  </property>
  <property fmtid="{D5CDD505-2E9C-101B-9397-08002B2CF9AE}" pid="12" name="BUDGPedia-Structure">
    <vt:lpwstr/>
  </property>
</Properties>
</file>