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920D" w14:textId="77777777" w:rsidR="31803FAB" w:rsidRPr="005E7551" w:rsidRDefault="00B31522" w:rsidP="00B31522">
      <w:pPr>
        <w:jc w:val="center"/>
        <w:rPr>
          <w:lang w:val="fr-FR"/>
        </w:rPr>
      </w:pPr>
      <w:r>
        <w:rPr>
          <w:noProof/>
        </w:rPr>
        <w:drawing>
          <wp:inline distT="0" distB="0" distL="0" distR="0" wp14:anchorId="69044C4A" wp14:editId="64EFB4E2">
            <wp:extent cx="5759450" cy="2650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SARJU_Logo_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2650490"/>
                    </a:xfrm>
                    <a:prstGeom prst="rect">
                      <a:avLst/>
                    </a:prstGeom>
                  </pic:spPr>
                </pic:pic>
              </a:graphicData>
            </a:graphic>
          </wp:inline>
        </w:drawing>
      </w:r>
    </w:p>
    <w:p w14:paraId="4C26BA17" w14:textId="77777777" w:rsidR="00574355" w:rsidRPr="009F1D6F" w:rsidRDefault="00574355" w:rsidP="0099376D">
      <w:pPr>
        <w:jc w:val="center"/>
        <w:rPr>
          <w:sz w:val="28"/>
          <w:szCs w:val="28"/>
          <w:lang w:val="fr-FR"/>
        </w:rPr>
      </w:pPr>
    </w:p>
    <w:p w14:paraId="04BDD522" w14:textId="77777777" w:rsidR="00B31522" w:rsidRDefault="00B31522" w:rsidP="00495ACE">
      <w:pPr>
        <w:jc w:val="center"/>
        <w:rPr>
          <w:rFonts w:asciiTheme="minorHAnsi" w:hAnsiTheme="minorHAnsi" w:cstheme="minorHAnsi"/>
          <w:sz w:val="36"/>
          <w:szCs w:val="40"/>
        </w:rPr>
      </w:pPr>
    </w:p>
    <w:p w14:paraId="01A6257D" w14:textId="77777777" w:rsidR="009F1D6F" w:rsidRPr="00B31522" w:rsidRDefault="00495ACE" w:rsidP="00495ACE">
      <w:pPr>
        <w:jc w:val="center"/>
        <w:rPr>
          <w:rFonts w:asciiTheme="minorHAnsi" w:hAnsiTheme="minorHAnsi" w:cstheme="minorHAnsi"/>
          <w:b/>
          <w:sz w:val="36"/>
          <w:szCs w:val="40"/>
        </w:rPr>
      </w:pPr>
      <w:r w:rsidRPr="00B31522">
        <w:rPr>
          <w:rFonts w:asciiTheme="minorHAnsi" w:hAnsiTheme="minorHAnsi" w:cstheme="minorHAnsi"/>
          <w:b/>
          <w:sz w:val="36"/>
          <w:szCs w:val="40"/>
        </w:rPr>
        <w:t xml:space="preserve">Call for tenders </w:t>
      </w:r>
      <w:r w:rsidR="00CE582A" w:rsidRPr="00B31522">
        <w:rPr>
          <w:rFonts w:asciiTheme="minorHAnsi" w:hAnsiTheme="minorHAnsi" w:cstheme="minorHAnsi"/>
          <w:b/>
          <w:sz w:val="36"/>
          <w:szCs w:val="40"/>
        </w:rPr>
        <w:t>ref. S3JU/LC/011-CFT</w:t>
      </w:r>
      <w:r w:rsidR="009F1D6F" w:rsidRPr="00B31522">
        <w:rPr>
          <w:rFonts w:asciiTheme="minorHAnsi" w:hAnsiTheme="minorHAnsi" w:cstheme="minorHAnsi"/>
          <w:b/>
          <w:sz w:val="36"/>
          <w:szCs w:val="40"/>
        </w:rPr>
        <w:t xml:space="preserve"> </w:t>
      </w:r>
    </w:p>
    <w:p w14:paraId="5DF8DF5C" w14:textId="77777777" w:rsidR="00B31522" w:rsidRDefault="00B31522" w:rsidP="00495ACE">
      <w:pPr>
        <w:jc w:val="center"/>
        <w:rPr>
          <w:rFonts w:asciiTheme="minorHAnsi" w:hAnsiTheme="minorHAnsi" w:cstheme="minorHAnsi"/>
          <w:b/>
          <w:bCs/>
          <w:i/>
          <w:iCs/>
          <w:sz w:val="40"/>
          <w:szCs w:val="40"/>
        </w:rPr>
      </w:pPr>
    </w:p>
    <w:p w14:paraId="2F9DBA0B" w14:textId="77777777" w:rsidR="001A04E8" w:rsidRPr="00B31522" w:rsidRDefault="009F1D6F" w:rsidP="00495ACE">
      <w:pPr>
        <w:jc w:val="center"/>
        <w:rPr>
          <w:rFonts w:asciiTheme="minorHAnsi" w:hAnsiTheme="minorHAnsi" w:cstheme="minorHAnsi"/>
          <w:b/>
          <w:bCs/>
          <w:i/>
          <w:iCs/>
          <w:sz w:val="40"/>
          <w:szCs w:val="40"/>
        </w:rPr>
      </w:pPr>
      <w:r w:rsidRPr="00B31522">
        <w:rPr>
          <w:rFonts w:asciiTheme="minorHAnsi" w:hAnsiTheme="minorHAnsi" w:cstheme="minorHAnsi"/>
          <w:b/>
          <w:bCs/>
          <w:i/>
          <w:iCs/>
          <w:sz w:val="40"/>
          <w:szCs w:val="40"/>
        </w:rPr>
        <w:t>Provision of consultancy and support to SESAR 3 JU</w:t>
      </w:r>
    </w:p>
    <w:p w14:paraId="50F71355" w14:textId="77777777" w:rsidR="001A04E8" w:rsidRPr="00B31522" w:rsidRDefault="001A04E8" w:rsidP="00495ACE">
      <w:pPr>
        <w:jc w:val="center"/>
        <w:rPr>
          <w:rFonts w:asciiTheme="minorHAnsi" w:hAnsiTheme="minorHAnsi" w:cstheme="minorHAnsi"/>
          <w:b/>
          <w:bCs/>
          <w:i/>
          <w:iCs/>
          <w:sz w:val="40"/>
          <w:szCs w:val="40"/>
        </w:rPr>
      </w:pPr>
      <w:r w:rsidRPr="00B31522">
        <w:rPr>
          <w:rFonts w:asciiTheme="minorHAnsi" w:hAnsiTheme="minorHAnsi" w:cstheme="minorHAnsi"/>
          <w:b/>
          <w:bCs/>
          <w:i/>
          <w:iCs/>
          <w:sz w:val="40"/>
          <w:szCs w:val="40"/>
        </w:rPr>
        <w:t>r</w:t>
      </w:r>
      <w:r w:rsidR="009F1D6F" w:rsidRPr="00B31522">
        <w:rPr>
          <w:rFonts w:asciiTheme="minorHAnsi" w:hAnsiTheme="minorHAnsi" w:cstheme="minorHAnsi"/>
          <w:b/>
          <w:bCs/>
          <w:i/>
          <w:iCs/>
          <w:sz w:val="40"/>
          <w:szCs w:val="40"/>
        </w:rPr>
        <w:t>elated to strategic management and</w:t>
      </w:r>
      <w:r w:rsidR="00964115" w:rsidRPr="00B31522">
        <w:rPr>
          <w:rFonts w:asciiTheme="minorHAnsi" w:hAnsiTheme="minorHAnsi" w:cstheme="minorHAnsi"/>
          <w:b/>
          <w:bCs/>
          <w:i/>
          <w:iCs/>
          <w:sz w:val="40"/>
          <w:szCs w:val="40"/>
        </w:rPr>
        <w:t xml:space="preserve"> facilitation of </w:t>
      </w:r>
    </w:p>
    <w:p w14:paraId="31AD8DD4" w14:textId="77777777" w:rsidR="00495ACE" w:rsidRPr="00B31522" w:rsidRDefault="009F1D6F" w:rsidP="00495ACE">
      <w:pPr>
        <w:jc w:val="center"/>
        <w:rPr>
          <w:rFonts w:asciiTheme="minorHAnsi" w:hAnsiTheme="minorHAnsi" w:cstheme="minorHAnsi"/>
          <w:b/>
          <w:bCs/>
          <w:i/>
          <w:iCs/>
          <w:sz w:val="40"/>
          <w:szCs w:val="40"/>
        </w:rPr>
      </w:pPr>
      <w:r w:rsidRPr="00B31522">
        <w:rPr>
          <w:rFonts w:asciiTheme="minorHAnsi" w:hAnsiTheme="minorHAnsi" w:cstheme="minorHAnsi"/>
          <w:b/>
          <w:bCs/>
          <w:i/>
          <w:iCs/>
          <w:sz w:val="40"/>
          <w:szCs w:val="40"/>
        </w:rPr>
        <w:t>market uptake</w:t>
      </w:r>
    </w:p>
    <w:p w14:paraId="6A26D1B5" w14:textId="77777777" w:rsidR="00A65C12" w:rsidRDefault="00A65C12" w:rsidP="00495ACE">
      <w:pPr>
        <w:jc w:val="center"/>
        <w:rPr>
          <w:rFonts w:asciiTheme="minorHAnsi" w:hAnsiTheme="minorHAnsi" w:cstheme="minorHAnsi"/>
          <w:b/>
          <w:sz w:val="40"/>
          <w:szCs w:val="40"/>
        </w:rPr>
      </w:pPr>
    </w:p>
    <w:p w14:paraId="6E4808D5" w14:textId="77777777" w:rsidR="00495ACE" w:rsidRPr="001A04E8" w:rsidRDefault="00B31522" w:rsidP="00495ACE">
      <w:pPr>
        <w:jc w:val="center"/>
        <w:rPr>
          <w:rFonts w:asciiTheme="minorHAnsi" w:hAnsiTheme="minorHAnsi" w:cstheme="minorHAnsi"/>
          <w:sz w:val="36"/>
          <w:szCs w:val="40"/>
        </w:rPr>
      </w:pPr>
      <w:r>
        <w:rPr>
          <w:rFonts w:asciiTheme="minorHAnsi" w:hAnsiTheme="minorHAnsi" w:cstheme="minorHAnsi"/>
          <w:sz w:val="36"/>
          <w:szCs w:val="40"/>
        </w:rPr>
        <w:t>O</w:t>
      </w:r>
      <w:r w:rsidR="00495ACE" w:rsidRPr="001A04E8">
        <w:rPr>
          <w:rFonts w:asciiTheme="minorHAnsi" w:hAnsiTheme="minorHAnsi" w:cstheme="minorHAnsi"/>
          <w:sz w:val="36"/>
          <w:szCs w:val="40"/>
        </w:rPr>
        <w:t xml:space="preserve">pen procedure </w:t>
      </w:r>
    </w:p>
    <w:p w14:paraId="5C87CBCA" w14:textId="77777777" w:rsidR="00495ACE" w:rsidRPr="009F1D6F" w:rsidRDefault="00495ACE" w:rsidP="00495ACE">
      <w:pPr>
        <w:jc w:val="center"/>
        <w:rPr>
          <w:sz w:val="40"/>
          <w:szCs w:val="40"/>
        </w:rPr>
      </w:pPr>
    </w:p>
    <w:p w14:paraId="60A1DA53" w14:textId="77777777" w:rsidR="00495ACE" w:rsidRPr="001A04E8" w:rsidRDefault="00495ACE" w:rsidP="00495ACE">
      <w:pPr>
        <w:jc w:val="center"/>
        <w:rPr>
          <w:b/>
          <w:sz w:val="40"/>
          <w:szCs w:val="40"/>
        </w:rPr>
      </w:pPr>
      <w:r w:rsidRPr="001A04E8">
        <w:rPr>
          <w:b/>
          <w:sz w:val="40"/>
          <w:szCs w:val="40"/>
        </w:rPr>
        <w:t>TENDER SPECIFICATIONS</w:t>
      </w:r>
    </w:p>
    <w:p w14:paraId="3C41891B" w14:textId="77777777" w:rsidR="00495ACE" w:rsidRPr="0084712F" w:rsidRDefault="00495ACE" w:rsidP="00495ACE">
      <w:pPr>
        <w:spacing w:before="0" w:beforeAutospacing="0" w:after="0" w:afterAutospacing="0"/>
        <w:jc w:val="left"/>
        <w:rPr>
          <w:rFonts w:eastAsiaTheme="minorHAnsi"/>
          <w:b/>
          <w:i/>
          <w:color w:val="0070C0"/>
          <w:sz w:val="28"/>
          <w:szCs w:val="28"/>
          <w:lang w:eastAsia="en-US"/>
        </w:rPr>
      </w:pPr>
    </w:p>
    <w:p w14:paraId="39359A50" w14:textId="77777777" w:rsidR="0099376D" w:rsidRPr="0084712F" w:rsidRDefault="0099376D" w:rsidP="0099376D">
      <w:pPr>
        <w:rPr>
          <w:u w:val="single"/>
        </w:rPr>
      </w:pPr>
    </w:p>
    <w:p w14:paraId="586DD02B" w14:textId="77777777" w:rsidR="0099376D" w:rsidRPr="0084712F" w:rsidRDefault="0099376D" w:rsidP="0099376D">
      <w:pPr>
        <w:rPr>
          <w:u w:val="single"/>
        </w:rPr>
      </w:pPr>
    </w:p>
    <w:p w14:paraId="07D7EB0D" w14:textId="77777777" w:rsidR="0099376D" w:rsidRPr="0084712F" w:rsidRDefault="0099376D" w:rsidP="0099376D">
      <w:pPr>
        <w:pStyle w:val="TOC3"/>
        <w:tabs>
          <w:tab w:val="left" w:pos="1077"/>
        </w:tabs>
        <w:ind w:left="839"/>
        <w:jc w:val="center"/>
        <w:sectPr w:rsidR="0099376D" w:rsidRPr="0084712F" w:rsidSect="00624449">
          <w:footerReference w:type="even" r:id="rId17"/>
          <w:footerReference w:type="default" r:id="rId18"/>
          <w:footnotePr>
            <w:pos w:val="beneathText"/>
          </w:footnotePr>
          <w:pgSz w:w="11906" w:h="16838" w:code="9"/>
          <w:pgMar w:top="1247" w:right="1418" w:bottom="1247" w:left="1418" w:header="567" w:footer="567" w:gutter="0"/>
          <w:pgNumType w:start="1"/>
          <w:cols w:space="720"/>
          <w:docGrid w:linePitch="326"/>
        </w:sectPr>
      </w:pPr>
    </w:p>
    <w:p w14:paraId="0160F4A5" w14:textId="77777777" w:rsidR="00B6563B" w:rsidRPr="0084712F" w:rsidRDefault="0099376D" w:rsidP="00FC6D75">
      <w:pPr>
        <w:jc w:val="center"/>
        <w:rPr>
          <w:b/>
          <w:noProof/>
        </w:rPr>
      </w:pPr>
      <w:bookmarkStart w:id="0" w:name="_Toc260151634"/>
      <w:bookmarkStart w:id="1" w:name="_Toc528424145"/>
      <w:r w:rsidRPr="0084712F">
        <w:rPr>
          <w:b/>
        </w:rPr>
        <w:lastRenderedPageBreak/>
        <w:t>TABLE OF CONTENTS</w:t>
      </w:r>
      <w:bookmarkEnd w:id="0"/>
      <w:bookmarkEnd w:id="1"/>
    </w:p>
    <w:p w14:paraId="7F9603C7" w14:textId="77777777" w:rsidR="00C70780" w:rsidRDefault="006061F0">
      <w:pPr>
        <w:pStyle w:val="TOC1"/>
        <w:rPr>
          <w:rFonts w:asciiTheme="minorHAnsi" w:eastAsiaTheme="minorEastAsia" w:hAnsiTheme="minorHAnsi" w:cstheme="minorBidi"/>
          <w:caps w:val="0"/>
          <w:noProof/>
          <w:sz w:val="22"/>
          <w:szCs w:val="22"/>
        </w:rPr>
      </w:pPr>
      <w:r w:rsidRPr="0084712F">
        <w:rPr>
          <w:caps w:val="0"/>
          <w:noProof/>
          <w:color w:val="2B579A"/>
          <w:shd w:val="clear" w:color="auto" w:fill="E6E6E6"/>
        </w:rPr>
        <w:fldChar w:fldCharType="begin"/>
      </w:r>
      <w:r w:rsidRPr="0084712F">
        <w:rPr>
          <w:caps w:val="0"/>
          <w:noProof/>
        </w:rPr>
        <w:instrText xml:space="preserve"> TOC \o "1-2" \h \z \u </w:instrText>
      </w:r>
      <w:r w:rsidRPr="0084712F">
        <w:rPr>
          <w:caps w:val="0"/>
          <w:noProof/>
          <w:color w:val="2B579A"/>
          <w:shd w:val="clear" w:color="auto" w:fill="E6E6E6"/>
        </w:rPr>
        <w:fldChar w:fldCharType="separate"/>
      </w:r>
      <w:hyperlink w:anchor="_Toc129253439" w:history="1">
        <w:r w:rsidR="00C70780" w:rsidRPr="008363AF">
          <w:rPr>
            <w:rStyle w:val="Hyperlink"/>
            <w:noProof/>
          </w:rPr>
          <w:t>1.</w:t>
        </w:r>
        <w:r w:rsidR="00C70780">
          <w:rPr>
            <w:rFonts w:asciiTheme="minorHAnsi" w:eastAsiaTheme="minorEastAsia" w:hAnsiTheme="minorHAnsi" w:cstheme="minorBidi"/>
            <w:caps w:val="0"/>
            <w:noProof/>
            <w:sz w:val="22"/>
            <w:szCs w:val="22"/>
          </w:rPr>
          <w:tab/>
        </w:r>
        <w:r w:rsidR="00C70780" w:rsidRPr="008363AF">
          <w:rPr>
            <w:rStyle w:val="Hyperlink"/>
            <w:noProof/>
          </w:rPr>
          <w:t>Scope and description of the procurement</w:t>
        </w:r>
        <w:r w:rsidR="00C70780">
          <w:rPr>
            <w:noProof/>
            <w:webHidden/>
          </w:rPr>
          <w:tab/>
        </w:r>
        <w:r w:rsidR="00C70780">
          <w:rPr>
            <w:noProof/>
            <w:webHidden/>
          </w:rPr>
          <w:fldChar w:fldCharType="begin"/>
        </w:r>
        <w:r w:rsidR="00C70780">
          <w:rPr>
            <w:noProof/>
            <w:webHidden/>
          </w:rPr>
          <w:instrText xml:space="preserve"> PAGEREF _Toc129253439 \h </w:instrText>
        </w:r>
        <w:r w:rsidR="00C70780">
          <w:rPr>
            <w:noProof/>
            <w:webHidden/>
          </w:rPr>
        </w:r>
        <w:r w:rsidR="00C70780">
          <w:rPr>
            <w:noProof/>
            <w:webHidden/>
          </w:rPr>
          <w:fldChar w:fldCharType="separate"/>
        </w:r>
        <w:r w:rsidR="00C70780">
          <w:rPr>
            <w:noProof/>
            <w:webHidden/>
          </w:rPr>
          <w:t>4</w:t>
        </w:r>
        <w:r w:rsidR="00C70780">
          <w:rPr>
            <w:noProof/>
            <w:webHidden/>
          </w:rPr>
          <w:fldChar w:fldCharType="end"/>
        </w:r>
      </w:hyperlink>
    </w:p>
    <w:p w14:paraId="391BDF15" w14:textId="77777777" w:rsidR="00C70780" w:rsidRDefault="0034049D">
      <w:pPr>
        <w:pStyle w:val="TOC2"/>
        <w:rPr>
          <w:rFonts w:asciiTheme="minorHAnsi" w:eastAsiaTheme="minorEastAsia" w:hAnsiTheme="minorHAnsi" w:cstheme="minorBidi"/>
          <w:noProof/>
          <w:sz w:val="22"/>
          <w:szCs w:val="22"/>
        </w:rPr>
      </w:pPr>
      <w:hyperlink w:anchor="_Toc129253440" w:history="1">
        <w:r w:rsidR="00C70780" w:rsidRPr="008363AF">
          <w:rPr>
            <w:rStyle w:val="Hyperlink"/>
            <w:noProof/>
          </w:rPr>
          <w:t>1.1. Contracting authority: who is the buyer?</w:t>
        </w:r>
        <w:r w:rsidR="00C70780">
          <w:rPr>
            <w:noProof/>
            <w:webHidden/>
          </w:rPr>
          <w:tab/>
        </w:r>
        <w:r w:rsidR="00C70780">
          <w:rPr>
            <w:noProof/>
            <w:webHidden/>
          </w:rPr>
          <w:fldChar w:fldCharType="begin"/>
        </w:r>
        <w:r w:rsidR="00C70780">
          <w:rPr>
            <w:noProof/>
            <w:webHidden/>
          </w:rPr>
          <w:instrText xml:space="preserve"> PAGEREF _Toc129253440 \h </w:instrText>
        </w:r>
        <w:r w:rsidR="00C70780">
          <w:rPr>
            <w:noProof/>
            <w:webHidden/>
          </w:rPr>
        </w:r>
        <w:r w:rsidR="00C70780">
          <w:rPr>
            <w:noProof/>
            <w:webHidden/>
          </w:rPr>
          <w:fldChar w:fldCharType="separate"/>
        </w:r>
        <w:r w:rsidR="00C70780">
          <w:rPr>
            <w:noProof/>
            <w:webHidden/>
          </w:rPr>
          <w:t>4</w:t>
        </w:r>
        <w:r w:rsidR="00C70780">
          <w:rPr>
            <w:noProof/>
            <w:webHidden/>
          </w:rPr>
          <w:fldChar w:fldCharType="end"/>
        </w:r>
      </w:hyperlink>
    </w:p>
    <w:p w14:paraId="7D49FC52" w14:textId="77777777" w:rsidR="00C70780" w:rsidRDefault="0034049D">
      <w:pPr>
        <w:pStyle w:val="TOC2"/>
        <w:rPr>
          <w:rFonts w:asciiTheme="minorHAnsi" w:eastAsiaTheme="minorEastAsia" w:hAnsiTheme="minorHAnsi" w:cstheme="minorBidi"/>
          <w:noProof/>
          <w:sz w:val="22"/>
          <w:szCs w:val="22"/>
        </w:rPr>
      </w:pPr>
      <w:hyperlink w:anchor="_Toc129253441" w:history="1">
        <w:r w:rsidR="00C70780" w:rsidRPr="008363AF">
          <w:rPr>
            <w:rStyle w:val="Hyperlink"/>
            <w:noProof/>
          </w:rPr>
          <w:t>1.2. Subject: what is this call for tenders about?</w:t>
        </w:r>
        <w:r w:rsidR="00C70780">
          <w:rPr>
            <w:noProof/>
            <w:webHidden/>
          </w:rPr>
          <w:tab/>
        </w:r>
        <w:r w:rsidR="00C70780">
          <w:rPr>
            <w:noProof/>
            <w:webHidden/>
          </w:rPr>
          <w:fldChar w:fldCharType="begin"/>
        </w:r>
        <w:r w:rsidR="00C70780">
          <w:rPr>
            <w:noProof/>
            <w:webHidden/>
          </w:rPr>
          <w:instrText xml:space="preserve"> PAGEREF _Toc129253441 \h </w:instrText>
        </w:r>
        <w:r w:rsidR="00C70780">
          <w:rPr>
            <w:noProof/>
            <w:webHidden/>
          </w:rPr>
        </w:r>
        <w:r w:rsidR="00C70780">
          <w:rPr>
            <w:noProof/>
            <w:webHidden/>
          </w:rPr>
          <w:fldChar w:fldCharType="separate"/>
        </w:r>
        <w:r w:rsidR="00C70780">
          <w:rPr>
            <w:noProof/>
            <w:webHidden/>
          </w:rPr>
          <w:t>4</w:t>
        </w:r>
        <w:r w:rsidR="00C70780">
          <w:rPr>
            <w:noProof/>
            <w:webHidden/>
          </w:rPr>
          <w:fldChar w:fldCharType="end"/>
        </w:r>
      </w:hyperlink>
    </w:p>
    <w:p w14:paraId="1A61D1DF" w14:textId="77777777" w:rsidR="00C70780" w:rsidRDefault="0034049D">
      <w:pPr>
        <w:pStyle w:val="TOC2"/>
        <w:rPr>
          <w:rFonts w:asciiTheme="minorHAnsi" w:eastAsiaTheme="minorEastAsia" w:hAnsiTheme="minorHAnsi" w:cstheme="minorBidi"/>
          <w:noProof/>
          <w:sz w:val="22"/>
          <w:szCs w:val="22"/>
        </w:rPr>
      </w:pPr>
      <w:hyperlink w:anchor="_Toc129253442" w:history="1">
        <w:r w:rsidR="00C70780" w:rsidRPr="008363AF">
          <w:rPr>
            <w:rStyle w:val="Hyperlink"/>
            <w:noProof/>
          </w:rPr>
          <w:t>1.3. Lots: is this call for tenders divided into lots?</w:t>
        </w:r>
        <w:r w:rsidR="00C70780">
          <w:rPr>
            <w:noProof/>
            <w:webHidden/>
          </w:rPr>
          <w:tab/>
        </w:r>
        <w:r w:rsidR="00C70780">
          <w:rPr>
            <w:noProof/>
            <w:webHidden/>
          </w:rPr>
          <w:fldChar w:fldCharType="begin"/>
        </w:r>
        <w:r w:rsidR="00C70780">
          <w:rPr>
            <w:noProof/>
            <w:webHidden/>
          </w:rPr>
          <w:instrText xml:space="preserve"> PAGEREF _Toc129253442 \h </w:instrText>
        </w:r>
        <w:r w:rsidR="00C70780">
          <w:rPr>
            <w:noProof/>
            <w:webHidden/>
          </w:rPr>
        </w:r>
        <w:r w:rsidR="00C70780">
          <w:rPr>
            <w:noProof/>
            <w:webHidden/>
          </w:rPr>
          <w:fldChar w:fldCharType="separate"/>
        </w:r>
        <w:r w:rsidR="00C70780">
          <w:rPr>
            <w:noProof/>
            <w:webHidden/>
          </w:rPr>
          <w:t>4</w:t>
        </w:r>
        <w:r w:rsidR="00C70780">
          <w:rPr>
            <w:noProof/>
            <w:webHidden/>
          </w:rPr>
          <w:fldChar w:fldCharType="end"/>
        </w:r>
      </w:hyperlink>
    </w:p>
    <w:p w14:paraId="35BD2A0F" w14:textId="77777777" w:rsidR="00C70780" w:rsidRDefault="0034049D">
      <w:pPr>
        <w:pStyle w:val="TOC2"/>
        <w:rPr>
          <w:rFonts w:asciiTheme="minorHAnsi" w:eastAsiaTheme="minorEastAsia" w:hAnsiTheme="minorHAnsi" w:cstheme="minorBidi"/>
          <w:noProof/>
          <w:sz w:val="22"/>
          <w:szCs w:val="22"/>
        </w:rPr>
      </w:pPr>
      <w:hyperlink w:anchor="_Toc129253443" w:history="1">
        <w:r w:rsidR="00C70780" w:rsidRPr="008363AF">
          <w:rPr>
            <w:rStyle w:val="Hyperlink"/>
            <w:noProof/>
          </w:rPr>
          <w:t>1.4. Description: what do we want to buy through this call for tenders?</w:t>
        </w:r>
        <w:r w:rsidR="00C70780">
          <w:rPr>
            <w:noProof/>
            <w:webHidden/>
          </w:rPr>
          <w:tab/>
        </w:r>
        <w:r w:rsidR="00C70780">
          <w:rPr>
            <w:noProof/>
            <w:webHidden/>
          </w:rPr>
          <w:fldChar w:fldCharType="begin"/>
        </w:r>
        <w:r w:rsidR="00C70780">
          <w:rPr>
            <w:noProof/>
            <w:webHidden/>
          </w:rPr>
          <w:instrText xml:space="preserve"> PAGEREF _Toc129253443 \h </w:instrText>
        </w:r>
        <w:r w:rsidR="00C70780">
          <w:rPr>
            <w:noProof/>
            <w:webHidden/>
          </w:rPr>
        </w:r>
        <w:r w:rsidR="00C70780">
          <w:rPr>
            <w:noProof/>
            <w:webHidden/>
          </w:rPr>
          <w:fldChar w:fldCharType="separate"/>
        </w:r>
        <w:r w:rsidR="00C70780">
          <w:rPr>
            <w:noProof/>
            <w:webHidden/>
          </w:rPr>
          <w:t>4</w:t>
        </w:r>
        <w:r w:rsidR="00C70780">
          <w:rPr>
            <w:noProof/>
            <w:webHidden/>
          </w:rPr>
          <w:fldChar w:fldCharType="end"/>
        </w:r>
      </w:hyperlink>
    </w:p>
    <w:p w14:paraId="35035751" w14:textId="77777777" w:rsidR="00C70780" w:rsidRDefault="0034049D">
      <w:pPr>
        <w:pStyle w:val="TOC2"/>
        <w:rPr>
          <w:rFonts w:asciiTheme="minorHAnsi" w:eastAsiaTheme="minorEastAsia" w:hAnsiTheme="minorHAnsi" w:cstheme="minorBidi"/>
          <w:noProof/>
          <w:sz w:val="22"/>
          <w:szCs w:val="22"/>
        </w:rPr>
      </w:pPr>
      <w:hyperlink w:anchor="_Toc129253444" w:history="1">
        <w:r w:rsidR="00C70780" w:rsidRPr="008363AF">
          <w:rPr>
            <w:rStyle w:val="Hyperlink"/>
            <w:noProof/>
          </w:rPr>
          <w:t>1.5. Place of performance: where will the contract be performed?</w:t>
        </w:r>
        <w:r w:rsidR="00C70780">
          <w:rPr>
            <w:noProof/>
            <w:webHidden/>
          </w:rPr>
          <w:tab/>
        </w:r>
        <w:r w:rsidR="00C70780">
          <w:rPr>
            <w:noProof/>
            <w:webHidden/>
          </w:rPr>
          <w:fldChar w:fldCharType="begin"/>
        </w:r>
        <w:r w:rsidR="00C70780">
          <w:rPr>
            <w:noProof/>
            <w:webHidden/>
          </w:rPr>
          <w:instrText xml:space="preserve"> PAGEREF _Toc129253444 \h </w:instrText>
        </w:r>
        <w:r w:rsidR="00C70780">
          <w:rPr>
            <w:noProof/>
            <w:webHidden/>
          </w:rPr>
        </w:r>
        <w:r w:rsidR="00C70780">
          <w:rPr>
            <w:noProof/>
            <w:webHidden/>
          </w:rPr>
          <w:fldChar w:fldCharType="separate"/>
        </w:r>
        <w:r w:rsidR="00C70780">
          <w:rPr>
            <w:noProof/>
            <w:webHidden/>
          </w:rPr>
          <w:t>11</w:t>
        </w:r>
        <w:r w:rsidR="00C70780">
          <w:rPr>
            <w:noProof/>
            <w:webHidden/>
          </w:rPr>
          <w:fldChar w:fldCharType="end"/>
        </w:r>
      </w:hyperlink>
    </w:p>
    <w:p w14:paraId="5C399E68" w14:textId="77777777" w:rsidR="00C70780" w:rsidRDefault="0034049D">
      <w:pPr>
        <w:pStyle w:val="TOC2"/>
        <w:rPr>
          <w:rFonts w:asciiTheme="minorHAnsi" w:eastAsiaTheme="minorEastAsia" w:hAnsiTheme="minorHAnsi" w:cstheme="minorBidi"/>
          <w:noProof/>
          <w:sz w:val="22"/>
          <w:szCs w:val="22"/>
        </w:rPr>
      </w:pPr>
      <w:hyperlink w:anchor="_Toc129253445" w:history="1">
        <w:r w:rsidR="00C70780" w:rsidRPr="008363AF">
          <w:rPr>
            <w:rStyle w:val="Hyperlink"/>
            <w:noProof/>
          </w:rPr>
          <w:t>1.6. Nature of the contract: how will the contract be implemented?</w:t>
        </w:r>
        <w:r w:rsidR="00C70780">
          <w:rPr>
            <w:noProof/>
            <w:webHidden/>
          </w:rPr>
          <w:tab/>
        </w:r>
        <w:r w:rsidR="00C70780">
          <w:rPr>
            <w:noProof/>
            <w:webHidden/>
          </w:rPr>
          <w:fldChar w:fldCharType="begin"/>
        </w:r>
        <w:r w:rsidR="00C70780">
          <w:rPr>
            <w:noProof/>
            <w:webHidden/>
          </w:rPr>
          <w:instrText xml:space="preserve"> PAGEREF _Toc129253445 \h </w:instrText>
        </w:r>
        <w:r w:rsidR="00C70780">
          <w:rPr>
            <w:noProof/>
            <w:webHidden/>
          </w:rPr>
        </w:r>
        <w:r w:rsidR="00C70780">
          <w:rPr>
            <w:noProof/>
            <w:webHidden/>
          </w:rPr>
          <w:fldChar w:fldCharType="separate"/>
        </w:r>
        <w:r w:rsidR="00C70780">
          <w:rPr>
            <w:noProof/>
            <w:webHidden/>
          </w:rPr>
          <w:t>11</w:t>
        </w:r>
        <w:r w:rsidR="00C70780">
          <w:rPr>
            <w:noProof/>
            <w:webHidden/>
          </w:rPr>
          <w:fldChar w:fldCharType="end"/>
        </w:r>
      </w:hyperlink>
    </w:p>
    <w:p w14:paraId="297EEFC6" w14:textId="77777777" w:rsidR="00C70780" w:rsidRDefault="0034049D">
      <w:pPr>
        <w:pStyle w:val="TOC2"/>
        <w:rPr>
          <w:rFonts w:asciiTheme="minorHAnsi" w:eastAsiaTheme="minorEastAsia" w:hAnsiTheme="minorHAnsi" w:cstheme="minorBidi"/>
          <w:noProof/>
          <w:sz w:val="22"/>
          <w:szCs w:val="22"/>
        </w:rPr>
      </w:pPr>
      <w:hyperlink w:anchor="_Toc129253446" w:history="1">
        <w:r w:rsidR="00C70780" w:rsidRPr="008363AF">
          <w:rPr>
            <w:rStyle w:val="Hyperlink"/>
            <w:noProof/>
          </w:rPr>
          <w:t>1.7. Volume and value of the contract: how much do we plan to buy?</w:t>
        </w:r>
        <w:r w:rsidR="00C70780">
          <w:rPr>
            <w:noProof/>
            <w:webHidden/>
          </w:rPr>
          <w:tab/>
        </w:r>
        <w:r w:rsidR="00C70780">
          <w:rPr>
            <w:noProof/>
            <w:webHidden/>
          </w:rPr>
          <w:fldChar w:fldCharType="begin"/>
        </w:r>
        <w:r w:rsidR="00C70780">
          <w:rPr>
            <w:noProof/>
            <w:webHidden/>
          </w:rPr>
          <w:instrText xml:space="preserve"> PAGEREF _Toc129253446 \h </w:instrText>
        </w:r>
        <w:r w:rsidR="00C70780">
          <w:rPr>
            <w:noProof/>
            <w:webHidden/>
          </w:rPr>
        </w:r>
        <w:r w:rsidR="00C70780">
          <w:rPr>
            <w:noProof/>
            <w:webHidden/>
          </w:rPr>
          <w:fldChar w:fldCharType="separate"/>
        </w:r>
        <w:r w:rsidR="00C70780">
          <w:rPr>
            <w:noProof/>
            <w:webHidden/>
          </w:rPr>
          <w:t>12</w:t>
        </w:r>
        <w:r w:rsidR="00C70780">
          <w:rPr>
            <w:noProof/>
            <w:webHidden/>
          </w:rPr>
          <w:fldChar w:fldCharType="end"/>
        </w:r>
      </w:hyperlink>
    </w:p>
    <w:p w14:paraId="05C1394D" w14:textId="77777777" w:rsidR="00C70780" w:rsidRDefault="0034049D">
      <w:pPr>
        <w:pStyle w:val="TOC2"/>
        <w:rPr>
          <w:rFonts w:asciiTheme="minorHAnsi" w:eastAsiaTheme="minorEastAsia" w:hAnsiTheme="minorHAnsi" w:cstheme="minorBidi"/>
          <w:noProof/>
          <w:sz w:val="22"/>
          <w:szCs w:val="22"/>
        </w:rPr>
      </w:pPr>
      <w:hyperlink w:anchor="_Toc129253447" w:history="1">
        <w:r w:rsidR="00C70780" w:rsidRPr="008363AF">
          <w:rPr>
            <w:rStyle w:val="Hyperlink"/>
            <w:noProof/>
          </w:rPr>
          <w:t>1.8. Duration of the contract: how long do we plan to use the framework contract?</w:t>
        </w:r>
        <w:r w:rsidR="00C70780">
          <w:rPr>
            <w:noProof/>
            <w:webHidden/>
          </w:rPr>
          <w:tab/>
        </w:r>
        <w:r w:rsidR="00C70780">
          <w:rPr>
            <w:noProof/>
            <w:webHidden/>
          </w:rPr>
          <w:fldChar w:fldCharType="begin"/>
        </w:r>
        <w:r w:rsidR="00C70780">
          <w:rPr>
            <w:noProof/>
            <w:webHidden/>
          </w:rPr>
          <w:instrText xml:space="preserve"> PAGEREF _Toc129253447 \h </w:instrText>
        </w:r>
        <w:r w:rsidR="00C70780">
          <w:rPr>
            <w:noProof/>
            <w:webHidden/>
          </w:rPr>
        </w:r>
        <w:r w:rsidR="00C70780">
          <w:rPr>
            <w:noProof/>
            <w:webHidden/>
          </w:rPr>
          <w:fldChar w:fldCharType="separate"/>
        </w:r>
        <w:r w:rsidR="00C70780">
          <w:rPr>
            <w:noProof/>
            <w:webHidden/>
          </w:rPr>
          <w:t>12</w:t>
        </w:r>
        <w:r w:rsidR="00C70780">
          <w:rPr>
            <w:noProof/>
            <w:webHidden/>
          </w:rPr>
          <w:fldChar w:fldCharType="end"/>
        </w:r>
      </w:hyperlink>
    </w:p>
    <w:p w14:paraId="60C0058E" w14:textId="77777777" w:rsidR="00C70780" w:rsidRDefault="0034049D">
      <w:pPr>
        <w:pStyle w:val="TOC2"/>
        <w:rPr>
          <w:rFonts w:asciiTheme="minorHAnsi" w:eastAsiaTheme="minorEastAsia" w:hAnsiTheme="minorHAnsi" w:cstheme="minorBidi"/>
          <w:noProof/>
          <w:sz w:val="22"/>
          <w:szCs w:val="22"/>
        </w:rPr>
      </w:pPr>
      <w:hyperlink w:anchor="_Toc129253448" w:history="1">
        <w:r w:rsidR="00C70780" w:rsidRPr="008363AF">
          <w:rPr>
            <w:rStyle w:val="Hyperlink"/>
            <w:noProof/>
          </w:rPr>
          <w:t>1.9. Electronic exchange system: can exchanges under the contract be automated?</w:t>
        </w:r>
        <w:r w:rsidR="00C70780">
          <w:rPr>
            <w:noProof/>
            <w:webHidden/>
          </w:rPr>
          <w:tab/>
        </w:r>
        <w:r w:rsidR="00C70780">
          <w:rPr>
            <w:noProof/>
            <w:webHidden/>
          </w:rPr>
          <w:fldChar w:fldCharType="begin"/>
        </w:r>
        <w:r w:rsidR="00C70780">
          <w:rPr>
            <w:noProof/>
            <w:webHidden/>
          </w:rPr>
          <w:instrText xml:space="preserve"> PAGEREF _Toc129253448 \h </w:instrText>
        </w:r>
        <w:r w:rsidR="00C70780">
          <w:rPr>
            <w:noProof/>
            <w:webHidden/>
          </w:rPr>
        </w:r>
        <w:r w:rsidR="00C70780">
          <w:rPr>
            <w:noProof/>
            <w:webHidden/>
          </w:rPr>
          <w:fldChar w:fldCharType="separate"/>
        </w:r>
        <w:r w:rsidR="00C70780">
          <w:rPr>
            <w:noProof/>
            <w:webHidden/>
          </w:rPr>
          <w:t>13</w:t>
        </w:r>
        <w:r w:rsidR="00C70780">
          <w:rPr>
            <w:noProof/>
            <w:webHidden/>
          </w:rPr>
          <w:fldChar w:fldCharType="end"/>
        </w:r>
      </w:hyperlink>
    </w:p>
    <w:p w14:paraId="41A1F679" w14:textId="77777777" w:rsidR="00C70780" w:rsidRDefault="0034049D">
      <w:pPr>
        <w:pStyle w:val="TOC1"/>
        <w:rPr>
          <w:rFonts w:asciiTheme="minorHAnsi" w:eastAsiaTheme="minorEastAsia" w:hAnsiTheme="minorHAnsi" w:cstheme="minorBidi"/>
          <w:caps w:val="0"/>
          <w:noProof/>
          <w:sz w:val="22"/>
          <w:szCs w:val="22"/>
        </w:rPr>
      </w:pPr>
      <w:hyperlink w:anchor="_Toc129253449" w:history="1">
        <w:r w:rsidR="00C70780" w:rsidRPr="008363AF">
          <w:rPr>
            <w:rStyle w:val="Hyperlink"/>
            <w:noProof/>
          </w:rPr>
          <w:t>2.</w:t>
        </w:r>
        <w:r w:rsidR="00C70780">
          <w:rPr>
            <w:rFonts w:asciiTheme="minorHAnsi" w:eastAsiaTheme="minorEastAsia" w:hAnsiTheme="minorHAnsi" w:cstheme="minorBidi"/>
            <w:caps w:val="0"/>
            <w:noProof/>
            <w:sz w:val="22"/>
            <w:szCs w:val="22"/>
          </w:rPr>
          <w:tab/>
        </w:r>
        <w:r w:rsidR="00C70780" w:rsidRPr="008363AF">
          <w:rPr>
            <w:rStyle w:val="Hyperlink"/>
            <w:noProof/>
          </w:rPr>
          <w:t>General information on tendering</w:t>
        </w:r>
        <w:r w:rsidR="00C70780">
          <w:rPr>
            <w:noProof/>
            <w:webHidden/>
          </w:rPr>
          <w:tab/>
        </w:r>
        <w:r w:rsidR="00C70780">
          <w:rPr>
            <w:noProof/>
            <w:webHidden/>
          </w:rPr>
          <w:fldChar w:fldCharType="begin"/>
        </w:r>
        <w:r w:rsidR="00C70780">
          <w:rPr>
            <w:noProof/>
            <w:webHidden/>
          </w:rPr>
          <w:instrText xml:space="preserve"> PAGEREF _Toc129253449 \h </w:instrText>
        </w:r>
        <w:r w:rsidR="00C70780">
          <w:rPr>
            <w:noProof/>
            <w:webHidden/>
          </w:rPr>
        </w:r>
        <w:r w:rsidR="00C70780">
          <w:rPr>
            <w:noProof/>
            <w:webHidden/>
          </w:rPr>
          <w:fldChar w:fldCharType="separate"/>
        </w:r>
        <w:r w:rsidR="00C70780">
          <w:rPr>
            <w:noProof/>
            <w:webHidden/>
          </w:rPr>
          <w:t>14</w:t>
        </w:r>
        <w:r w:rsidR="00C70780">
          <w:rPr>
            <w:noProof/>
            <w:webHidden/>
          </w:rPr>
          <w:fldChar w:fldCharType="end"/>
        </w:r>
      </w:hyperlink>
    </w:p>
    <w:p w14:paraId="7D794A48" w14:textId="77777777" w:rsidR="00C70780" w:rsidRDefault="0034049D">
      <w:pPr>
        <w:pStyle w:val="TOC2"/>
        <w:rPr>
          <w:rFonts w:asciiTheme="minorHAnsi" w:eastAsiaTheme="minorEastAsia" w:hAnsiTheme="minorHAnsi" w:cstheme="minorBidi"/>
          <w:noProof/>
          <w:sz w:val="22"/>
          <w:szCs w:val="22"/>
        </w:rPr>
      </w:pPr>
      <w:hyperlink w:anchor="_Toc129253450" w:history="1">
        <w:r w:rsidR="00C70780" w:rsidRPr="008363AF">
          <w:rPr>
            <w:rStyle w:val="Hyperlink"/>
            <w:noProof/>
          </w:rPr>
          <w:t>2.1. Legal basis: what are the rules?</w:t>
        </w:r>
        <w:r w:rsidR="00C70780">
          <w:rPr>
            <w:noProof/>
            <w:webHidden/>
          </w:rPr>
          <w:tab/>
        </w:r>
        <w:r w:rsidR="00C70780">
          <w:rPr>
            <w:noProof/>
            <w:webHidden/>
          </w:rPr>
          <w:fldChar w:fldCharType="begin"/>
        </w:r>
        <w:r w:rsidR="00C70780">
          <w:rPr>
            <w:noProof/>
            <w:webHidden/>
          </w:rPr>
          <w:instrText xml:space="preserve"> PAGEREF _Toc129253450 \h </w:instrText>
        </w:r>
        <w:r w:rsidR="00C70780">
          <w:rPr>
            <w:noProof/>
            <w:webHidden/>
          </w:rPr>
        </w:r>
        <w:r w:rsidR="00C70780">
          <w:rPr>
            <w:noProof/>
            <w:webHidden/>
          </w:rPr>
          <w:fldChar w:fldCharType="separate"/>
        </w:r>
        <w:r w:rsidR="00C70780">
          <w:rPr>
            <w:noProof/>
            <w:webHidden/>
          </w:rPr>
          <w:t>14</w:t>
        </w:r>
        <w:r w:rsidR="00C70780">
          <w:rPr>
            <w:noProof/>
            <w:webHidden/>
          </w:rPr>
          <w:fldChar w:fldCharType="end"/>
        </w:r>
      </w:hyperlink>
    </w:p>
    <w:p w14:paraId="3123B38E" w14:textId="77777777" w:rsidR="00C70780" w:rsidRDefault="0034049D">
      <w:pPr>
        <w:pStyle w:val="TOC2"/>
        <w:rPr>
          <w:rFonts w:asciiTheme="minorHAnsi" w:eastAsiaTheme="minorEastAsia" w:hAnsiTheme="minorHAnsi" w:cstheme="minorBidi"/>
          <w:noProof/>
          <w:sz w:val="22"/>
          <w:szCs w:val="22"/>
        </w:rPr>
      </w:pPr>
      <w:hyperlink w:anchor="_Toc129253451" w:history="1">
        <w:r w:rsidR="00C70780" w:rsidRPr="008363AF">
          <w:rPr>
            <w:rStyle w:val="Hyperlink"/>
            <w:noProof/>
          </w:rPr>
          <w:t>2.2. Entities subject to restrictive measures and rules on access to procurement: who may submit a tender?</w:t>
        </w:r>
        <w:r w:rsidR="00C70780">
          <w:rPr>
            <w:noProof/>
            <w:webHidden/>
          </w:rPr>
          <w:tab/>
        </w:r>
        <w:r w:rsidR="00C70780">
          <w:rPr>
            <w:noProof/>
            <w:webHidden/>
          </w:rPr>
          <w:fldChar w:fldCharType="begin"/>
        </w:r>
        <w:r w:rsidR="00C70780">
          <w:rPr>
            <w:noProof/>
            <w:webHidden/>
          </w:rPr>
          <w:instrText xml:space="preserve"> PAGEREF _Toc129253451 \h </w:instrText>
        </w:r>
        <w:r w:rsidR="00C70780">
          <w:rPr>
            <w:noProof/>
            <w:webHidden/>
          </w:rPr>
        </w:r>
        <w:r w:rsidR="00C70780">
          <w:rPr>
            <w:noProof/>
            <w:webHidden/>
          </w:rPr>
          <w:fldChar w:fldCharType="separate"/>
        </w:r>
        <w:r w:rsidR="00C70780">
          <w:rPr>
            <w:noProof/>
            <w:webHidden/>
          </w:rPr>
          <w:t>14</w:t>
        </w:r>
        <w:r w:rsidR="00C70780">
          <w:rPr>
            <w:noProof/>
            <w:webHidden/>
          </w:rPr>
          <w:fldChar w:fldCharType="end"/>
        </w:r>
      </w:hyperlink>
    </w:p>
    <w:p w14:paraId="41AC0AC1" w14:textId="77777777" w:rsidR="00C70780" w:rsidRDefault="0034049D">
      <w:pPr>
        <w:pStyle w:val="TOC2"/>
        <w:rPr>
          <w:rFonts w:asciiTheme="minorHAnsi" w:eastAsiaTheme="minorEastAsia" w:hAnsiTheme="minorHAnsi" w:cstheme="minorBidi"/>
          <w:noProof/>
          <w:sz w:val="22"/>
          <w:szCs w:val="22"/>
        </w:rPr>
      </w:pPr>
      <w:hyperlink w:anchor="_Toc129253452" w:history="1">
        <w:r w:rsidR="00C70780" w:rsidRPr="008363AF">
          <w:rPr>
            <w:rStyle w:val="Hyperlink"/>
            <w:noProof/>
          </w:rPr>
          <w:t>2.3. Registration in the Participant Register: why register?</w:t>
        </w:r>
        <w:r w:rsidR="00C70780">
          <w:rPr>
            <w:noProof/>
            <w:webHidden/>
          </w:rPr>
          <w:tab/>
        </w:r>
        <w:r w:rsidR="00C70780">
          <w:rPr>
            <w:noProof/>
            <w:webHidden/>
          </w:rPr>
          <w:fldChar w:fldCharType="begin"/>
        </w:r>
        <w:r w:rsidR="00C70780">
          <w:rPr>
            <w:noProof/>
            <w:webHidden/>
          </w:rPr>
          <w:instrText xml:space="preserve"> PAGEREF _Toc129253452 \h </w:instrText>
        </w:r>
        <w:r w:rsidR="00C70780">
          <w:rPr>
            <w:noProof/>
            <w:webHidden/>
          </w:rPr>
        </w:r>
        <w:r w:rsidR="00C70780">
          <w:rPr>
            <w:noProof/>
            <w:webHidden/>
          </w:rPr>
          <w:fldChar w:fldCharType="separate"/>
        </w:r>
        <w:r w:rsidR="00C70780">
          <w:rPr>
            <w:noProof/>
            <w:webHidden/>
          </w:rPr>
          <w:t>14</w:t>
        </w:r>
        <w:r w:rsidR="00C70780">
          <w:rPr>
            <w:noProof/>
            <w:webHidden/>
          </w:rPr>
          <w:fldChar w:fldCharType="end"/>
        </w:r>
      </w:hyperlink>
    </w:p>
    <w:p w14:paraId="0025627D" w14:textId="77777777" w:rsidR="00C70780" w:rsidRDefault="0034049D">
      <w:pPr>
        <w:pStyle w:val="TOC2"/>
        <w:rPr>
          <w:rFonts w:asciiTheme="minorHAnsi" w:eastAsiaTheme="minorEastAsia" w:hAnsiTheme="minorHAnsi" w:cstheme="minorBidi"/>
          <w:noProof/>
          <w:sz w:val="22"/>
          <w:szCs w:val="22"/>
        </w:rPr>
      </w:pPr>
      <w:hyperlink w:anchor="_Toc129253453" w:history="1">
        <w:r w:rsidR="00C70780" w:rsidRPr="008363AF">
          <w:rPr>
            <w:rStyle w:val="Hyperlink"/>
            <w:noProof/>
          </w:rPr>
          <w:t>2.4. Ways to submit a tender: how can economic operators organise themselves to submit a tender?</w:t>
        </w:r>
        <w:r w:rsidR="00C70780">
          <w:rPr>
            <w:noProof/>
            <w:webHidden/>
          </w:rPr>
          <w:tab/>
        </w:r>
        <w:r w:rsidR="00C70780">
          <w:rPr>
            <w:noProof/>
            <w:webHidden/>
          </w:rPr>
          <w:fldChar w:fldCharType="begin"/>
        </w:r>
        <w:r w:rsidR="00C70780">
          <w:rPr>
            <w:noProof/>
            <w:webHidden/>
          </w:rPr>
          <w:instrText xml:space="preserve"> PAGEREF _Toc129253453 \h </w:instrText>
        </w:r>
        <w:r w:rsidR="00C70780">
          <w:rPr>
            <w:noProof/>
            <w:webHidden/>
          </w:rPr>
        </w:r>
        <w:r w:rsidR="00C70780">
          <w:rPr>
            <w:noProof/>
            <w:webHidden/>
          </w:rPr>
          <w:fldChar w:fldCharType="separate"/>
        </w:r>
        <w:r w:rsidR="00C70780">
          <w:rPr>
            <w:noProof/>
            <w:webHidden/>
          </w:rPr>
          <w:t>15</w:t>
        </w:r>
        <w:r w:rsidR="00C70780">
          <w:rPr>
            <w:noProof/>
            <w:webHidden/>
          </w:rPr>
          <w:fldChar w:fldCharType="end"/>
        </w:r>
      </w:hyperlink>
    </w:p>
    <w:p w14:paraId="353FF6C1" w14:textId="77777777" w:rsidR="00C70780" w:rsidRDefault="0034049D">
      <w:pPr>
        <w:pStyle w:val="TOC1"/>
        <w:rPr>
          <w:rFonts w:asciiTheme="minorHAnsi" w:eastAsiaTheme="minorEastAsia" w:hAnsiTheme="minorHAnsi" w:cstheme="minorBidi"/>
          <w:caps w:val="0"/>
          <w:noProof/>
          <w:sz w:val="22"/>
          <w:szCs w:val="22"/>
        </w:rPr>
      </w:pPr>
      <w:hyperlink w:anchor="_Toc129253454" w:history="1">
        <w:r w:rsidR="00C70780" w:rsidRPr="008363AF">
          <w:rPr>
            <w:rStyle w:val="Hyperlink"/>
            <w:noProof/>
          </w:rPr>
          <w:t>3.</w:t>
        </w:r>
        <w:r w:rsidR="00C70780">
          <w:rPr>
            <w:rFonts w:asciiTheme="minorHAnsi" w:eastAsiaTheme="minorEastAsia" w:hAnsiTheme="minorHAnsi" w:cstheme="minorBidi"/>
            <w:caps w:val="0"/>
            <w:noProof/>
            <w:sz w:val="22"/>
            <w:szCs w:val="22"/>
          </w:rPr>
          <w:tab/>
        </w:r>
        <w:r w:rsidR="00C70780" w:rsidRPr="008363AF">
          <w:rPr>
            <w:rStyle w:val="Hyperlink"/>
            <w:noProof/>
          </w:rPr>
          <w:t>Evaluation and award</w:t>
        </w:r>
        <w:r w:rsidR="00C70780">
          <w:rPr>
            <w:noProof/>
            <w:webHidden/>
          </w:rPr>
          <w:tab/>
        </w:r>
        <w:r w:rsidR="00C70780">
          <w:rPr>
            <w:noProof/>
            <w:webHidden/>
          </w:rPr>
          <w:fldChar w:fldCharType="begin"/>
        </w:r>
        <w:r w:rsidR="00C70780">
          <w:rPr>
            <w:noProof/>
            <w:webHidden/>
          </w:rPr>
          <w:instrText xml:space="preserve"> PAGEREF _Toc129253454 \h </w:instrText>
        </w:r>
        <w:r w:rsidR="00C70780">
          <w:rPr>
            <w:noProof/>
            <w:webHidden/>
          </w:rPr>
        </w:r>
        <w:r w:rsidR="00C70780">
          <w:rPr>
            <w:noProof/>
            <w:webHidden/>
          </w:rPr>
          <w:fldChar w:fldCharType="separate"/>
        </w:r>
        <w:r w:rsidR="00C70780">
          <w:rPr>
            <w:noProof/>
            <w:webHidden/>
          </w:rPr>
          <w:t>21</w:t>
        </w:r>
        <w:r w:rsidR="00C70780">
          <w:rPr>
            <w:noProof/>
            <w:webHidden/>
          </w:rPr>
          <w:fldChar w:fldCharType="end"/>
        </w:r>
      </w:hyperlink>
    </w:p>
    <w:p w14:paraId="71EA1D6F" w14:textId="77777777" w:rsidR="00C70780" w:rsidRDefault="0034049D">
      <w:pPr>
        <w:pStyle w:val="TOC2"/>
        <w:rPr>
          <w:rFonts w:asciiTheme="minorHAnsi" w:eastAsiaTheme="minorEastAsia" w:hAnsiTheme="minorHAnsi" w:cstheme="minorBidi"/>
          <w:noProof/>
          <w:sz w:val="22"/>
          <w:szCs w:val="22"/>
        </w:rPr>
      </w:pPr>
      <w:hyperlink w:anchor="_Toc129253455" w:history="1">
        <w:r w:rsidR="00C70780" w:rsidRPr="008363AF">
          <w:rPr>
            <w:rStyle w:val="Hyperlink"/>
            <w:noProof/>
          </w:rPr>
          <w:t>3.1. Exclusion criteria</w:t>
        </w:r>
        <w:r w:rsidR="00C70780">
          <w:rPr>
            <w:noProof/>
            <w:webHidden/>
          </w:rPr>
          <w:tab/>
        </w:r>
        <w:r w:rsidR="00C70780">
          <w:rPr>
            <w:noProof/>
            <w:webHidden/>
          </w:rPr>
          <w:fldChar w:fldCharType="begin"/>
        </w:r>
        <w:r w:rsidR="00C70780">
          <w:rPr>
            <w:noProof/>
            <w:webHidden/>
          </w:rPr>
          <w:instrText xml:space="preserve"> PAGEREF _Toc129253455 \h </w:instrText>
        </w:r>
        <w:r w:rsidR="00C70780">
          <w:rPr>
            <w:noProof/>
            <w:webHidden/>
          </w:rPr>
        </w:r>
        <w:r w:rsidR="00C70780">
          <w:rPr>
            <w:noProof/>
            <w:webHidden/>
          </w:rPr>
          <w:fldChar w:fldCharType="separate"/>
        </w:r>
        <w:r w:rsidR="00C70780">
          <w:rPr>
            <w:noProof/>
            <w:webHidden/>
          </w:rPr>
          <w:t>21</w:t>
        </w:r>
        <w:r w:rsidR="00C70780">
          <w:rPr>
            <w:noProof/>
            <w:webHidden/>
          </w:rPr>
          <w:fldChar w:fldCharType="end"/>
        </w:r>
      </w:hyperlink>
    </w:p>
    <w:p w14:paraId="3D7812F3" w14:textId="77777777" w:rsidR="00C70780" w:rsidRDefault="0034049D">
      <w:pPr>
        <w:pStyle w:val="TOC2"/>
        <w:rPr>
          <w:rFonts w:asciiTheme="minorHAnsi" w:eastAsiaTheme="minorEastAsia" w:hAnsiTheme="minorHAnsi" w:cstheme="minorBidi"/>
          <w:noProof/>
          <w:sz w:val="22"/>
          <w:szCs w:val="22"/>
        </w:rPr>
      </w:pPr>
      <w:hyperlink w:anchor="_Toc129253456" w:history="1">
        <w:r w:rsidR="00C70780" w:rsidRPr="008363AF">
          <w:rPr>
            <w:rStyle w:val="Hyperlink"/>
            <w:noProof/>
          </w:rPr>
          <w:t>3.2. Selection criteria</w:t>
        </w:r>
        <w:r w:rsidR="00C70780">
          <w:rPr>
            <w:noProof/>
            <w:webHidden/>
          </w:rPr>
          <w:tab/>
        </w:r>
        <w:r w:rsidR="00C70780">
          <w:rPr>
            <w:noProof/>
            <w:webHidden/>
          </w:rPr>
          <w:fldChar w:fldCharType="begin"/>
        </w:r>
        <w:r w:rsidR="00C70780">
          <w:rPr>
            <w:noProof/>
            <w:webHidden/>
          </w:rPr>
          <w:instrText xml:space="preserve"> PAGEREF _Toc129253456 \h </w:instrText>
        </w:r>
        <w:r w:rsidR="00C70780">
          <w:rPr>
            <w:noProof/>
            <w:webHidden/>
          </w:rPr>
        </w:r>
        <w:r w:rsidR="00C70780">
          <w:rPr>
            <w:noProof/>
            <w:webHidden/>
          </w:rPr>
          <w:fldChar w:fldCharType="separate"/>
        </w:r>
        <w:r w:rsidR="00C70780">
          <w:rPr>
            <w:noProof/>
            <w:webHidden/>
          </w:rPr>
          <w:t>22</w:t>
        </w:r>
        <w:r w:rsidR="00C70780">
          <w:rPr>
            <w:noProof/>
            <w:webHidden/>
          </w:rPr>
          <w:fldChar w:fldCharType="end"/>
        </w:r>
      </w:hyperlink>
    </w:p>
    <w:p w14:paraId="427BD635" w14:textId="77777777" w:rsidR="00C70780" w:rsidRDefault="0034049D">
      <w:pPr>
        <w:pStyle w:val="TOC2"/>
        <w:rPr>
          <w:rFonts w:asciiTheme="minorHAnsi" w:eastAsiaTheme="minorEastAsia" w:hAnsiTheme="minorHAnsi" w:cstheme="minorBidi"/>
          <w:noProof/>
          <w:sz w:val="22"/>
          <w:szCs w:val="22"/>
        </w:rPr>
      </w:pPr>
      <w:hyperlink w:anchor="_Toc129253457" w:history="1">
        <w:r w:rsidR="00C70780" w:rsidRPr="008363AF">
          <w:rPr>
            <w:rStyle w:val="Hyperlink"/>
            <w:noProof/>
          </w:rPr>
          <w:t>3.3. Compliance with the conditions for participation and minimum requirements specified in the procurement documents</w:t>
        </w:r>
        <w:r w:rsidR="00C70780">
          <w:rPr>
            <w:noProof/>
            <w:webHidden/>
          </w:rPr>
          <w:tab/>
        </w:r>
        <w:r w:rsidR="00C70780">
          <w:rPr>
            <w:noProof/>
            <w:webHidden/>
          </w:rPr>
          <w:fldChar w:fldCharType="begin"/>
        </w:r>
        <w:r w:rsidR="00C70780">
          <w:rPr>
            <w:noProof/>
            <w:webHidden/>
          </w:rPr>
          <w:instrText xml:space="preserve"> PAGEREF _Toc129253457 \h </w:instrText>
        </w:r>
        <w:r w:rsidR="00C70780">
          <w:rPr>
            <w:noProof/>
            <w:webHidden/>
          </w:rPr>
        </w:r>
        <w:r w:rsidR="00C70780">
          <w:rPr>
            <w:noProof/>
            <w:webHidden/>
          </w:rPr>
          <w:fldChar w:fldCharType="separate"/>
        </w:r>
        <w:r w:rsidR="00C70780">
          <w:rPr>
            <w:noProof/>
            <w:webHidden/>
          </w:rPr>
          <w:t>28</w:t>
        </w:r>
        <w:r w:rsidR="00C70780">
          <w:rPr>
            <w:noProof/>
            <w:webHidden/>
          </w:rPr>
          <w:fldChar w:fldCharType="end"/>
        </w:r>
      </w:hyperlink>
    </w:p>
    <w:p w14:paraId="23D5989B" w14:textId="77777777" w:rsidR="00C70780" w:rsidRDefault="0034049D">
      <w:pPr>
        <w:pStyle w:val="TOC2"/>
        <w:rPr>
          <w:rFonts w:asciiTheme="minorHAnsi" w:eastAsiaTheme="minorEastAsia" w:hAnsiTheme="minorHAnsi" w:cstheme="minorBidi"/>
          <w:noProof/>
          <w:sz w:val="22"/>
          <w:szCs w:val="22"/>
        </w:rPr>
      </w:pPr>
      <w:hyperlink w:anchor="_Toc129253458" w:history="1">
        <w:r w:rsidR="00C70780" w:rsidRPr="008363AF">
          <w:rPr>
            <w:rStyle w:val="Hyperlink"/>
            <w:noProof/>
          </w:rPr>
          <w:t>3.4. Award criteria</w:t>
        </w:r>
        <w:r w:rsidR="00C70780">
          <w:rPr>
            <w:noProof/>
            <w:webHidden/>
          </w:rPr>
          <w:tab/>
        </w:r>
        <w:r w:rsidR="00C70780">
          <w:rPr>
            <w:noProof/>
            <w:webHidden/>
          </w:rPr>
          <w:fldChar w:fldCharType="begin"/>
        </w:r>
        <w:r w:rsidR="00C70780">
          <w:rPr>
            <w:noProof/>
            <w:webHidden/>
          </w:rPr>
          <w:instrText xml:space="preserve"> PAGEREF _Toc129253458 \h </w:instrText>
        </w:r>
        <w:r w:rsidR="00C70780">
          <w:rPr>
            <w:noProof/>
            <w:webHidden/>
          </w:rPr>
        </w:r>
        <w:r w:rsidR="00C70780">
          <w:rPr>
            <w:noProof/>
            <w:webHidden/>
          </w:rPr>
          <w:fldChar w:fldCharType="separate"/>
        </w:r>
        <w:r w:rsidR="00C70780">
          <w:rPr>
            <w:noProof/>
            <w:webHidden/>
          </w:rPr>
          <w:t>29</w:t>
        </w:r>
        <w:r w:rsidR="00C70780">
          <w:rPr>
            <w:noProof/>
            <w:webHidden/>
          </w:rPr>
          <w:fldChar w:fldCharType="end"/>
        </w:r>
      </w:hyperlink>
    </w:p>
    <w:p w14:paraId="544C349F" w14:textId="77777777" w:rsidR="00C70780" w:rsidRDefault="0034049D">
      <w:pPr>
        <w:pStyle w:val="TOC2"/>
        <w:rPr>
          <w:rFonts w:asciiTheme="minorHAnsi" w:eastAsiaTheme="minorEastAsia" w:hAnsiTheme="minorHAnsi" w:cstheme="minorBidi"/>
          <w:noProof/>
          <w:sz w:val="22"/>
          <w:szCs w:val="22"/>
        </w:rPr>
      </w:pPr>
      <w:hyperlink w:anchor="_Toc129253459" w:history="1">
        <w:r w:rsidR="00C70780" w:rsidRPr="008363AF">
          <w:rPr>
            <w:rStyle w:val="Hyperlink"/>
            <w:noProof/>
          </w:rPr>
          <w:t>3.5. Award (ranking of tenders)</w:t>
        </w:r>
        <w:r w:rsidR="00C70780">
          <w:rPr>
            <w:noProof/>
            <w:webHidden/>
          </w:rPr>
          <w:tab/>
        </w:r>
        <w:r w:rsidR="00C70780">
          <w:rPr>
            <w:noProof/>
            <w:webHidden/>
          </w:rPr>
          <w:fldChar w:fldCharType="begin"/>
        </w:r>
        <w:r w:rsidR="00C70780">
          <w:rPr>
            <w:noProof/>
            <w:webHidden/>
          </w:rPr>
          <w:instrText xml:space="preserve"> PAGEREF _Toc129253459 \h </w:instrText>
        </w:r>
        <w:r w:rsidR="00C70780">
          <w:rPr>
            <w:noProof/>
            <w:webHidden/>
          </w:rPr>
        </w:r>
        <w:r w:rsidR="00C70780">
          <w:rPr>
            <w:noProof/>
            <w:webHidden/>
          </w:rPr>
          <w:fldChar w:fldCharType="separate"/>
        </w:r>
        <w:r w:rsidR="00C70780">
          <w:rPr>
            <w:noProof/>
            <w:webHidden/>
          </w:rPr>
          <w:t>31</w:t>
        </w:r>
        <w:r w:rsidR="00C70780">
          <w:rPr>
            <w:noProof/>
            <w:webHidden/>
          </w:rPr>
          <w:fldChar w:fldCharType="end"/>
        </w:r>
      </w:hyperlink>
    </w:p>
    <w:p w14:paraId="0A8B8817" w14:textId="77777777" w:rsidR="00C70780" w:rsidRDefault="0034049D">
      <w:pPr>
        <w:pStyle w:val="TOC1"/>
        <w:rPr>
          <w:rFonts w:asciiTheme="minorHAnsi" w:eastAsiaTheme="minorEastAsia" w:hAnsiTheme="minorHAnsi" w:cstheme="minorBidi"/>
          <w:caps w:val="0"/>
          <w:noProof/>
          <w:sz w:val="22"/>
          <w:szCs w:val="22"/>
        </w:rPr>
      </w:pPr>
      <w:hyperlink w:anchor="_Toc129253460" w:history="1">
        <w:r w:rsidR="00C70780" w:rsidRPr="008363AF">
          <w:rPr>
            <w:rStyle w:val="Hyperlink"/>
            <w:noProof/>
          </w:rPr>
          <w:t>4.</w:t>
        </w:r>
        <w:r w:rsidR="00C70780">
          <w:rPr>
            <w:rFonts w:asciiTheme="minorHAnsi" w:eastAsiaTheme="minorEastAsia" w:hAnsiTheme="minorHAnsi" w:cstheme="minorBidi"/>
            <w:caps w:val="0"/>
            <w:noProof/>
            <w:sz w:val="22"/>
            <w:szCs w:val="22"/>
          </w:rPr>
          <w:tab/>
        </w:r>
        <w:r w:rsidR="00C70780" w:rsidRPr="008363AF">
          <w:rPr>
            <w:rStyle w:val="Hyperlink"/>
            <w:noProof/>
          </w:rPr>
          <w:t>Form and content of the tender</w:t>
        </w:r>
        <w:r w:rsidR="00C70780">
          <w:rPr>
            <w:noProof/>
            <w:webHidden/>
          </w:rPr>
          <w:tab/>
        </w:r>
        <w:r w:rsidR="00C70780">
          <w:rPr>
            <w:noProof/>
            <w:webHidden/>
          </w:rPr>
          <w:fldChar w:fldCharType="begin"/>
        </w:r>
        <w:r w:rsidR="00C70780">
          <w:rPr>
            <w:noProof/>
            <w:webHidden/>
          </w:rPr>
          <w:instrText xml:space="preserve"> PAGEREF _Toc129253460 \h </w:instrText>
        </w:r>
        <w:r w:rsidR="00C70780">
          <w:rPr>
            <w:noProof/>
            <w:webHidden/>
          </w:rPr>
        </w:r>
        <w:r w:rsidR="00C70780">
          <w:rPr>
            <w:noProof/>
            <w:webHidden/>
          </w:rPr>
          <w:fldChar w:fldCharType="separate"/>
        </w:r>
        <w:r w:rsidR="00C70780">
          <w:rPr>
            <w:noProof/>
            <w:webHidden/>
          </w:rPr>
          <w:t>33</w:t>
        </w:r>
        <w:r w:rsidR="00C70780">
          <w:rPr>
            <w:noProof/>
            <w:webHidden/>
          </w:rPr>
          <w:fldChar w:fldCharType="end"/>
        </w:r>
      </w:hyperlink>
    </w:p>
    <w:p w14:paraId="25F0830B" w14:textId="77777777" w:rsidR="00C70780" w:rsidRDefault="0034049D">
      <w:pPr>
        <w:pStyle w:val="TOC2"/>
        <w:rPr>
          <w:rFonts w:asciiTheme="minorHAnsi" w:eastAsiaTheme="minorEastAsia" w:hAnsiTheme="minorHAnsi" w:cstheme="minorBidi"/>
          <w:noProof/>
          <w:sz w:val="22"/>
          <w:szCs w:val="22"/>
        </w:rPr>
      </w:pPr>
      <w:hyperlink w:anchor="_Toc129253461" w:history="1">
        <w:r w:rsidR="00C70780" w:rsidRPr="008363AF">
          <w:rPr>
            <w:rStyle w:val="Hyperlink"/>
            <w:noProof/>
          </w:rPr>
          <w:t>4.1. Form of the tender: how to submit the tender?</w:t>
        </w:r>
        <w:r w:rsidR="00C70780">
          <w:rPr>
            <w:noProof/>
            <w:webHidden/>
          </w:rPr>
          <w:tab/>
        </w:r>
        <w:r w:rsidR="00C70780">
          <w:rPr>
            <w:noProof/>
            <w:webHidden/>
          </w:rPr>
          <w:fldChar w:fldCharType="begin"/>
        </w:r>
        <w:r w:rsidR="00C70780">
          <w:rPr>
            <w:noProof/>
            <w:webHidden/>
          </w:rPr>
          <w:instrText xml:space="preserve"> PAGEREF _Toc129253461 \h </w:instrText>
        </w:r>
        <w:r w:rsidR="00C70780">
          <w:rPr>
            <w:noProof/>
            <w:webHidden/>
          </w:rPr>
        </w:r>
        <w:r w:rsidR="00C70780">
          <w:rPr>
            <w:noProof/>
            <w:webHidden/>
          </w:rPr>
          <w:fldChar w:fldCharType="separate"/>
        </w:r>
        <w:r w:rsidR="00C70780">
          <w:rPr>
            <w:noProof/>
            <w:webHidden/>
          </w:rPr>
          <w:t>33</w:t>
        </w:r>
        <w:r w:rsidR="00C70780">
          <w:rPr>
            <w:noProof/>
            <w:webHidden/>
          </w:rPr>
          <w:fldChar w:fldCharType="end"/>
        </w:r>
      </w:hyperlink>
    </w:p>
    <w:p w14:paraId="16E008AD" w14:textId="77777777" w:rsidR="00C70780" w:rsidRDefault="0034049D">
      <w:pPr>
        <w:pStyle w:val="TOC2"/>
        <w:rPr>
          <w:rFonts w:asciiTheme="minorHAnsi" w:eastAsiaTheme="minorEastAsia" w:hAnsiTheme="minorHAnsi" w:cstheme="minorBidi"/>
          <w:noProof/>
          <w:sz w:val="22"/>
          <w:szCs w:val="22"/>
        </w:rPr>
      </w:pPr>
      <w:hyperlink w:anchor="_Toc129253462" w:history="1">
        <w:r w:rsidR="00C70780" w:rsidRPr="008363AF">
          <w:rPr>
            <w:rStyle w:val="Hyperlink"/>
            <w:noProof/>
          </w:rPr>
          <w:t>4.2. Content of the tender: what documents to submit with the tender?</w:t>
        </w:r>
        <w:r w:rsidR="00C70780">
          <w:rPr>
            <w:noProof/>
            <w:webHidden/>
          </w:rPr>
          <w:tab/>
        </w:r>
        <w:r w:rsidR="00C70780">
          <w:rPr>
            <w:noProof/>
            <w:webHidden/>
          </w:rPr>
          <w:fldChar w:fldCharType="begin"/>
        </w:r>
        <w:r w:rsidR="00C70780">
          <w:rPr>
            <w:noProof/>
            <w:webHidden/>
          </w:rPr>
          <w:instrText xml:space="preserve"> PAGEREF _Toc129253462 \h </w:instrText>
        </w:r>
        <w:r w:rsidR="00C70780">
          <w:rPr>
            <w:noProof/>
            <w:webHidden/>
          </w:rPr>
        </w:r>
        <w:r w:rsidR="00C70780">
          <w:rPr>
            <w:noProof/>
            <w:webHidden/>
          </w:rPr>
          <w:fldChar w:fldCharType="separate"/>
        </w:r>
        <w:r w:rsidR="00C70780">
          <w:rPr>
            <w:noProof/>
            <w:webHidden/>
          </w:rPr>
          <w:t>33</w:t>
        </w:r>
        <w:r w:rsidR="00C70780">
          <w:rPr>
            <w:noProof/>
            <w:webHidden/>
          </w:rPr>
          <w:fldChar w:fldCharType="end"/>
        </w:r>
      </w:hyperlink>
    </w:p>
    <w:p w14:paraId="2BB999DC" w14:textId="77777777" w:rsidR="00C70780" w:rsidRDefault="0034049D">
      <w:pPr>
        <w:pStyle w:val="TOC2"/>
        <w:rPr>
          <w:rFonts w:asciiTheme="minorHAnsi" w:eastAsiaTheme="minorEastAsia" w:hAnsiTheme="minorHAnsi" w:cstheme="minorBidi"/>
          <w:noProof/>
          <w:sz w:val="22"/>
          <w:szCs w:val="22"/>
        </w:rPr>
      </w:pPr>
      <w:hyperlink w:anchor="_Toc129253463" w:history="1">
        <w:r w:rsidR="00C70780" w:rsidRPr="008363AF">
          <w:rPr>
            <w:rStyle w:val="Hyperlink"/>
            <w:noProof/>
          </w:rPr>
          <w:t>4.3. Signature policy: how can documents be signed?</w:t>
        </w:r>
        <w:r w:rsidR="00C70780">
          <w:rPr>
            <w:noProof/>
            <w:webHidden/>
          </w:rPr>
          <w:tab/>
        </w:r>
        <w:r w:rsidR="00C70780">
          <w:rPr>
            <w:noProof/>
            <w:webHidden/>
          </w:rPr>
          <w:fldChar w:fldCharType="begin"/>
        </w:r>
        <w:r w:rsidR="00C70780">
          <w:rPr>
            <w:noProof/>
            <w:webHidden/>
          </w:rPr>
          <w:instrText xml:space="preserve"> PAGEREF _Toc129253463 \h </w:instrText>
        </w:r>
        <w:r w:rsidR="00C70780">
          <w:rPr>
            <w:noProof/>
            <w:webHidden/>
          </w:rPr>
        </w:r>
        <w:r w:rsidR="00C70780">
          <w:rPr>
            <w:noProof/>
            <w:webHidden/>
          </w:rPr>
          <w:fldChar w:fldCharType="separate"/>
        </w:r>
        <w:r w:rsidR="00C70780">
          <w:rPr>
            <w:noProof/>
            <w:webHidden/>
          </w:rPr>
          <w:t>35</w:t>
        </w:r>
        <w:r w:rsidR="00C70780">
          <w:rPr>
            <w:noProof/>
            <w:webHidden/>
          </w:rPr>
          <w:fldChar w:fldCharType="end"/>
        </w:r>
      </w:hyperlink>
    </w:p>
    <w:p w14:paraId="0A504B91" w14:textId="77777777" w:rsidR="00C70780" w:rsidRDefault="0034049D">
      <w:pPr>
        <w:pStyle w:val="TOC2"/>
        <w:rPr>
          <w:rFonts w:asciiTheme="minorHAnsi" w:eastAsiaTheme="minorEastAsia" w:hAnsiTheme="minorHAnsi" w:cstheme="minorBidi"/>
          <w:noProof/>
          <w:sz w:val="22"/>
          <w:szCs w:val="22"/>
        </w:rPr>
      </w:pPr>
      <w:hyperlink w:anchor="_Toc129253464" w:history="1">
        <w:r w:rsidR="00C70780" w:rsidRPr="008363AF">
          <w:rPr>
            <w:rStyle w:val="Hyperlink"/>
            <w:noProof/>
          </w:rPr>
          <w:t>4.4. Confidentiality of tenders: what information and under what conditions can be disclosed?</w:t>
        </w:r>
        <w:r w:rsidR="00C70780">
          <w:rPr>
            <w:noProof/>
            <w:webHidden/>
          </w:rPr>
          <w:tab/>
        </w:r>
        <w:r w:rsidR="00C70780">
          <w:rPr>
            <w:noProof/>
            <w:webHidden/>
          </w:rPr>
          <w:fldChar w:fldCharType="begin"/>
        </w:r>
        <w:r w:rsidR="00C70780">
          <w:rPr>
            <w:noProof/>
            <w:webHidden/>
          </w:rPr>
          <w:instrText xml:space="preserve"> PAGEREF _Toc129253464 \h </w:instrText>
        </w:r>
        <w:r w:rsidR="00C70780">
          <w:rPr>
            <w:noProof/>
            <w:webHidden/>
          </w:rPr>
        </w:r>
        <w:r w:rsidR="00C70780">
          <w:rPr>
            <w:noProof/>
            <w:webHidden/>
          </w:rPr>
          <w:fldChar w:fldCharType="separate"/>
        </w:r>
        <w:r w:rsidR="00C70780">
          <w:rPr>
            <w:noProof/>
            <w:webHidden/>
          </w:rPr>
          <w:t>36</w:t>
        </w:r>
        <w:r w:rsidR="00C70780">
          <w:rPr>
            <w:noProof/>
            <w:webHidden/>
          </w:rPr>
          <w:fldChar w:fldCharType="end"/>
        </w:r>
      </w:hyperlink>
    </w:p>
    <w:p w14:paraId="456FA775" w14:textId="77777777" w:rsidR="00C70780" w:rsidRDefault="0034049D">
      <w:pPr>
        <w:pStyle w:val="TOC1"/>
        <w:rPr>
          <w:rFonts w:asciiTheme="minorHAnsi" w:eastAsiaTheme="minorEastAsia" w:hAnsiTheme="minorHAnsi" w:cstheme="minorBidi"/>
          <w:caps w:val="0"/>
          <w:noProof/>
          <w:sz w:val="22"/>
          <w:szCs w:val="22"/>
        </w:rPr>
      </w:pPr>
      <w:hyperlink w:anchor="_Toc129253465" w:history="1">
        <w:r w:rsidR="00C70780" w:rsidRPr="008363AF">
          <w:rPr>
            <w:rStyle w:val="Hyperlink"/>
            <w:noProof/>
          </w:rPr>
          <w:t>5.</w:t>
        </w:r>
        <w:r w:rsidR="00C70780">
          <w:rPr>
            <w:rFonts w:asciiTheme="minorHAnsi" w:eastAsiaTheme="minorEastAsia" w:hAnsiTheme="minorHAnsi" w:cstheme="minorBidi"/>
            <w:caps w:val="0"/>
            <w:noProof/>
            <w:sz w:val="22"/>
            <w:szCs w:val="22"/>
          </w:rPr>
          <w:tab/>
        </w:r>
        <w:r w:rsidR="00C70780" w:rsidRPr="008363AF">
          <w:rPr>
            <w:rStyle w:val="Hyperlink"/>
            <w:noProof/>
          </w:rPr>
          <w:t>Appendix: List of references</w:t>
        </w:r>
        <w:r w:rsidR="00C70780">
          <w:rPr>
            <w:noProof/>
            <w:webHidden/>
          </w:rPr>
          <w:tab/>
        </w:r>
        <w:r w:rsidR="00C70780">
          <w:rPr>
            <w:noProof/>
            <w:webHidden/>
          </w:rPr>
          <w:fldChar w:fldCharType="begin"/>
        </w:r>
        <w:r w:rsidR="00C70780">
          <w:rPr>
            <w:noProof/>
            <w:webHidden/>
          </w:rPr>
          <w:instrText xml:space="preserve"> PAGEREF _Toc129253465 \h </w:instrText>
        </w:r>
        <w:r w:rsidR="00C70780">
          <w:rPr>
            <w:noProof/>
            <w:webHidden/>
          </w:rPr>
        </w:r>
        <w:r w:rsidR="00C70780">
          <w:rPr>
            <w:noProof/>
            <w:webHidden/>
          </w:rPr>
          <w:fldChar w:fldCharType="separate"/>
        </w:r>
        <w:r w:rsidR="00C70780">
          <w:rPr>
            <w:noProof/>
            <w:webHidden/>
          </w:rPr>
          <w:t>38</w:t>
        </w:r>
        <w:r w:rsidR="00C70780">
          <w:rPr>
            <w:noProof/>
            <w:webHidden/>
          </w:rPr>
          <w:fldChar w:fldCharType="end"/>
        </w:r>
      </w:hyperlink>
    </w:p>
    <w:p w14:paraId="67780CAB" w14:textId="77777777" w:rsidR="00C70780" w:rsidRDefault="0034049D">
      <w:pPr>
        <w:pStyle w:val="TOC1"/>
        <w:rPr>
          <w:rFonts w:asciiTheme="minorHAnsi" w:eastAsiaTheme="minorEastAsia" w:hAnsiTheme="minorHAnsi" w:cstheme="minorBidi"/>
          <w:caps w:val="0"/>
          <w:noProof/>
          <w:sz w:val="22"/>
          <w:szCs w:val="22"/>
        </w:rPr>
      </w:pPr>
      <w:hyperlink w:anchor="_Toc129253466" w:history="1">
        <w:r w:rsidR="00C70780" w:rsidRPr="008363AF">
          <w:rPr>
            <w:rStyle w:val="Hyperlink"/>
            <w:noProof/>
          </w:rPr>
          <w:t>6.</w:t>
        </w:r>
        <w:r w:rsidR="00C70780">
          <w:rPr>
            <w:rFonts w:asciiTheme="minorHAnsi" w:eastAsiaTheme="minorEastAsia" w:hAnsiTheme="minorHAnsi" w:cstheme="minorBidi"/>
            <w:caps w:val="0"/>
            <w:noProof/>
            <w:sz w:val="22"/>
            <w:szCs w:val="22"/>
          </w:rPr>
          <w:tab/>
        </w:r>
        <w:r w:rsidR="00C70780" w:rsidRPr="008363AF">
          <w:rPr>
            <w:rStyle w:val="Hyperlink"/>
            <w:noProof/>
          </w:rPr>
          <w:t>Appendix: Supporting contextual and Technical background information</w:t>
        </w:r>
        <w:r w:rsidR="00C70780">
          <w:rPr>
            <w:noProof/>
            <w:webHidden/>
          </w:rPr>
          <w:tab/>
        </w:r>
        <w:r w:rsidR="00C70780">
          <w:rPr>
            <w:noProof/>
            <w:webHidden/>
          </w:rPr>
          <w:fldChar w:fldCharType="begin"/>
        </w:r>
        <w:r w:rsidR="00C70780">
          <w:rPr>
            <w:noProof/>
            <w:webHidden/>
          </w:rPr>
          <w:instrText xml:space="preserve"> PAGEREF _Toc129253466 \h </w:instrText>
        </w:r>
        <w:r w:rsidR="00C70780">
          <w:rPr>
            <w:noProof/>
            <w:webHidden/>
          </w:rPr>
        </w:r>
        <w:r w:rsidR="00C70780">
          <w:rPr>
            <w:noProof/>
            <w:webHidden/>
          </w:rPr>
          <w:fldChar w:fldCharType="separate"/>
        </w:r>
        <w:r w:rsidR="00C70780">
          <w:rPr>
            <w:noProof/>
            <w:webHidden/>
          </w:rPr>
          <w:t>39</w:t>
        </w:r>
        <w:r w:rsidR="00C70780">
          <w:rPr>
            <w:noProof/>
            <w:webHidden/>
          </w:rPr>
          <w:fldChar w:fldCharType="end"/>
        </w:r>
      </w:hyperlink>
    </w:p>
    <w:p w14:paraId="038ADBCF" w14:textId="77777777" w:rsidR="00C70780" w:rsidRDefault="0034049D">
      <w:pPr>
        <w:pStyle w:val="TOC1"/>
        <w:rPr>
          <w:rFonts w:asciiTheme="minorHAnsi" w:eastAsiaTheme="minorEastAsia" w:hAnsiTheme="minorHAnsi" w:cstheme="minorBidi"/>
          <w:caps w:val="0"/>
          <w:noProof/>
          <w:sz w:val="22"/>
          <w:szCs w:val="22"/>
        </w:rPr>
      </w:pPr>
      <w:hyperlink w:anchor="_Toc129253467" w:history="1">
        <w:r w:rsidR="00C70780" w:rsidRPr="008363AF">
          <w:rPr>
            <w:rStyle w:val="Hyperlink"/>
            <w:noProof/>
          </w:rPr>
          <w:t>Annexes</w:t>
        </w:r>
        <w:r w:rsidR="00C70780">
          <w:rPr>
            <w:noProof/>
            <w:webHidden/>
          </w:rPr>
          <w:tab/>
        </w:r>
        <w:r w:rsidR="00C70780">
          <w:rPr>
            <w:noProof/>
            <w:webHidden/>
          </w:rPr>
          <w:fldChar w:fldCharType="begin"/>
        </w:r>
        <w:r w:rsidR="00C70780">
          <w:rPr>
            <w:noProof/>
            <w:webHidden/>
          </w:rPr>
          <w:instrText xml:space="preserve"> PAGEREF _Toc129253467 \h </w:instrText>
        </w:r>
        <w:r w:rsidR="00C70780">
          <w:rPr>
            <w:noProof/>
            <w:webHidden/>
          </w:rPr>
        </w:r>
        <w:r w:rsidR="00C70780">
          <w:rPr>
            <w:noProof/>
            <w:webHidden/>
          </w:rPr>
          <w:fldChar w:fldCharType="separate"/>
        </w:r>
        <w:r w:rsidR="00C70780">
          <w:rPr>
            <w:noProof/>
            <w:webHidden/>
          </w:rPr>
          <w:t>40</w:t>
        </w:r>
        <w:r w:rsidR="00C70780">
          <w:rPr>
            <w:noProof/>
            <w:webHidden/>
          </w:rPr>
          <w:fldChar w:fldCharType="end"/>
        </w:r>
      </w:hyperlink>
    </w:p>
    <w:p w14:paraId="011F45F5" w14:textId="77777777" w:rsidR="00C70780" w:rsidRDefault="0034049D">
      <w:pPr>
        <w:pStyle w:val="TOC2"/>
        <w:rPr>
          <w:rFonts w:asciiTheme="minorHAnsi" w:eastAsiaTheme="minorEastAsia" w:hAnsiTheme="minorHAnsi" w:cstheme="minorBidi"/>
          <w:noProof/>
          <w:sz w:val="22"/>
          <w:szCs w:val="22"/>
        </w:rPr>
      </w:pPr>
      <w:hyperlink w:anchor="_Toc129253468" w:history="1">
        <w:r w:rsidR="00C70780" w:rsidRPr="008363AF">
          <w:rPr>
            <w:rStyle w:val="Hyperlink"/>
            <w:noProof/>
          </w:rPr>
          <w:t>Annex 1. List of documents to be submitted with the tender or during the procedure</w:t>
        </w:r>
        <w:r w:rsidR="00C70780">
          <w:rPr>
            <w:noProof/>
            <w:webHidden/>
          </w:rPr>
          <w:tab/>
        </w:r>
        <w:r w:rsidR="00C70780">
          <w:rPr>
            <w:noProof/>
            <w:webHidden/>
          </w:rPr>
          <w:fldChar w:fldCharType="begin"/>
        </w:r>
        <w:r w:rsidR="00C70780">
          <w:rPr>
            <w:noProof/>
            <w:webHidden/>
          </w:rPr>
          <w:instrText xml:space="preserve"> PAGEREF _Toc129253468 \h </w:instrText>
        </w:r>
        <w:r w:rsidR="00C70780">
          <w:rPr>
            <w:noProof/>
            <w:webHidden/>
          </w:rPr>
        </w:r>
        <w:r w:rsidR="00C70780">
          <w:rPr>
            <w:noProof/>
            <w:webHidden/>
          </w:rPr>
          <w:fldChar w:fldCharType="separate"/>
        </w:r>
        <w:r w:rsidR="00C70780">
          <w:rPr>
            <w:noProof/>
            <w:webHidden/>
          </w:rPr>
          <w:t>41</w:t>
        </w:r>
        <w:r w:rsidR="00C70780">
          <w:rPr>
            <w:noProof/>
            <w:webHidden/>
          </w:rPr>
          <w:fldChar w:fldCharType="end"/>
        </w:r>
      </w:hyperlink>
    </w:p>
    <w:p w14:paraId="27CB6C7F" w14:textId="77777777" w:rsidR="00C70780" w:rsidRDefault="0034049D">
      <w:pPr>
        <w:pStyle w:val="TOC2"/>
        <w:rPr>
          <w:rFonts w:asciiTheme="minorHAnsi" w:eastAsiaTheme="minorEastAsia" w:hAnsiTheme="minorHAnsi" w:cstheme="minorBidi"/>
          <w:noProof/>
          <w:sz w:val="22"/>
          <w:szCs w:val="22"/>
        </w:rPr>
      </w:pPr>
      <w:hyperlink w:anchor="_Toc129253469" w:history="1">
        <w:r w:rsidR="00C70780" w:rsidRPr="008363AF">
          <w:rPr>
            <w:rStyle w:val="Hyperlink"/>
            <w:noProof/>
          </w:rPr>
          <w:t>Annex 2. Declaration on Honour on exclusion and selection criteria</w:t>
        </w:r>
        <w:r w:rsidR="00C70780">
          <w:rPr>
            <w:noProof/>
            <w:webHidden/>
          </w:rPr>
          <w:tab/>
        </w:r>
        <w:r w:rsidR="00C70780">
          <w:rPr>
            <w:noProof/>
            <w:webHidden/>
          </w:rPr>
          <w:fldChar w:fldCharType="begin"/>
        </w:r>
        <w:r w:rsidR="00C70780">
          <w:rPr>
            <w:noProof/>
            <w:webHidden/>
          </w:rPr>
          <w:instrText xml:space="preserve"> PAGEREF _Toc129253469 \h </w:instrText>
        </w:r>
        <w:r w:rsidR="00C70780">
          <w:rPr>
            <w:noProof/>
            <w:webHidden/>
          </w:rPr>
        </w:r>
        <w:r w:rsidR="00C70780">
          <w:rPr>
            <w:noProof/>
            <w:webHidden/>
          </w:rPr>
          <w:fldChar w:fldCharType="separate"/>
        </w:r>
        <w:r w:rsidR="00C70780">
          <w:rPr>
            <w:noProof/>
            <w:webHidden/>
          </w:rPr>
          <w:t>46</w:t>
        </w:r>
        <w:r w:rsidR="00C70780">
          <w:rPr>
            <w:noProof/>
            <w:webHidden/>
          </w:rPr>
          <w:fldChar w:fldCharType="end"/>
        </w:r>
      </w:hyperlink>
    </w:p>
    <w:p w14:paraId="420E0939" w14:textId="77777777" w:rsidR="00C70780" w:rsidRDefault="0034049D">
      <w:pPr>
        <w:pStyle w:val="TOC2"/>
        <w:rPr>
          <w:rFonts w:asciiTheme="minorHAnsi" w:eastAsiaTheme="minorEastAsia" w:hAnsiTheme="minorHAnsi" w:cstheme="minorBidi"/>
          <w:noProof/>
          <w:sz w:val="22"/>
          <w:szCs w:val="22"/>
        </w:rPr>
      </w:pPr>
      <w:hyperlink w:anchor="_Toc129253470" w:history="1">
        <w:r w:rsidR="00C70780" w:rsidRPr="008363AF">
          <w:rPr>
            <w:rStyle w:val="Hyperlink"/>
            <w:noProof/>
          </w:rPr>
          <w:t>Annex 3. Agreement/Power of attorney</w:t>
        </w:r>
        <w:r w:rsidR="00C70780">
          <w:rPr>
            <w:noProof/>
            <w:webHidden/>
          </w:rPr>
          <w:tab/>
        </w:r>
        <w:r w:rsidR="00C70780">
          <w:rPr>
            <w:noProof/>
            <w:webHidden/>
          </w:rPr>
          <w:fldChar w:fldCharType="begin"/>
        </w:r>
        <w:r w:rsidR="00C70780">
          <w:rPr>
            <w:noProof/>
            <w:webHidden/>
          </w:rPr>
          <w:instrText xml:space="preserve"> PAGEREF _Toc129253470 \h </w:instrText>
        </w:r>
        <w:r w:rsidR="00C70780">
          <w:rPr>
            <w:noProof/>
            <w:webHidden/>
          </w:rPr>
        </w:r>
        <w:r w:rsidR="00C70780">
          <w:rPr>
            <w:noProof/>
            <w:webHidden/>
          </w:rPr>
          <w:fldChar w:fldCharType="separate"/>
        </w:r>
        <w:r w:rsidR="00C70780">
          <w:rPr>
            <w:noProof/>
            <w:webHidden/>
          </w:rPr>
          <w:t>47</w:t>
        </w:r>
        <w:r w:rsidR="00C70780">
          <w:rPr>
            <w:noProof/>
            <w:webHidden/>
          </w:rPr>
          <w:fldChar w:fldCharType="end"/>
        </w:r>
      </w:hyperlink>
    </w:p>
    <w:p w14:paraId="2F84A0D1" w14:textId="77777777" w:rsidR="00C70780" w:rsidRDefault="0034049D">
      <w:pPr>
        <w:pStyle w:val="TOC2"/>
        <w:rPr>
          <w:rFonts w:asciiTheme="minorHAnsi" w:eastAsiaTheme="minorEastAsia" w:hAnsiTheme="minorHAnsi" w:cstheme="minorBidi"/>
          <w:noProof/>
          <w:sz w:val="22"/>
          <w:szCs w:val="22"/>
        </w:rPr>
      </w:pPr>
      <w:hyperlink w:anchor="_Toc129253471" w:history="1">
        <w:r w:rsidR="00C70780" w:rsidRPr="008363AF">
          <w:rPr>
            <w:rStyle w:val="Hyperlink"/>
            <w:noProof/>
          </w:rPr>
          <w:t>Annex 4. List of identified subcontractors and proportion of subcontracting</w:t>
        </w:r>
        <w:r w:rsidR="00C70780">
          <w:rPr>
            <w:noProof/>
            <w:webHidden/>
          </w:rPr>
          <w:tab/>
        </w:r>
        <w:r w:rsidR="00C70780">
          <w:rPr>
            <w:noProof/>
            <w:webHidden/>
          </w:rPr>
          <w:fldChar w:fldCharType="begin"/>
        </w:r>
        <w:r w:rsidR="00C70780">
          <w:rPr>
            <w:noProof/>
            <w:webHidden/>
          </w:rPr>
          <w:instrText xml:space="preserve"> PAGEREF _Toc129253471 \h </w:instrText>
        </w:r>
        <w:r w:rsidR="00C70780">
          <w:rPr>
            <w:noProof/>
            <w:webHidden/>
          </w:rPr>
        </w:r>
        <w:r w:rsidR="00C70780">
          <w:rPr>
            <w:noProof/>
            <w:webHidden/>
          </w:rPr>
          <w:fldChar w:fldCharType="separate"/>
        </w:r>
        <w:r w:rsidR="00C70780">
          <w:rPr>
            <w:noProof/>
            <w:webHidden/>
          </w:rPr>
          <w:t>49</w:t>
        </w:r>
        <w:r w:rsidR="00C70780">
          <w:rPr>
            <w:noProof/>
            <w:webHidden/>
          </w:rPr>
          <w:fldChar w:fldCharType="end"/>
        </w:r>
      </w:hyperlink>
    </w:p>
    <w:p w14:paraId="0E1A50A3" w14:textId="77777777" w:rsidR="00C70780" w:rsidRDefault="0034049D">
      <w:pPr>
        <w:pStyle w:val="TOC2"/>
        <w:rPr>
          <w:rFonts w:asciiTheme="minorHAnsi" w:eastAsiaTheme="minorEastAsia" w:hAnsiTheme="minorHAnsi" w:cstheme="minorBidi"/>
          <w:noProof/>
          <w:sz w:val="22"/>
          <w:szCs w:val="22"/>
        </w:rPr>
      </w:pPr>
      <w:hyperlink w:anchor="_Toc129253472" w:history="1">
        <w:r w:rsidR="00C70780" w:rsidRPr="008363AF">
          <w:rPr>
            <w:rStyle w:val="Hyperlink"/>
            <w:noProof/>
          </w:rPr>
          <w:t>Annex 5.1. Commitment letter by an identified subcontractor</w:t>
        </w:r>
        <w:r w:rsidR="00C70780">
          <w:rPr>
            <w:noProof/>
            <w:webHidden/>
          </w:rPr>
          <w:tab/>
        </w:r>
        <w:r w:rsidR="00C70780">
          <w:rPr>
            <w:noProof/>
            <w:webHidden/>
          </w:rPr>
          <w:fldChar w:fldCharType="begin"/>
        </w:r>
        <w:r w:rsidR="00C70780">
          <w:rPr>
            <w:noProof/>
            <w:webHidden/>
          </w:rPr>
          <w:instrText xml:space="preserve"> PAGEREF _Toc129253472 \h </w:instrText>
        </w:r>
        <w:r w:rsidR="00C70780">
          <w:rPr>
            <w:noProof/>
            <w:webHidden/>
          </w:rPr>
        </w:r>
        <w:r w:rsidR="00C70780">
          <w:rPr>
            <w:noProof/>
            <w:webHidden/>
          </w:rPr>
          <w:fldChar w:fldCharType="separate"/>
        </w:r>
        <w:r w:rsidR="00C70780">
          <w:rPr>
            <w:noProof/>
            <w:webHidden/>
          </w:rPr>
          <w:t>50</w:t>
        </w:r>
        <w:r w:rsidR="00C70780">
          <w:rPr>
            <w:noProof/>
            <w:webHidden/>
          </w:rPr>
          <w:fldChar w:fldCharType="end"/>
        </w:r>
      </w:hyperlink>
    </w:p>
    <w:p w14:paraId="22944779" w14:textId="77777777" w:rsidR="00C70780" w:rsidRDefault="0034049D">
      <w:pPr>
        <w:pStyle w:val="TOC2"/>
        <w:rPr>
          <w:rFonts w:asciiTheme="minorHAnsi" w:eastAsiaTheme="minorEastAsia" w:hAnsiTheme="minorHAnsi" w:cstheme="minorBidi"/>
          <w:noProof/>
          <w:sz w:val="22"/>
          <w:szCs w:val="22"/>
        </w:rPr>
      </w:pPr>
      <w:hyperlink w:anchor="_Toc129253473" w:history="1">
        <w:r w:rsidR="00C70780" w:rsidRPr="008363AF">
          <w:rPr>
            <w:rStyle w:val="Hyperlink"/>
            <w:noProof/>
          </w:rPr>
          <w:t>Annex 5.2. Commitment letter by an entity on whose capacities is being relied</w:t>
        </w:r>
        <w:r w:rsidR="00C70780">
          <w:rPr>
            <w:noProof/>
            <w:webHidden/>
          </w:rPr>
          <w:tab/>
        </w:r>
        <w:r w:rsidR="00C70780">
          <w:rPr>
            <w:noProof/>
            <w:webHidden/>
          </w:rPr>
          <w:fldChar w:fldCharType="begin"/>
        </w:r>
        <w:r w:rsidR="00C70780">
          <w:rPr>
            <w:noProof/>
            <w:webHidden/>
          </w:rPr>
          <w:instrText xml:space="preserve"> PAGEREF _Toc129253473 \h </w:instrText>
        </w:r>
        <w:r w:rsidR="00C70780">
          <w:rPr>
            <w:noProof/>
            <w:webHidden/>
          </w:rPr>
        </w:r>
        <w:r w:rsidR="00C70780">
          <w:rPr>
            <w:noProof/>
            <w:webHidden/>
          </w:rPr>
          <w:fldChar w:fldCharType="separate"/>
        </w:r>
        <w:r w:rsidR="00C70780">
          <w:rPr>
            <w:noProof/>
            <w:webHidden/>
          </w:rPr>
          <w:t>51</w:t>
        </w:r>
        <w:r w:rsidR="00C70780">
          <w:rPr>
            <w:noProof/>
            <w:webHidden/>
          </w:rPr>
          <w:fldChar w:fldCharType="end"/>
        </w:r>
      </w:hyperlink>
    </w:p>
    <w:p w14:paraId="2D86A0A9" w14:textId="77777777" w:rsidR="00C70780" w:rsidRDefault="0034049D">
      <w:pPr>
        <w:pStyle w:val="TOC2"/>
        <w:rPr>
          <w:rFonts w:asciiTheme="minorHAnsi" w:eastAsiaTheme="minorEastAsia" w:hAnsiTheme="minorHAnsi" w:cstheme="minorBidi"/>
          <w:noProof/>
          <w:sz w:val="22"/>
          <w:szCs w:val="22"/>
        </w:rPr>
      </w:pPr>
      <w:hyperlink w:anchor="_Toc129253474" w:history="1">
        <w:r w:rsidR="00C70780" w:rsidRPr="008363AF">
          <w:rPr>
            <w:rStyle w:val="Hyperlink"/>
            <w:noProof/>
          </w:rPr>
          <w:t>Annex 6. Financial tender form</w:t>
        </w:r>
        <w:r w:rsidR="00C70780">
          <w:rPr>
            <w:noProof/>
            <w:webHidden/>
          </w:rPr>
          <w:tab/>
        </w:r>
        <w:r w:rsidR="00C70780">
          <w:rPr>
            <w:noProof/>
            <w:webHidden/>
          </w:rPr>
          <w:fldChar w:fldCharType="begin"/>
        </w:r>
        <w:r w:rsidR="00C70780">
          <w:rPr>
            <w:noProof/>
            <w:webHidden/>
          </w:rPr>
          <w:instrText xml:space="preserve"> PAGEREF _Toc129253474 \h </w:instrText>
        </w:r>
        <w:r w:rsidR="00C70780">
          <w:rPr>
            <w:noProof/>
            <w:webHidden/>
          </w:rPr>
        </w:r>
        <w:r w:rsidR="00C70780">
          <w:rPr>
            <w:noProof/>
            <w:webHidden/>
          </w:rPr>
          <w:fldChar w:fldCharType="separate"/>
        </w:r>
        <w:r w:rsidR="00C70780">
          <w:rPr>
            <w:noProof/>
            <w:webHidden/>
          </w:rPr>
          <w:t>52</w:t>
        </w:r>
        <w:r w:rsidR="00C70780">
          <w:rPr>
            <w:noProof/>
            <w:webHidden/>
          </w:rPr>
          <w:fldChar w:fldCharType="end"/>
        </w:r>
      </w:hyperlink>
    </w:p>
    <w:p w14:paraId="20CE339C" w14:textId="77777777" w:rsidR="00C70780" w:rsidRDefault="0034049D">
      <w:pPr>
        <w:pStyle w:val="TOC2"/>
        <w:rPr>
          <w:rFonts w:asciiTheme="minorHAnsi" w:eastAsiaTheme="minorEastAsia" w:hAnsiTheme="minorHAnsi" w:cstheme="minorBidi"/>
          <w:noProof/>
          <w:sz w:val="22"/>
          <w:szCs w:val="22"/>
        </w:rPr>
      </w:pPr>
      <w:hyperlink w:anchor="_Toc129253475" w:history="1">
        <w:r w:rsidR="00C70780" w:rsidRPr="008363AF">
          <w:rPr>
            <w:rStyle w:val="Hyperlink"/>
            <w:noProof/>
          </w:rPr>
          <w:t>Annex 7. Case study – Work Area 1</w:t>
        </w:r>
        <w:r w:rsidR="00C70780">
          <w:rPr>
            <w:noProof/>
            <w:webHidden/>
          </w:rPr>
          <w:tab/>
        </w:r>
        <w:r w:rsidR="00C70780">
          <w:rPr>
            <w:noProof/>
            <w:webHidden/>
          </w:rPr>
          <w:fldChar w:fldCharType="begin"/>
        </w:r>
        <w:r w:rsidR="00C70780">
          <w:rPr>
            <w:noProof/>
            <w:webHidden/>
          </w:rPr>
          <w:instrText xml:space="preserve"> PAGEREF _Toc129253475 \h </w:instrText>
        </w:r>
        <w:r w:rsidR="00C70780">
          <w:rPr>
            <w:noProof/>
            <w:webHidden/>
          </w:rPr>
        </w:r>
        <w:r w:rsidR="00C70780">
          <w:rPr>
            <w:noProof/>
            <w:webHidden/>
          </w:rPr>
          <w:fldChar w:fldCharType="separate"/>
        </w:r>
        <w:r w:rsidR="00C70780">
          <w:rPr>
            <w:noProof/>
            <w:webHidden/>
          </w:rPr>
          <w:t>53</w:t>
        </w:r>
        <w:r w:rsidR="00C70780">
          <w:rPr>
            <w:noProof/>
            <w:webHidden/>
          </w:rPr>
          <w:fldChar w:fldCharType="end"/>
        </w:r>
      </w:hyperlink>
    </w:p>
    <w:p w14:paraId="219EB4B3" w14:textId="77777777" w:rsidR="00C70780" w:rsidRDefault="0034049D">
      <w:pPr>
        <w:pStyle w:val="TOC2"/>
        <w:rPr>
          <w:rFonts w:asciiTheme="minorHAnsi" w:eastAsiaTheme="minorEastAsia" w:hAnsiTheme="minorHAnsi" w:cstheme="minorBidi"/>
          <w:noProof/>
          <w:sz w:val="22"/>
          <w:szCs w:val="22"/>
        </w:rPr>
      </w:pPr>
      <w:hyperlink w:anchor="_Toc129253476" w:history="1">
        <w:r w:rsidR="00C70780" w:rsidRPr="008363AF">
          <w:rPr>
            <w:rStyle w:val="Hyperlink"/>
            <w:noProof/>
          </w:rPr>
          <w:t>Annex 8. Case study – Work Area 2</w:t>
        </w:r>
        <w:r w:rsidR="00C70780">
          <w:rPr>
            <w:noProof/>
            <w:webHidden/>
          </w:rPr>
          <w:tab/>
        </w:r>
        <w:r w:rsidR="00C70780">
          <w:rPr>
            <w:noProof/>
            <w:webHidden/>
          </w:rPr>
          <w:fldChar w:fldCharType="begin"/>
        </w:r>
        <w:r w:rsidR="00C70780">
          <w:rPr>
            <w:noProof/>
            <w:webHidden/>
          </w:rPr>
          <w:instrText xml:space="preserve"> PAGEREF _Toc129253476 \h </w:instrText>
        </w:r>
        <w:r w:rsidR="00C70780">
          <w:rPr>
            <w:noProof/>
            <w:webHidden/>
          </w:rPr>
        </w:r>
        <w:r w:rsidR="00C70780">
          <w:rPr>
            <w:noProof/>
            <w:webHidden/>
          </w:rPr>
          <w:fldChar w:fldCharType="separate"/>
        </w:r>
        <w:r w:rsidR="00C70780">
          <w:rPr>
            <w:noProof/>
            <w:webHidden/>
          </w:rPr>
          <w:t>54</w:t>
        </w:r>
        <w:r w:rsidR="00C70780">
          <w:rPr>
            <w:noProof/>
            <w:webHidden/>
          </w:rPr>
          <w:fldChar w:fldCharType="end"/>
        </w:r>
      </w:hyperlink>
    </w:p>
    <w:p w14:paraId="60870660" w14:textId="77777777" w:rsidR="00253606" w:rsidRPr="0084712F" w:rsidRDefault="006061F0" w:rsidP="005C1E82">
      <w:pPr>
        <w:rPr>
          <w:caps/>
          <w:noProof/>
        </w:rPr>
      </w:pPr>
      <w:r w:rsidRPr="0084712F">
        <w:rPr>
          <w:caps/>
          <w:noProof/>
          <w:color w:val="2B579A"/>
          <w:shd w:val="clear" w:color="auto" w:fill="E6E6E6"/>
        </w:rPr>
        <w:fldChar w:fldCharType="end"/>
      </w:r>
    </w:p>
    <w:p w14:paraId="370C786D" w14:textId="77777777" w:rsidR="0099376D" w:rsidRDefault="003F423D" w:rsidP="00ED1E94">
      <w:pPr>
        <w:pStyle w:val="Heading1"/>
        <w:pageBreakBefore/>
        <w:ind w:left="641" w:hanging="357"/>
      </w:pPr>
      <w:bookmarkStart w:id="2" w:name="_Ref528099681"/>
      <w:bookmarkStart w:id="3" w:name="_Toc129253439"/>
      <w:r w:rsidRPr="0084712F">
        <w:lastRenderedPageBreak/>
        <w:t>Scope and description of the procurement</w:t>
      </w:r>
      <w:bookmarkEnd w:id="2"/>
      <w:bookmarkEnd w:id="3"/>
    </w:p>
    <w:p w14:paraId="7474C87C" w14:textId="77777777" w:rsidR="0099376D" w:rsidRPr="0084712F" w:rsidRDefault="003F423D" w:rsidP="00377E99">
      <w:pPr>
        <w:pStyle w:val="Heading2"/>
        <w:ind w:left="715" w:hanging="431"/>
      </w:pPr>
      <w:bookmarkStart w:id="4" w:name="_Contracting_authority:_who"/>
      <w:bookmarkStart w:id="5" w:name="_Ref528424492"/>
      <w:bookmarkStart w:id="6" w:name="_Toc129253440"/>
      <w:bookmarkEnd w:id="4"/>
      <w:r w:rsidRPr="0084712F">
        <w:t>Contracting authority: who is the buyer?</w:t>
      </w:r>
      <w:bookmarkEnd w:id="5"/>
      <w:bookmarkEnd w:id="6"/>
    </w:p>
    <w:p w14:paraId="3F3C238D" w14:textId="77777777" w:rsidR="00146698" w:rsidRPr="0084712F" w:rsidRDefault="0047371A" w:rsidP="0047371A">
      <w:pPr>
        <w:pStyle w:val="Text2"/>
        <w:spacing w:before="200" w:beforeAutospacing="0"/>
        <w:ind w:left="0"/>
        <w:rPr>
          <w:rFonts w:eastAsiaTheme="minorHAnsi"/>
          <w:b/>
          <w:i/>
          <w:color w:val="0070C0"/>
          <w:lang w:eastAsia="en-US"/>
        </w:rPr>
      </w:pPr>
      <w:r>
        <w:t>This call for tenders is launched and managed by the SESAR 3 Joint Undertaking</w:t>
      </w:r>
      <w:r w:rsidR="005D64E0">
        <w:t xml:space="preserve"> (SESAR 3 JU)</w:t>
      </w:r>
      <w:r>
        <w:t>, referred to as the Contracting authority for the purposes of this call for tenders.</w:t>
      </w:r>
    </w:p>
    <w:p w14:paraId="012C9E49" w14:textId="77777777" w:rsidR="00483562" w:rsidRPr="0084712F" w:rsidRDefault="00562C81" w:rsidP="00377E99">
      <w:pPr>
        <w:pStyle w:val="Heading2"/>
        <w:ind w:left="715" w:hanging="431"/>
      </w:pPr>
      <w:bookmarkStart w:id="7" w:name="_Toc440276991"/>
      <w:bookmarkStart w:id="8" w:name="_Toc129253441"/>
      <w:bookmarkEnd w:id="7"/>
      <w:r w:rsidRPr="0084712F">
        <w:t>Subject: what is this call for tenders about?</w:t>
      </w:r>
      <w:bookmarkEnd w:id="8"/>
    </w:p>
    <w:p w14:paraId="27C103A1" w14:textId="77777777" w:rsidR="00562C81" w:rsidRPr="0084712F" w:rsidRDefault="00562C81" w:rsidP="0047371A">
      <w:pPr>
        <w:rPr>
          <w:color w:val="000000"/>
        </w:rPr>
      </w:pPr>
      <w:r w:rsidRPr="0084712F">
        <w:rPr>
          <w:color w:val="000000"/>
        </w:rPr>
        <w:t xml:space="preserve">The subject of this call for tenders is </w:t>
      </w:r>
      <w:r w:rsidR="0047371A">
        <w:rPr>
          <w:color w:val="000000"/>
        </w:rPr>
        <w:t xml:space="preserve">the </w:t>
      </w:r>
      <w:r w:rsidR="005D64E0">
        <w:rPr>
          <w:color w:val="000000"/>
        </w:rPr>
        <w:t>p</w:t>
      </w:r>
      <w:r w:rsidR="0047371A" w:rsidRPr="0047371A">
        <w:rPr>
          <w:color w:val="000000"/>
        </w:rPr>
        <w:t>rovision of consultancy and support to SESAR 3 JU</w:t>
      </w:r>
      <w:r w:rsidR="0047371A">
        <w:rPr>
          <w:color w:val="000000"/>
        </w:rPr>
        <w:t xml:space="preserve"> </w:t>
      </w:r>
      <w:r w:rsidR="0047371A" w:rsidRPr="0047371A">
        <w:rPr>
          <w:color w:val="000000"/>
        </w:rPr>
        <w:t>related to strategic management and</w:t>
      </w:r>
      <w:r w:rsidR="0047371A">
        <w:rPr>
          <w:color w:val="000000"/>
        </w:rPr>
        <w:t xml:space="preserve"> </w:t>
      </w:r>
      <w:r w:rsidR="008647D9" w:rsidRPr="008647D9">
        <w:rPr>
          <w:color w:val="000000"/>
        </w:rPr>
        <w:t xml:space="preserve">facilitation of </w:t>
      </w:r>
      <w:r w:rsidR="0047371A" w:rsidRPr="0047371A">
        <w:rPr>
          <w:color w:val="000000"/>
        </w:rPr>
        <w:t>market uptake</w:t>
      </w:r>
      <w:r w:rsidRPr="008B519B">
        <w:rPr>
          <w:color w:val="000000"/>
        </w:rPr>
        <w:t>.</w:t>
      </w:r>
    </w:p>
    <w:p w14:paraId="32B4F84E" w14:textId="77777777" w:rsidR="000561E4" w:rsidRPr="0084712F" w:rsidRDefault="00CE515C" w:rsidP="00377E99">
      <w:pPr>
        <w:pStyle w:val="Heading2"/>
        <w:ind w:left="715" w:hanging="431"/>
      </w:pPr>
      <w:bookmarkStart w:id="9" w:name="_Toc129253442"/>
      <w:bookmarkStart w:id="10" w:name="_Toc260151639"/>
      <w:r w:rsidRPr="0084712F">
        <w:t>Lots: is this call for tenders divided into lots?</w:t>
      </w:r>
      <w:bookmarkEnd w:id="9"/>
    </w:p>
    <w:p w14:paraId="63A68BE2" w14:textId="77777777" w:rsidR="0047371A" w:rsidRPr="0047371A" w:rsidRDefault="0047371A" w:rsidP="0047371A">
      <w:pPr>
        <w:rPr>
          <w:color w:val="000000"/>
        </w:rPr>
      </w:pPr>
      <w:r w:rsidRPr="0047371A">
        <w:rPr>
          <w:color w:val="000000"/>
        </w:rPr>
        <w:t>This call for tenders is not divided into lots.</w:t>
      </w:r>
    </w:p>
    <w:p w14:paraId="0751407F" w14:textId="77777777" w:rsidR="003D72C8" w:rsidRPr="0084712F" w:rsidRDefault="00CE515C" w:rsidP="00377E99">
      <w:pPr>
        <w:pStyle w:val="Heading2"/>
        <w:ind w:left="715" w:hanging="431"/>
      </w:pPr>
      <w:bookmarkStart w:id="11" w:name="_Ref528428197"/>
      <w:bookmarkStart w:id="12" w:name="_Toc129253443"/>
      <w:bookmarkEnd w:id="10"/>
      <w:r w:rsidRPr="0084712F">
        <w:t>Description: what do we want to buy through this call for tenders?</w:t>
      </w:r>
      <w:bookmarkEnd w:id="11"/>
      <w:bookmarkEnd w:id="12"/>
    </w:p>
    <w:p w14:paraId="53240CC5" w14:textId="77777777" w:rsidR="00934825" w:rsidRDefault="00934825" w:rsidP="00934825">
      <w:pPr>
        <w:rPr>
          <w:szCs w:val="23"/>
        </w:rPr>
      </w:pPr>
      <w:r w:rsidRPr="008647D9">
        <w:rPr>
          <w:szCs w:val="23"/>
        </w:rPr>
        <w:t>The purchases that are the subject of this call for tenders, including any minimum require</w:t>
      </w:r>
      <w:r w:rsidRPr="00934825">
        <w:rPr>
          <w:szCs w:val="23"/>
        </w:rPr>
        <w:t xml:space="preserve">ments, are described in detail </w:t>
      </w:r>
      <w:r w:rsidRPr="008647D9">
        <w:rPr>
          <w:szCs w:val="23"/>
        </w:rPr>
        <w:t>below</w:t>
      </w:r>
      <w:r>
        <w:rPr>
          <w:szCs w:val="23"/>
        </w:rPr>
        <w:t>.</w:t>
      </w:r>
      <w:r w:rsidRPr="008647D9">
        <w:rPr>
          <w:szCs w:val="23"/>
        </w:rPr>
        <w:t xml:space="preserve"> </w:t>
      </w:r>
    </w:p>
    <w:p w14:paraId="290ACA18" w14:textId="77777777" w:rsidR="00F414C2" w:rsidRPr="00377E99" w:rsidRDefault="00934825" w:rsidP="00934825">
      <w:pPr>
        <w:rPr>
          <w:b/>
          <w:sz w:val="28"/>
        </w:rPr>
      </w:pPr>
      <w:r w:rsidRPr="008647D9">
        <w:rPr>
          <w:szCs w:val="23"/>
        </w:rPr>
        <w:t>Variants (alternatives to the model solution described in the tender specifications) are not allowed. The contracting authority will disregard any variants described in a tender.</w:t>
      </w:r>
    </w:p>
    <w:p w14:paraId="1DF7BD1C" w14:textId="77777777" w:rsidR="008B381F" w:rsidRPr="00366D51" w:rsidRDefault="008B381F" w:rsidP="00391DE2">
      <w:pPr>
        <w:pStyle w:val="Heading3"/>
      </w:pPr>
      <w:r w:rsidRPr="00366D51">
        <w:t>Background and objectives</w:t>
      </w:r>
    </w:p>
    <w:p w14:paraId="441E8C1A" w14:textId="77777777" w:rsidR="009A65D6" w:rsidRPr="009A65D6" w:rsidRDefault="009A65D6" w:rsidP="009A65D6">
      <w:pPr>
        <w:pStyle w:val="BodyText0"/>
        <w:rPr>
          <w:rFonts w:ascii="Times New Roman" w:hAnsi="Times New Roman"/>
          <w:color w:val="auto"/>
          <w:sz w:val="24"/>
          <w:szCs w:val="24"/>
          <w:lang w:eastAsia="en-GB"/>
        </w:rPr>
      </w:pPr>
      <w:r w:rsidRPr="009A65D6">
        <w:rPr>
          <w:rFonts w:ascii="Times New Roman" w:hAnsi="Times New Roman"/>
          <w:color w:val="auto"/>
          <w:sz w:val="24"/>
          <w:szCs w:val="24"/>
          <w:lang w:eastAsia="en-GB"/>
        </w:rPr>
        <w:t>Established in 2021 by the European Union (Council Regulation (EU) 2021/2085), the SESAR 3 Joint Undertaking is an institutionalised European private and public partnership set up to accelerate through research and innovation the delivery of the Digital European Sky. It is developing and accelerating the take-up of the most cutting-edge technological solutions to manage conventional aircraft, drones, air taxis as well as vehicles flying at higher altitudes.</w:t>
      </w:r>
    </w:p>
    <w:p w14:paraId="62F18C5F" w14:textId="77777777" w:rsidR="009A65D6" w:rsidRPr="009A65D6" w:rsidRDefault="009A65D6" w:rsidP="009A65D6">
      <w:pPr>
        <w:pStyle w:val="BodyText0"/>
        <w:rPr>
          <w:rFonts w:ascii="Times New Roman" w:hAnsi="Times New Roman"/>
          <w:color w:val="auto"/>
          <w:sz w:val="24"/>
          <w:szCs w:val="24"/>
          <w:lang w:eastAsia="en-GB"/>
        </w:rPr>
      </w:pPr>
      <w:r w:rsidRPr="009A65D6">
        <w:rPr>
          <w:rFonts w:ascii="Times New Roman" w:hAnsi="Times New Roman"/>
          <w:color w:val="auto"/>
          <w:sz w:val="24"/>
          <w:szCs w:val="24"/>
          <w:lang w:eastAsia="en-GB"/>
        </w:rPr>
        <w:t>The SESAR 3 JU partnership brings together the EU, EUROCONTROL, and more than 50 founding Members listed in Annex 3 to the above-mentioned Regulation, covering the entire aviation value chain, from airports, airspace users of all categories, air navigation service providers, drone operators and service providers, the manufacturing industry and scientific community. The partnership also works closely with the regulatory and standardisation bodies, notably EASA and EUROCAE, as well as key stakeholders, such as professional staff organisations, the space and military communities and global partners.</w:t>
      </w:r>
    </w:p>
    <w:p w14:paraId="67A30AED" w14:textId="77777777" w:rsidR="009A65D6" w:rsidRPr="009A65D6" w:rsidRDefault="009A65D6" w:rsidP="009A65D6">
      <w:pPr>
        <w:pStyle w:val="BodyText0"/>
        <w:rPr>
          <w:rFonts w:ascii="Times New Roman" w:hAnsi="Times New Roman"/>
          <w:color w:val="auto"/>
          <w:sz w:val="24"/>
          <w:szCs w:val="24"/>
        </w:rPr>
      </w:pPr>
      <w:r w:rsidRPr="009A65D6">
        <w:rPr>
          <w:rFonts w:ascii="Times New Roman" w:hAnsi="Times New Roman"/>
          <w:color w:val="auto"/>
          <w:sz w:val="24"/>
          <w:szCs w:val="24"/>
        </w:rPr>
        <w:t xml:space="preserve">The establishment of the SESAR 3 JU and its vision of a Digital European Sky sees the latest digital technologies (‘SESAR Solutions’) being leveraged to transform Europe’s aviation infrastructure (ATM), enabling it to handle the future demand and diversity of air traffic safely and efficiently, while minimising its environmental impact. </w:t>
      </w:r>
    </w:p>
    <w:p w14:paraId="74E70DF2" w14:textId="77777777" w:rsidR="00FC0F0A" w:rsidRDefault="009A65D6" w:rsidP="00FC0F0A">
      <w:pPr>
        <w:pStyle w:val="BodyText"/>
      </w:pPr>
      <w:r w:rsidRPr="009A65D6">
        <w:t>The SESAR 3 JU is part of the SESAR project, the technological pillar of the Single European Sky, which seeks to reform the European ATM system with the aim of improving its performance in terms of capacity, safety, efficiency and environmental impact. To do this it</w:t>
      </w:r>
      <w:r w:rsidR="002B2603">
        <w:t xml:space="preserve"> maintains and executes t</w:t>
      </w:r>
      <w:r w:rsidR="00FC0F0A">
        <w:t>he</w:t>
      </w:r>
      <w:r w:rsidR="00FC0F0A" w:rsidRPr="002536B7">
        <w:t xml:space="preserve"> </w:t>
      </w:r>
      <w:r w:rsidR="00FC0F0A" w:rsidRPr="00F27272">
        <w:rPr>
          <w:b/>
        </w:rPr>
        <w:t xml:space="preserve">European Air Traffic Management (ATM) Master Plan (MP) </w:t>
      </w:r>
      <w:r w:rsidR="002B2603">
        <w:rPr>
          <w:b/>
        </w:rPr>
        <w:t>as</w:t>
      </w:r>
      <w:r w:rsidR="00FC0F0A" w:rsidRPr="00F27272">
        <w:rPr>
          <w:b/>
        </w:rPr>
        <w:t xml:space="preserve"> the agreed roadmap</w:t>
      </w:r>
      <w:r w:rsidR="00FC0F0A" w:rsidRPr="009E3B48">
        <w:t xml:space="preserve"> that </w:t>
      </w:r>
      <w:r w:rsidR="00FC0F0A">
        <w:t xml:space="preserve">defines the development and deployment priorities needed to deliver the Single European Sky ATM Research (SESAR) vision, which aims at achieving the </w:t>
      </w:r>
      <w:r w:rsidR="00FC0F0A">
        <w:lastRenderedPageBreak/>
        <w:t>Digital European Sky</w:t>
      </w:r>
      <w:r w:rsidR="00FC0F0A" w:rsidRPr="009E3B48">
        <w:t>.</w:t>
      </w:r>
      <w:r w:rsidR="00FC0F0A">
        <w:t xml:space="preserve"> The MP is therefore an essential steering instrument of the</w:t>
      </w:r>
      <w:r w:rsidR="00FC0F0A" w:rsidRPr="00E71C5E">
        <w:t xml:space="preserve"> </w:t>
      </w:r>
      <w:r w:rsidR="00FC0F0A">
        <w:t>technological</w:t>
      </w:r>
      <w:r w:rsidR="00FC0F0A" w:rsidRPr="00E71C5E">
        <w:t xml:space="preserve"> </w:t>
      </w:r>
      <w:r w:rsidR="00FC0F0A">
        <w:t>pillar</w:t>
      </w:r>
      <w:r w:rsidR="00FC0F0A" w:rsidRPr="00E71C5E">
        <w:t xml:space="preserve"> </w:t>
      </w:r>
      <w:r w:rsidR="00FC0F0A">
        <w:t>of</w:t>
      </w:r>
      <w:r w:rsidR="00FC0F0A" w:rsidRPr="00E71C5E">
        <w:t xml:space="preserve"> </w:t>
      </w:r>
      <w:r w:rsidR="00FC0F0A">
        <w:t>the Single</w:t>
      </w:r>
      <w:r w:rsidR="00FC0F0A" w:rsidRPr="00E71C5E">
        <w:t xml:space="preserve"> </w:t>
      </w:r>
      <w:r w:rsidR="00FC0F0A">
        <w:t>European</w:t>
      </w:r>
      <w:r w:rsidR="00FC0F0A" w:rsidRPr="00E71C5E">
        <w:t xml:space="preserve"> </w:t>
      </w:r>
      <w:r w:rsidR="00FC0F0A">
        <w:t>Sky (SES).</w:t>
      </w:r>
    </w:p>
    <w:p w14:paraId="5F0EF3AD" w14:textId="77777777" w:rsidR="00FC0F0A" w:rsidRDefault="00FC0F0A" w:rsidP="00FC0F0A">
      <w:pPr>
        <w:pStyle w:val="BodyText"/>
        <w:spacing w:before="165" w:line="259" w:lineRule="auto"/>
        <w:ind w:right="150"/>
      </w:pPr>
      <w:r>
        <w:rPr>
          <w:noProof/>
        </w:rPr>
        <w:drawing>
          <wp:anchor distT="0" distB="0" distL="114300" distR="114300" simplePos="0" relativeHeight="251658240" behindDoc="0" locked="0" layoutInCell="1" allowOverlap="1" wp14:anchorId="5AFB218F" wp14:editId="6F435485">
            <wp:simplePos x="0" y="0"/>
            <wp:positionH relativeFrom="column">
              <wp:posOffset>-5080</wp:posOffset>
            </wp:positionH>
            <wp:positionV relativeFrom="paragraph">
              <wp:posOffset>27305</wp:posOffset>
            </wp:positionV>
            <wp:extent cx="2390775" cy="2569845"/>
            <wp:effectExtent l="19050" t="19050" r="28575" b="2095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0775" cy="2569845"/>
                    </a:xfrm>
                    <a:prstGeom prst="rect">
                      <a:avLst/>
                    </a:prstGeom>
                    <a:noFill/>
                    <a:ln w="12700">
                      <a:solidFill>
                        <a:schemeClr val="tx1">
                          <a:lumMod val="60000"/>
                          <a:lumOff val="40000"/>
                        </a:schemeClr>
                      </a:solidFill>
                    </a:ln>
                  </pic:spPr>
                </pic:pic>
              </a:graphicData>
            </a:graphic>
            <wp14:sizeRelH relativeFrom="page">
              <wp14:pctWidth>0</wp14:pctWidth>
            </wp14:sizeRelH>
            <wp14:sizeRelV relativeFrom="page">
              <wp14:pctHeight>0</wp14:pctHeight>
            </wp14:sizeRelV>
          </wp:anchor>
        </w:drawing>
      </w:r>
      <w:r>
        <w:t>The MP defines</w:t>
      </w:r>
      <w:r w:rsidRPr="002053E2">
        <w:t xml:space="preserve"> </w:t>
      </w:r>
      <w:r>
        <w:t>the SESAR</w:t>
      </w:r>
      <w:r w:rsidRPr="002053E2">
        <w:t xml:space="preserve"> </w:t>
      </w:r>
      <w:r>
        <w:t>project as a whole and the SESAR 3 Joint Undertaking (SESAR 3 JU) is responsible for coordinating</w:t>
      </w:r>
      <w:r w:rsidRPr="006F5519">
        <w:t xml:space="preserve"> the tasks </w:t>
      </w:r>
      <w:r>
        <w:t xml:space="preserve">associated with it (called the “definition phase” of the SESAR project), namely </w:t>
      </w:r>
      <w:r w:rsidRPr="006F5519">
        <w:t>monitor</w:t>
      </w:r>
      <w:r>
        <w:t>ing</w:t>
      </w:r>
      <w:r w:rsidRPr="006F5519">
        <w:t xml:space="preserve"> the implementation of the SESAR project and amend</w:t>
      </w:r>
      <w:r>
        <w:t>ing</w:t>
      </w:r>
      <w:r w:rsidRPr="006F5519">
        <w:t>, where necessar</w:t>
      </w:r>
      <w:r>
        <w:t xml:space="preserve">y, the MP. </w:t>
      </w:r>
      <w:r w:rsidRPr="00661AD3">
        <w:t xml:space="preserve">The SESAR 3 JU executes this task with the support of its members and </w:t>
      </w:r>
      <w:r>
        <w:t xml:space="preserve">by consulting </w:t>
      </w:r>
      <w:r w:rsidRPr="00661AD3">
        <w:t>all European ATM stakeholders.</w:t>
      </w:r>
    </w:p>
    <w:p w14:paraId="5BA709F0" w14:textId="77777777" w:rsidR="00FC0F0A" w:rsidRDefault="00FC0F0A" w:rsidP="00FC0F0A">
      <w:pPr>
        <w:pStyle w:val="BodyText"/>
        <w:spacing w:before="165" w:line="259" w:lineRule="auto"/>
        <w:ind w:right="150"/>
      </w:pPr>
      <w:r>
        <w:t>The</w:t>
      </w:r>
      <w:r w:rsidRPr="002053E2">
        <w:t xml:space="preserve"> </w:t>
      </w:r>
      <w:r>
        <w:t>MP</w:t>
      </w:r>
      <w:r w:rsidRPr="002053E2">
        <w:t xml:space="preserve"> </w:t>
      </w:r>
      <w:r>
        <w:t>defines</w:t>
      </w:r>
      <w:r w:rsidRPr="002053E2">
        <w:t xml:space="preserve"> </w:t>
      </w:r>
      <w:r>
        <w:t>the</w:t>
      </w:r>
      <w:r w:rsidRPr="002053E2">
        <w:t xml:space="preserve"> </w:t>
      </w:r>
      <w:r>
        <w:t>vision</w:t>
      </w:r>
      <w:r w:rsidRPr="002053E2">
        <w:t xml:space="preserve"> </w:t>
      </w:r>
      <w:r>
        <w:t>and</w:t>
      </w:r>
      <w:r w:rsidRPr="002053E2">
        <w:t xml:space="preserve"> </w:t>
      </w:r>
      <w:r>
        <w:t>the</w:t>
      </w:r>
      <w:r w:rsidRPr="002053E2">
        <w:t xml:space="preserve"> </w:t>
      </w:r>
      <w:r>
        <w:t>objectives</w:t>
      </w:r>
      <w:r w:rsidRPr="002053E2">
        <w:t xml:space="preserve"> </w:t>
      </w:r>
      <w:r>
        <w:t>of</w:t>
      </w:r>
      <w:r w:rsidRPr="002053E2">
        <w:t xml:space="preserve"> </w:t>
      </w:r>
      <w:r>
        <w:t>the</w:t>
      </w:r>
      <w:r w:rsidRPr="002053E2">
        <w:t xml:space="preserve"> </w:t>
      </w:r>
      <w:r>
        <w:t>SESAR project, ensuring that priorities and commitments made for both SESAR development and deployment</w:t>
      </w:r>
      <w:r w:rsidRPr="002053E2">
        <w:t xml:space="preserve"> </w:t>
      </w:r>
      <w:r>
        <w:t>activities</w:t>
      </w:r>
      <w:r w:rsidRPr="002053E2">
        <w:t xml:space="preserve"> </w:t>
      </w:r>
      <w:r>
        <w:t>(covering</w:t>
      </w:r>
      <w:r w:rsidRPr="002053E2">
        <w:t xml:space="preserve"> </w:t>
      </w:r>
      <w:r>
        <w:t>both</w:t>
      </w:r>
      <w:r w:rsidRPr="002053E2">
        <w:t xml:space="preserve"> </w:t>
      </w:r>
      <w:r>
        <w:t>industrialisation</w:t>
      </w:r>
      <w:r w:rsidRPr="002053E2">
        <w:t xml:space="preserve"> </w:t>
      </w:r>
      <w:r>
        <w:t>and</w:t>
      </w:r>
      <w:r w:rsidRPr="002053E2">
        <w:t xml:space="preserve"> </w:t>
      </w:r>
      <w:r>
        <w:t>implementation)</w:t>
      </w:r>
      <w:r w:rsidRPr="002053E2">
        <w:t xml:space="preserve"> </w:t>
      </w:r>
      <w:r>
        <w:t>remain</w:t>
      </w:r>
      <w:r w:rsidRPr="002053E2">
        <w:t xml:space="preserve"> </w:t>
      </w:r>
      <w:r>
        <w:t>strongly</w:t>
      </w:r>
      <w:r w:rsidRPr="002053E2">
        <w:t xml:space="preserve"> </w:t>
      </w:r>
      <w:r>
        <w:t>connected</w:t>
      </w:r>
      <w:r w:rsidRPr="002053E2">
        <w:t xml:space="preserve"> </w:t>
      </w:r>
      <w:r>
        <w:t>to</w:t>
      </w:r>
      <w:r w:rsidRPr="002053E2">
        <w:t xml:space="preserve"> </w:t>
      </w:r>
      <w:r>
        <w:t>EU</w:t>
      </w:r>
      <w:r w:rsidRPr="002053E2">
        <w:t xml:space="preserve"> </w:t>
      </w:r>
      <w:r>
        <w:t>policy priorities,</w:t>
      </w:r>
      <w:r w:rsidRPr="002053E2">
        <w:t xml:space="preserve"> </w:t>
      </w:r>
      <w:r>
        <w:t>as</w:t>
      </w:r>
      <w:r w:rsidRPr="002053E2">
        <w:t xml:space="preserve"> </w:t>
      </w:r>
      <w:r>
        <w:t>shown</w:t>
      </w:r>
      <w:r w:rsidRPr="002053E2">
        <w:t xml:space="preserve"> </w:t>
      </w:r>
      <w:r>
        <w:t>in</w:t>
      </w:r>
      <w:r w:rsidRPr="002053E2">
        <w:t xml:space="preserve"> </w:t>
      </w:r>
      <w:r>
        <w:t>the</w:t>
      </w:r>
      <w:r w:rsidRPr="002053E2">
        <w:t xml:space="preserve"> </w:t>
      </w:r>
      <w:r>
        <w:t>figure</w:t>
      </w:r>
      <w:r w:rsidR="00754583">
        <w:t xml:space="preserve"> here above</w:t>
      </w:r>
      <w:r>
        <w:t>.</w:t>
      </w:r>
      <w:r w:rsidRPr="002053E2">
        <w:t xml:space="preserve"> </w:t>
      </w:r>
      <w:r>
        <w:t>It</w:t>
      </w:r>
      <w:r w:rsidRPr="00E71C5E">
        <w:t xml:space="preserve"> </w:t>
      </w:r>
      <w:r>
        <w:t>is</w:t>
      </w:r>
      <w:r w:rsidRPr="00E71C5E">
        <w:t xml:space="preserve"> </w:t>
      </w:r>
      <w:r>
        <w:t>therefore</w:t>
      </w:r>
      <w:r w:rsidRPr="00E71C5E">
        <w:t xml:space="preserve"> </w:t>
      </w:r>
      <w:r>
        <w:t>the</w:t>
      </w:r>
      <w:r w:rsidRPr="00E71C5E">
        <w:t xml:space="preserve"> </w:t>
      </w:r>
      <w:r>
        <w:t>key strategic</w:t>
      </w:r>
      <w:r w:rsidRPr="00E71C5E">
        <w:t xml:space="preserve"> </w:t>
      </w:r>
      <w:r>
        <w:t>instrument</w:t>
      </w:r>
      <w:r w:rsidRPr="00E71C5E">
        <w:t xml:space="preserve"> </w:t>
      </w:r>
      <w:r>
        <w:t>used in SESAR</w:t>
      </w:r>
      <w:r w:rsidRPr="00E71C5E">
        <w:t xml:space="preserve"> </w:t>
      </w:r>
      <w:r>
        <w:t>to</w:t>
      </w:r>
      <w:r w:rsidRPr="00E71C5E">
        <w:t xml:space="preserve"> </w:t>
      </w:r>
      <w:r>
        <w:t>guide both</w:t>
      </w:r>
      <w:r w:rsidRPr="00E71C5E">
        <w:t xml:space="preserve"> </w:t>
      </w:r>
      <w:r>
        <w:t>public and</w:t>
      </w:r>
      <w:r w:rsidRPr="00E71C5E">
        <w:t xml:space="preserve"> </w:t>
      </w:r>
      <w:r>
        <w:t>private</w:t>
      </w:r>
      <w:r w:rsidRPr="00E71C5E">
        <w:t xml:space="preserve"> </w:t>
      </w:r>
      <w:r>
        <w:t>stakeholder decision</w:t>
      </w:r>
      <w:r w:rsidRPr="00E71C5E">
        <w:t xml:space="preserve"> </w:t>
      </w:r>
      <w:r>
        <w:t>makers whether for investment or for regulation.</w:t>
      </w:r>
    </w:p>
    <w:p w14:paraId="32353114" w14:textId="77777777" w:rsidR="00FC0F0A" w:rsidRDefault="00FC0F0A" w:rsidP="003C403E">
      <w:pPr>
        <w:pStyle w:val="BodyText"/>
        <w:spacing w:after="100"/>
      </w:pPr>
      <w:r>
        <w:t xml:space="preserve">The MP </w:t>
      </w:r>
      <w:r w:rsidRPr="00D524F3">
        <w:t>will</w:t>
      </w:r>
      <w:r>
        <w:t xml:space="preserve"> define strategic deployment objectives</w:t>
      </w:r>
      <w:r w:rsidR="005D64E0">
        <w:t>,</w:t>
      </w:r>
      <w:r>
        <w:t xml:space="preserve"> which can be implemented either voluntarily (locally by </w:t>
      </w:r>
      <w:r w:rsidR="005D64E0">
        <w:t>“</w:t>
      </w:r>
      <w:r>
        <w:t>early movers</w:t>
      </w:r>
      <w:r w:rsidR="003C403E">
        <w:rPr>
          <w:rStyle w:val="FootnoteReference"/>
        </w:rPr>
        <w:footnoteReference w:id="2"/>
      </w:r>
      <w:r w:rsidR="005D64E0">
        <w:t>”</w:t>
      </w:r>
      <w:r>
        <w:t xml:space="preserve">) or mandatorily to reflect the decisions taken by regulators. Voluntary deployment objectives will be developed and agreed with stakeholders based on an optimal deployment scenario for Europe and an associated cost benefit analysis. </w:t>
      </w:r>
      <w:r w:rsidRPr="00C50754">
        <w:t xml:space="preserve">They will not constitute an obligation or commitment to deploy at local or EU level but will provide a strategic basis to support investment decisions by </w:t>
      </w:r>
      <w:r w:rsidR="005D64E0">
        <w:t>“</w:t>
      </w:r>
      <w:r w:rsidRPr="00C50754">
        <w:t>early movers</w:t>
      </w:r>
      <w:r w:rsidR="005D64E0">
        <w:t>”</w:t>
      </w:r>
      <w:r w:rsidRPr="00C50754">
        <w:t xml:space="preserve"> and secure that related industrialisation activities are adequately foreseen (</w:t>
      </w:r>
      <w:r>
        <w:t>when</w:t>
      </w:r>
      <w:r w:rsidRPr="00C50754">
        <w:t xml:space="preserve"> appropriate). To that end, and in close coordination with EASA</w:t>
      </w:r>
      <w:r w:rsidR="005D64E0">
        <w:t>,</w:t>
      </w:r>
      <w:r w:rsidRPr="00C50754">
        <w:t xml:space="preserve"> they will also define the need for timely development by EASA of regulatory measures that fall under Regulation (EU) 2018/1139 and the relevant implementing rules</w:t>
      </w:r>
      <w:r>
        <w:t>.</w:t>
      </w:r>
    </w:p>
    <w:p w14:paraId="3DA88D87" w14:textId="77777777" w:rsidR="00FC0F0A" w:rsidRPr="0045673F" w:rsidRDefault="00FC0F0A" w:rsidP="0045673F">
      <w:pPr>
        <w:pStyle w:val="BodyText"/>
        <w:pBdr>
          <w:top w:val="single" w:sz="4" w:space="1" w:color="auto"/>
          <w:left w:val="single" w:sz="4" w:space="4" w:color="auto"/>
          <w:bottom w:val="single" w:sz="4" w:space="0" w:color="auto"/>
          <w:right w:val="single" w:sz="4" w:space="4" w:color="auto"/>
        </w:pBdr>
        <w:spacing w:after="0" w:afterAutospacing="0"/>
        <w:rPr>
          <w:b/>
        </w:rPr>
      </w:pPr>
      <w:r w:rsidRPr="0045673F">
        <w:rPr>
          <w:b/>
        </w:rPr>
        <w:t xml:space="preserve">The objective of this procurement procedure is to award </w:t>
      </w:r>
      <w:r w:rsidR="0087242A" w:rsidRPr="0045673F">
        <w:rPr>
          <w:b/>
        </w:rPr>
        <w:t xml:space="preserve">and set-up a </w:t>
      </w:r>
      <w:r w:rsidR="000816D1" w:rsidRPr="0045673F">
        <w:rPr>
          <w:b/>
        </w:rPr>
        <w:t xml:space="preserve">single </w:t>
      </w:r>
      <w:r w:rsidR="008A35C6" w:rsidRPr="0045673F">
        <w:rPr>
          <w:b/>
        </w:rPr>
        <w:t xml:space="preserve">service </w:t>
      </w:r>
      <w:r w:rsidRPr="0045673F">
        <w:rPr>
          <w:b/>
        </w:rPr>
        <w:t xml:space="preserve">framework contract </w:t>
      </w:r>
      <w:r w:rsidR="00A02A12">
        <w:rPr>
          <w:b/>
        </w:rPr>
        <w:t xml:space="preserve">(FWC) </w:t>
      </w:r>
      <w:r w:rsidRPr="0045673F">
        <w:rPr>
          <w:b/>
        </w:rPr>
        <w:t xml:space="preserve">with the aim to provide the SESAR 3 JU with external consultancy and support services </w:t>
      </w:r>
      <w:r w:rsidR="00F27272" w:rsidRPr="0045673F">
        <w:rPr>
          <w:b/>
        </w:rPr>
        <w:t xml:space="preserve">in the form of a series of ad hoc and </w:t>
      </w:r>
      <w:r w:rsidR="00CB4B4D" w:rsidRPr="0045673F">
        <w:rPr>
          <w:b/>
        </w:rPr>
        <w:t xml:space="preserve">some </w:t>
      </w:r>
      <w:r w:rsidR="00F27272" w:rsidRPr="0045673F">
        <w:rPr>
          <w:b/>
        </w:rPr>
        <w:t>recurrent tasks</w:t>
      </w:r>
      <w:r w:rsidR="005D64E0">
        <w:rPr>
          <w:b/>
        </w:rPr>
        <w:t xml:space="preserve">. These services to be covered by dedicated specific contracts (as per Section </w:t>
      </w:r>
      <w:r w:rsidR="005D4577">
        <w:rPr>
          <w:b/>
        </w:rPr>
        <w:t>1.4.7</w:t>
      </w:r>
      <w:r w:rsidR="005D64E0">
        <w:rPr>
          <w:b/>
        </w:rPr>
        <w:t xml:space="preserve">) shall </w:t>
      </w:r>
      <w:r w:rsidRPr="0045673F">
        <w:rPr>
          <w:b/>
        </w:rPr>
        <w:t>cover</w:t>
      </w:r>
      <w:r w:rsidR="005D64E0">
        <w:rPr>
          <w:b/>
        </w:rPr>
        <w:t xml:space="preserve"> the following</w:t>
      </w:r>
      <w:r w:rsidRPr="0045673F">
        <w:rPr>
          <w:b/>
        </w:rPr>
        <w:t xml:space="preserve"> two work areas:</w:t>
      </w:r>
    </w:p>
    <w:p w14:paraId="064A55E7" w14:textId="77777777" w:rsidR="00FC0F0A" w:rsidRPr="0045673F" w:rsidRDefault="003A1049" w:rsidP="0045673F">
      <w:pPr>
        <w:pStyle w:val="ListParagraph"/>
        <w:numPr>
          <w:ilvl w:val="0"/>
          <w:numId w:val="32"/>
        </w:numPr>
        <w:pBdr>
          <w:top w:val="single" w:sz="4" w:space="1" w:color="auto"/>
          <w:left w:val="single" w:sz="4" w:space="4" w:color="auto"/>
          <w:bottom w:val="single" w:sz="4" w:space="0" w:color="auto"/>
          <w:right w:val="single" w:sz="4" w:space="4" w:color="auto"/>
        </w:pBdr>
        <w:spacing w:before="0" w:beforeAutospacing="0"/>
        <w:rPr>
          <w:b/>
        </w:rPr>
      </w:pPr>
      <w:r>
        <w:rPr>
          <w:b/>
        </w:rPr>
        <w:t>Work Area 1: A</w:t>
      </w:r>
      <w:r w:rsidR="00FC0F0A" w:rsidRPr="0045673F">
        <w:rPr>
          <w:b/>
        </w:rPr>
        <w:t xml:space="preserve">ctivities </w:t>
      </w:r>
      <w:r w:rsidR="005D64E0">
        <w:rPr>
          <w:b/>
        </w:rPr>
        <w:t xml:space="preserve">aiming at either </w:t>
      </w:r>
      <w:r w:rsidR="00FC0F0A" w:rsidRPr="0045673F">
        <w:rPr>
          <w:b/>
        </w:rPr>
        <w:t>further defin</w:t>
      </w:r>
      <w:r w:rsidR="005D64E0">
        <w:rPr>
          <w:b/>
        </w:rPr>
        <w:t xml:space="preserve">ing </w:t>
      </w:r>
      <w:r w:rsidR="00FC0F0A" w:rsidRPr="0045673F">
        <w:rPr>
          <w:b/>
        </w:rPr>
        <w:t>and enhanc</w:t>
      </w:r>
      <w:r w:rsidR="005D64E0">
        <w:rPr>
          <w:b/>
        </w:rPr>
        <w:t>ing</w:t>
      </w:r>
      <w:r w:rsidR="00FC0F0A" w:rsidRPr="0045673F">
        <w:rPr>
          <w:b/>
        </w:rPr>
        <w:t xml:space="preserve"> strategic management in </w:t>
      </w:r>
      <w:r w:rsidR="005D64E0">
        <w:rPr>
          <w:b/>
        </w:rPr>
        <w:t>an</w:t>
      </w:r>
      <w:r w:rsidR="00FC0F0A" w:rsidRPr="0045673F">
        <w:rPr>
          <w:b/>
        </w:rPr>
        <w:t xml:space="preserve"> updat</w:t>
      </w:r>
      <w:r w:rsidR="005D64E0">
        <w:rPr>
          <w:b/>
        </w:rPr>
        <w:t>ed draft version of</w:t>
      </w:r>
      <w:r w:rsidR="00FC0F0A" w:rsidRPr="0045673F">
        <w:rPr>
          <w:b/>
        </w:rPr>
        <w:t xml:space="preserve">  the European Master Plan instrument</w:t>
      </w:r>
      <w:r w:rsidR="0063239B" w:rsidRPr="0045673F">
        <w:rPr>
          <w:b/>
        </w:rPr>
        <w:t xml:space="preserve"> or delivering supporting studies and analysis</w:t>
      </w:r>
      <w:r w:rsidR="00F27272" w:rsidRPr="0045673F">
        <w:rPr>
          <w:b/>
        </w:rPr>
        <w:t>;</w:t>
      </w:r>
      <w:r w:rsidR="00FC0F0A" w:rsidRPr="0045673F">
        <w:rPr>
          <w:b/>
        </w:rPr>
        <w:t xml:space="preserve"> </w:t>
      </w:r>
    </w:p>
    <w:p w14:paraId="6CCE3AEF" w14:textId="77777777" w:rsidR="00222907" w:rsidRDefault="003A1049" w:rsidP="0045673F">
      <w:pPr>
        <w:pStyle w:val="ListParagraph"/>
        <w:numPr>
          <w:ilvl w:val="0"/>
          <w:numId w:val="32"/>
        </w:numPr>
        <w:pBdr>
          <w:top w:val="single" w:sz="4" w:space="1" w:color="auto"/>
          <w:left w:val="single" w:sz="4" w:space="4" w:color="auto"/>
          <w:bottom w:val="single" w:sz="4" w:space="0" w:color="auto"/>
          <w:right w:val="single" w:sz="4" w:space="4" w:color="auto"/>
        </w:pBdr>
      </w:pPr>
      <w:r>
        <w:rPr>
          <w:b/>
        </w:rPr>
        <w:t>Work Area 2: A</w:t>
      </w:r>
      <w:r w:rsidR="00FC0F0A" w:rsidRPr="0045673F">
        <w:rPr>
          <w:b/>
        </w:rPr>
        <w:t xml:space="preserve">ctivities related to </w:t>
      </w:r>
      <w:r w:rsidR="0063239B" w:rsidRPr="0045673F">
        <w:rPr>
          <w:b/>
        </w:rPr>
        <w:t xml:space="preserve">facilitate </w:t>
      </w:r>
      <w:r w:rsidR="00FC0F0A" w:rsidRPr="0045673F">
        <w:rPr>
          <w:b/>
        </w:rPr>
        <w:t>market uptake</w:t>
      </w:r>
    </w:p>
    <w:p w14:paraId="3EB7CF9F" w14:textId="77777777" w:rsidR="00BF2072" w:rsidRDefault="00222907" w:rsidP="0045673F">
      <w:pPr>
        <w:spacing w:before="120" w:beforeAutospacing="0" w:after="120" w:afterAutospacing="0"/>
      </w:pPr>
      <w:r w:rsidRPr="00222907">
        <w:lastRenderedPageBreak/>
        <w:t xml:space="preserve">The service will support senior management of the SESAR 3 JU and </w:t>
      </w:r>
      <w:r w:rsidR="00BF2072">
        <w:t>its</w:t>
      </w:r>
      <w:r w:rsidRPr="00222907">
        <w:t xml:space="preserve"> teams in meeting their regulatory obligations in relation to</w:t>
      </w:r>
      <w:r w:rsidR="00BF2072">
        <w:t>:</w:t>
      </w:r>
    </w:p>
    <w:p w14:paraId="2CA4D6B6" w14:textId="77777777" w:rsidR="00BF2072" w:rsidRDefault="00222907" w:rsidP="0034049D">
      <w:pPr>
        <w:pStyle w:val="ListParagraph"/>
        <w:numPr>
          <w:ilvl w:val="0"/>
          <w:numId w:val="52"/>
        </w:numPr>
        <w:spacing w:before="120" w:beforeAutospacing="0" w:after="120" w:afterAutospacing="0"/>
      </w:pPr>
      <w:r w:rsidRPr="00222907">
        <w:t xml:space="preserve">the European ATM Master Plan as well as </w:t>
      </w:r>
    </w:p>
    <w:p w14:paraId="4ACDD6B0" w14:textId="77777777" w:rsidR="00222907" w:rsidRDefault="00222907" w:rsidP="0034049D">
      <w:pPr>
        <w:pStyle w:val="ListParagraph"/>
        <w:numPr>
          <w:ilvl w:val="0"/>
          <w:numId w:val="52"/>
        </w:numPr>
        <w:spacing w:before="120" w:beforeAutospacing="0" w:after="120" w:afterAutospacing="0"/>
      </w:pPr>
      <w:r w:rsidRPr="00222907">
        <w:t>in market uptake matters as defined in the SESAR 3 JU’s Multi-Annual Work Programme (MAWP) and</w:t>
      </w:r>
      <w:r w:rsidR="00BF2072">
        <w:t>,</w:t>
      </w:r>
      <w:r w:rsidRPr="00222907">
        <w:t xml:space="preserve"> in particular, the specific objectives of the SESAR 3 JU as defined in the Basic Act (Council Regulation (EU) 2021/2085) i.e.:</w:t>
      </w:r>
    </w:p>
    <w:p w14:paraId="55B1FE38" w14:textId="77777777" w:rsidR="00934825" w:rsidRPr="00025384" w:rsidRDefault="00934825" w:rsidP="0034049D">
      <w:pPr>
        <w:pStyle w:val="ListParagraph"/>
        <w:numPr>
          <w:ilvl w:val="1"/>
          <w:numId w:val="53"/>
        </w:numPr>
        <w:spacing w:before="120" w:beforeAutospacing="0" w:after="120" w:afterAutospacing="0"/>
      </w:pPr>
      <w:r w:rsidRPr="00025384">
        <w:t>develop and accelerate the market uptake of innovative solutions to establish the Single European Sky airspace as the most efficient and environmentally frien</w:t>
      </w:r>
      <w:r>
        <w:t>dly sky to fly in the world</w:t>
      </w:r>
      <w:r w:rsidR="00BF2072">
        <w:rPr>
          <w:rStyle w:val="FootnoteReference"/>
        </w:rPr>
        <w:footnoteReference w:id="3"/>
      </w:r>
      <w:r>
        <w:t>;</w:t>
      </w:r>
    </w:p>
    <w:p w14:paraId="287293D8" w14:textId="77777777" w:rsidR="00934825" w:rsidRPr="00025384" w:rsidRDefault="00934825" w:rsidP="0034049D">
      <w:pPr>
        <w:pStyle w:val="ListParagraph"/>
        <w:numPr>
          <w:ilvl w:val="1"/>
          <w:numId w:val="53"/>
        </w:numPr>
        <w:spacing w:before="120" w:beforeAutospacing="0" w:after="120" w:afterAutospacing="0"/>
      </w:pPr>
      <w:r w:rsidRPr="00025384">
        <w:t>coordinate the tasks of the Single European Sky ATM Research (SESAR) definition phase, monitor the implementation of the SESAR project and amend, where necessary, the European ATM Master Plan</w:t>
      </w:r>
      <w:r w:rsidR="00BF2072">
        <w:rPr>
          <w:rStyle w:val="FootnoteReference"/>
        </w:rPr>
        <w:footnoteReference w:id="4"/>
      </w:r>
      <w:r w:rsidRPr="00025384">
        <w:t>;</w:t>
      </w:r>
    </w:p>
    <w:p w14:paraId="4E9E95B7" w14:textId="77777777" w:rsidR="00934825" w:rsidRPr="00025384" w:rsidRDefault="008647D9" w:rsidP="0034049D">
      <w:pPr>
        <w:pStyle w:val="ListParagraph"/>
        <w:numPr>
          <w:ilvl w:val="1"/>
          <w:numId w:val="53"/>
        </w:numPr>
        <w:spacing w:before="120" w:beforeAutospacing="0" w:after="120" w:afterAutospacing="0"/>
      </w:pPr>
      <w:r w:rsidRPr="008647D9">
        <w:t>facilitate an accelerated market uptake of SESAR Solutions</w:t>
      </w:r>
      <w:r w:rsidR="00BF2072">
        <w:rPr>
          <w:rStyle w:val="FootnoteReference"/>
        </w:rPr>
        <w:footnoteReference w:id="5"/>
      </w:r>
      <w:r w:rsidR="00934825" w:rsidRPr="00025384">
        <w:t>.</w:t>
      </w:r>
    </w:p>
    <w:p w14:paraId="34E27BED" w14:textId="77777777" w:rsidR="00934825" w:rsidRPr="00025384" w:rsidRDefault="00934825" w:rsidP="00592CF3">
      <w:r w:rsidRPr="00025384">
        <w:t xml:space="preserve">The scope of the </w:t>
      </w:r>
      <w:r w:rsidR="009A6073">
        <w:t>FWC</w:t>
      </w:r>
      <w:r w:rsidRPr="00025384">
        <w:t xml:space="preserve"> is complementary to other service contracts </w:t>
      </w:r>
      <w:r w:rsidR="0063239B">
        <w:t xml:space="preserve">and contractual arrangements </w:t>
      </w:r>
      <w:r w:rsidRPr="00025384">
        <w:t xml:space="preserve">currently in place supporting the SESAR 3 JU in other domains such as </w:t>
      </w:r>
      <w:r w:rsidR="00592CF3" w:rsidRPr="00025384">
        <w:t xml:space="preserve">management </w:t>
      </w:r>
      <w:r w:rsidR="00592CF3">
        <w:t xml:space="preserve">of </w:t>
      </w:r>
      <w:r w:rsidRPr="00025384">
        <w:t>grant</w:t>
      </w:r>
      <w:r w:rsidR="00592CF3">
        <w:t xml:space="preserve"> agreements</w:t>
      </w:r>
      <w:r w:rsidRPr="00025384">
        <w:t xml:space="preserve">, </w:t>
      </w:r>
      <w:r w:rsidR="00592CF3">
        <w:t>of members’ contributions</w:t>
      </w:r>
      <w:r w:rsidRPr="00025384">
        <w:t xml:space="preserve"> and </w:t>
      </w:r>
      <w:r w:rsidR="00592CF3">
        <w:t xml:space="preserve">of </w:t>
      </w:r>
      <w:r w:rsidRPr="00025384">
        <w:t>project</w:t>
      </w:r>
      <w:r w:rsidR="00592CF3">
        <w:t>/</w:t>
      </w:r>
      <w:r w:rsidRPr="00025384">
        <w:t xml:space="preserve">-programme </w:t>
      </w:r>
      <w:r w:rsidR="00592CF3">
        <w:t xml:space="preserve">activities </w:t>
      </w:r>
      <w:r w:rsidRPr="00025384">
        <w:t xml:space="preserve">management as well as stakeholder consultation and communication. </w:t>
      </w:r>
    </w:p>
    <w:p w14:paraId="6FB902E5" w14:textId="77777777" w:rsidR="00CA4195" w:rsidRPr="00366D51" w:rsidRDefault="00CA4195" w:rsidP="00391DE2">
      <w:pPr>
        <w:pStyle w:val="Heading3"/>
      </w:pPr>
      <w:r w:rsidRPr="00366D51">
        <w:t>Detailed characteristics of the purchase</w:t>
      </w:r>
    </w:p>
    <w:p w14:paraId="27B0F631" w14:textId="77777777" w:rsidR="00912BB4" w:rsidRPr="00C651B8" w:rsidRDefault="00912BB4" w:rsidP="00912BB4">
      <w:pPr>
        <w:pStyle w:val="BodyText0"/>
        <w:rPr>
          <w:rFonts w:ascii="Times New Roman" w:hAnsi="Times New Roman"/>
          <w:color w:val="auto"/>
          <w:sz w:val="24"/>
        </w:rPr>
      </w:pPr>
      <w:r w:rsidRPr="00C651B8">
        <w:rPr>
          <w:rFonts w:ascii="Times New Roman" w:hAnsi="Times New Roman"/>
          <w:color w:val="auto"/>
          <w:sz w:val="24"/>
        </w:rPr>
        <w:t xml:space="preserve">The future Contractor shall provide services that can be grouped in a portfolio consisting of two </w:t>
      </w:r>
      <w:r w:rsidR="00850784" w:rsidRPr="00C651B8">
        <w:rPr>
          <w:rFonts w:ascii="Times New Roman" w:hAnsi="Times New Roman"/>
          <w:color w:val="auto"/>
          <w:sz w:val="24"/>
        </w:rPr>
        <w:t>work areas</w:t>
      </w:r>
      <w:r w:rsidRPr="00C651B8">
        <w:rPr>
          <w:rFonts w:ascii="Times New Roman" w:hAnsi="Times New Roman"/>
          <w:color w:val="auto"/>
          <w:sz w:val="24"/>
        </w:rPr>
        <w:t xml:space="preserve"> of services as listed hereafter</w:t>
      </w:r>
      <w:r w:rsidR="00850784" w:rsidRPr="00C651B8">
        <w:rPr>
          <w:rFonts w:ascii="Times New Roman" w:hAnsi="Times New Roman"/>
          <w:color w:val="auto"/>
          <w:sz w:val="24"/>
        </w:rPr>
        <w:t>:</w:t>
      </w:r>
    </w:p>
    <w:p w14:paraId="4AE177F6" w14:textId="77777777" w:rsidR="00912BB4" w:rsidRDefault="00912BB4" w:rsidP="00391DE2">
      <w:pPr>
        <w:pStyle w:val="Heading3"/>
      </w:pPr>
      <w:bookmarkStart w:id="13" w:name="_Toc120197645"/>
      <w:bookmarkStart w:id="14" w:name="_Toc120883234"/>
      <w:r w:rsidRPr="00366D51">
        <w:t>Work Area 1: Strategic consultancy and support</w:t>
      </w:r>
      <w:bookmarkEnd w:id="13"/>
      <w:bookmarkEnd w:id="14"/>
    </w:p>
    <w:p w14:paraId="46C4011E" w14:textId="77777777" w:rsidR="00F06F84" w:rsidRPr="0045673F" w:rsidRDefault="00F06F84" w:rsidP="00592CF3">
      <w:pPr>
        <w:pStyle w:val="Text1"/>
        <w:rPr>
          <w:b w:val="0"/>
        </w:rPr>
      </w:pPr>
      <w:r w:rsidRPr="0045673F">
        <w:rPr>
          <w:b w:val="0"/>
        </w:rPr>
        <w:t xml:space="preserve">The </w:t>
      </w:r>
      <w:r w:rsidR="00B225D8">
        <w:rPr>
          <w:b w:val="0"/>
        </w:rPr>
        <w:t>indicative</w:t>
      </w:r>
      <w:r w:rsidR="002329FA">
        <w:rPr>
          <w:b w:val="0"/>
        </w:rPr>
        <w:t xml:space="preserve"> (non-binding) </w:t>
      </w:r>
      <w:r w:rsidRPr="0045673F">
        <w:rPr>
          <w:b w:val="0"/>
        </w:rPr>
        <w:t xml:space="preserve">budget </w:t>
      </w:r>
      <w:r w:rsidR="00B225D8">
        <w:rPr>
          <w:b w:val="0"/>
        </w:rPr>
        <w:t>estimation</w:t>
      </w:r>
      <w:r w:rsidRPr="0045673F">
        <w:rPr>
          <w:b w:val="0"/>
        </w:rPr>
        <w:t xml:space="preserve"> for this Work Area is estimated to be 50%</w:t>
      </w:r>
      <w:r w:rsidR="00B225D8">
        <w:rPr>
          <w:b w:val="0"/>
        </w:rPr>
        <w:t xml:space="preserve"> </w:t>
      </w:r>
      <w:r w:rsidR="00592CF3">
        <w:rPr>
          <w:b w:val="0"/>
        </w:rPr>
        <w:t xml:space="preserve">of the estimated total budget </w:t>
      </w:r>
      <w:r w:rsidR="00B225D8">
        <w:rPr>
          <w:b w:val="0"/>
        </w:rPr>
        <w:t>over the duration of the framework contract</w:t>
      </w:r>
      <w:r w:rsidRPr="0045673F">
        <w:rPr>
          <w:b w:val="0"/>
        </w:rPr>
        <w:t xml:space="preserve">. It should </w:t>
      </w:r>
      <w:r w:rsidR="00222907">
        <w:rPr>
          <w:b w:val="0"/>
        </w:rPr>
        <w:t xml:space="preserve">also </w:t>
      </w:r>
      <w:r w:rsidRPr="0045673F">
        <w:rPr>
          <w:b w:val="0"/>
        </w:rPr>
        <w:t>be understood that an update of the Master Plan campaign is envisaged to happen in 2023 and 2024 and will most likely lead to an intensification of allocated tasks during the core of the campaign that is estimated to take place in the period Q3 2023 -&gt; Q3 2024</w:t>
      </w:r>
    </w:p>
    <w:p w14:paraId="686BB330" w14:textId="77777777" w:rsidR="00912BB4" w:rsidRPr="00366D51" w:rsidRDefault="00592CF3" w:rsidP="00EB2AAB">
      <w:pPr>
        <w:pStyle w:val="BodyText0"/>
        <w:pBdr>
          <w:top w:val="single" w:sz="4" w:space="1" w:color="auto"/>
          <w:left w:val="single" w:sz="4" w:space="4" w:color="auto"/>
          <w:bottom w:val="single" w:sz="4" w:space="1" w:color="auto"/>
          <w:right w:val="single" w:sz="4" w:space="4" w:color="auto"/>
        </w:pBdr>
        <w:rPr>
          <w:rFonts w:ascii="Times New Roman" w:hAnsi="Times New Roman"/>
          <w:b/>
          <w:color w:val="auto"/>
          <w:sz w:val="24"/>
        </w:rPr>
      </w:pPr>
      <w:r>
        <w:rPr>
          <w:rFonts w:ascii="Times New Roman" w:hAnsi="Times New Roman"/>
          <w:b/>
          <w:color w:val="auto"/>
          <w:sz w:val="24"/>
        </w:rPr>
        <w:t>Potential s</w:t>
      </w:r>
      <w:r w:rsidR="00736595">
        <w:rPr>
          <w:rFonts w:ascii="Times New Roman" w:hAnsi="Times New Roman"/>
          <w:b/>
          <w:color w:val="auto"/>
          <w:sz w:val="24"/>
        </w:rPr>
        <w:t xml:space="preserve">ervices </w:t>
      </w:r>
      <w:r>
        <w:rPr>
          <w:rFonts w:ascii="Times New Roman" w:hAnsi="Times New Roman"/>
          <w:b/>
          <w:color w:val="auto"/>
          <w:sz w:val="24"/>
        </w:rPr>
        <w:t xml:space="preserve">to be </w:t>
      </w:r>
      <w:r w:rsidR="00736595">
        <w:rPr>
          <w:rFonts w:ascii="Times New Roman" w:hAnsi="Times New Roman"/>
          <w:b/>
          <w:color w:val="auto"/>
          <w:sz w:val="24"/>
        </w:rPr>
        <w:t>requested: to p</w:t>
      </w:r>
      <w:r w:rsidR="00736595" w:rsidRPr="00366D51">
        <w:rPr>
          <w:rFonts w:ascii="Times New Roman" w:hAnsi="Times New Roman"/>
          <w:b/>
          <w:color w:val="auto"/>
          <w:sz w:val="24"/>
        </w:rPr>
        <w:t xml:space="preserve">rovide </w:t>
      </w:r>
      <w:r w:rsidR="00912BB4" w:rsidRPr="00366D51">
        <w:rPr>
          <w:rFonts w:ascii="Times New Roman" w:hAnsi="Times New Roman"/>
          <w:b/>
          <w:color w:val="auto"/>
          <w:sz w:val="24"/>
        </w:rPr>
        <w:t>independent support and advice to the SESAR 3 JU in its role to maintain the European ATM Master Plan (strategic planning and monitoring of the execution of the SESAR project as a whole covering both development and deployment):</w:t>
      </w:r>
    </w:p>
    <w:p w14:paraId="06C629BC" w14:textId="77777777" w:rsidR="00912BB4" w:rsidRPr="00850784" w:rsidRDefault="00912BB4" w:rsidP="00764C11">
      <w:pPr>
        <w:pStyle w:val="BodyText0"/>
        <w:numPr>
          <w:ilvl w:val="0"/>
          <w:numId w:val="33"/>
        </w:numPr>
        <w:rPr>
          <w:rFonts w:ascii="Times New Roman" w:hAnsi="Times New Roman"/>
          <w:color w:val="auto"/>
          <w:sz w:val="24"/>
          <w:lang w:eastAsia="en-GB"/>
        </w:rPr>
      </w:pPr>
      <w:r w:rsidRPr="00850784">
        <w:rPr>
          <w:rFonts w:ascii="Times New Roman" w:hAnsi="Times New Roman"/>
          <w:color w:val="auto"/>
          <w:sz w:val="24"/>
        </w:rPr>
        <w:t xml:space="preserve">Support strategic SESAR activities executed by SESAR 3 JU (e.g. the ATM Master Plan update campaign) through the provision of </w:t>
      </w:r>
      <w:r w:rsidR="0063239B">
        <w:rPr>
          <w:rFonts w:ascii="Times New Roman" w:hAnsi="Times New Roman"/>
          <w:color w:val="auto"/>
          <w:sz w:val="24"/>
        </w:rPr>
        <w:t xml:space="preserve">strategic studies, analysis, </w:t>
      </w:r>
      <w:r w:rsidRPr="00850784">
        <w:rPr>
          <w:rFonts w:ascii="Times New Roman" w:hAnsi="Times New Roman"/>
          <w:color w:val="auto"/>
          <w:sz w:val="24"/>
        </w:rPr>
        <w:t xml:space="preserve">assessments, </w:t>
      </w:r>
      <w:r w:rsidR="00736595">
        <w:rPr>
          <w:rFonts w:ascii="Times New Roman" w:hAnsi="Times New Roman"/>
          <w:color w:val="auto"/>
          <w:sz w:val="24"/>
        </w:rPr>
        <w:t>the assistance in</w:t>
      </w:r>
      <w:r w:rsidR="00C60B13">
        <w:rPr>
          <w:rFonts w:ascii="Times New Roman" w:hAnsi="Times New Roman"/>
          <w:color w:val="auto"/>
          <w:sz w:val="24"/>
        </w:rPr>
        <w:t xml:space="preserve"> the</w:t>
      </w:r>
      <w:r w:rsidR="00736595">
        <w:rPr>
          <w:rFonts w:ascii="Times New Roman" w:hAnsi="Times New Roman"/>
          <w:color w:val="auto"/>
          <w:sz w:val="24"/>
        </w:rPr>
        <w:t xml:space="preserve"> </w:t>
      </w:r>
      <w:r w:rsidRPr="00850784">
        <w:rPr>
          <w:rFonts w:ascii="Times New Roman" w:hAnsi="Times New Roman"/>
          <w:color w:val="auto"/>
          <w:sz w:val="24"/>
        </w:rPr>
        <w:t xml:space="preserve">development of strategic roadmaps, </w:t>
      </w:r>
      <w:r w:rsidR="0063239B">
        <w:rPr>
          <w:rFonts w:ascii="Times New Roman" w:hAnsi="Times New Roman"/>
          <w:color w:val="auto"/>
          <w:sz w:val="24"/>
        </w:rPr>
        <w:t xml:space="preserve">impact assessment </w:t>
      </w:r>
      <w:r w:rsidRPr="00850784">
        <w:rPr>
          <w:rFonts w:ascii="Times New Roman" w:hAnsi="Times New Roman"/>
          <w:color w:val="auto"/>
          <w:sz w:val="24"/>
        </w:rPr>
        <w:t>etc.</w:t>
      </w:r>
    </w:p>
    <w:p w14:paraId="7B3BB6FC" w14:textId="77777777" w:rsidR="00912BB4" w:rsidRPr="00850784" w:rsidRDefault="00912BB4" w:rsidP="00764C11">
      <w:pPr>
        <w:pStyle w:val="BodyText0"/>
        <w:numPr>
          <w:ilvl w:val="0"/>
          <w:numId w:val="33"/>
        </w:numPr>
        <w:rPr>
          <w:rFonts w:ascii="Times New Roman" w:hAnsi="Times New Roman"/>
          <w:color w:val="auto"/>
          <w:sz w:val="24"/>
        </w:rPr>
      </w:pPr>
      <w:r w:rsidRPr="00850784">
        <w:rPr>
          <w:rFonts w:ascii="Times New Roman" w:hAnsi="Times New Roman"/>
          <w:color w:val="auto"/>
          <w:sz w:val="24"/>
        </w:rPr>
        <w:t>Provision of strategic consultancy/advice in terms of both approach (viability process, methods applied) as well as on the content to be worked on. Advice may cover various specialised domains like:</w:t>
      </w:r>
    </w:p>
    <w:p w14:paraId="3CE7C966" w14:textId="77777777" w:rsidR="0063239B" w:rsidRDefault="0063239B" w:rsidP="0063239B">
      <w:pPr>
        <w:pStyle w:val="BodyText0"/>
        <w:numPr>
          <w:ilvl w:val="1"/>
          <w:numId w:val="33"/>
        </w:numPr>
        <w:rPr>
          <w:rFonts w:ascii="Times New Roman" w:hAnsi="Times New Roman"/>
          <w:color w:val="auto"/>
          <w:sz w:val="24"/>
        </w:rPr>
      </w:pPr>
      <w:r>
        <w:rPr>
          <w:rFonts w:ascii="Times New Roman" w:hAnsi="Times New Roman"/>
          <w:color w:val="auto"/>
          <w:sz w:val="24"/>
        </w:rPr>
        <w:lastRenderedPageBreak/>
        <w:t>Definition of the overall performance ambitions and vision</w:t>
      </w:r>
    </w:p>
    <w:p w14:paraId="23261E9B" w14:textId="77777777" w:rsidR="0063239B" w:rsidRDefault="0063239B" w:rsidP="0063239B">
      <w:pPr>
        <w:pStyle w:val="BodyText0"/>
        <w:numPr>
          <w:ilvl w:val="1"/>
          <w:numId w:val="33"/>
        </w:numPr>
        <w:rPr>
          <w:rFonts w:ascii="Times New Roman" w:hAnsi="Times New Roman"/>
          <w:color w:val="auto"/>
          <w:sz w:val="24"/>
        </w:rPr>
      </w:pPr>
      <w:r>
        <w:rPr>
          <w:rFonts w:ascii="Times New Roman" w:hAnsi="Times New Roman"/>
          <w:color w:val="auto"/>
          <w:sz w:val="24"/>
        </w:rPr>
        <w:t>Prioritisation of a range of R&amp;I investment opportunities</w:t>
      </w:r>
    </w:p>
    <w:p w14:paraId="0870DDE7" w14:textId="77777777" w:rsidR="0063239B" w:rsidRDefault="0063239B" w:rsidP="0063239B">
      <w:pPr>
        <w:pStyle w:val="BodyText0"/>
        <w:numPr>
          <w:ilvl w:val="1"/>
          <w:numId w:val="33"/>
        </w:numPr>
        <w:rPr>
          <w:rFonts w:ascii="Times New Roman" w:hAnsi="Times New Roman"/>
          <w:color w:val="auto"/>
          <w:sz w:val="24"/>
        </w:rPr>
      </w:pPr>
      <w:r>
        <w:rPr>
          <w:rFonts w:ascii="Times New Roman" w:hAnsi="Times New Roman"/>
          <w:color w:val="auto"/>
          <w:sz w:val="24"/>
        </w:rPr>
        <w:t>Articulating a clear top-down logic bringing together technological, data and operational changes</w:t>
      </w:r>
    </w:p>
    <w:p w14:paraId="6CFDA63B" w14:textId="77777777" w:rsidR="0063239B" w:rsidRDefault="0063239B" w:rsidP="0063239B">
      <w:pPr>
        <w:pStyle w:val="BodyText0"/>
        <w:numPr>
          <w:ilvl w:val="1"/>
          <w:numId w:val="33"/>
        </w:numPr>
        <w:rPr>
          <w:rFonts w:ascii="Times New Roman" w:hAnsi="Times New Roman"/>
          <w:color w:val="auto"/>
          <w:sz w:val="24"/>
        </w:rPr>
      </w:pPr>
      <w:r>
        <w:rPr>
          <w:rFonts w:ascii="Times New Roman" w:hAnsi="Times New Roman"/>
          <w:color w:val="auto"/>
          <w:sz w:val="24"/>
        </w:rPr>
        <w:t>Reflecting on future service delivery models</w:t>
      </w:r>
    </w:p>
    <w:p w14:paraId="59DF11EE" w14:textId="77777777" w:rsidR="0063239B" w:rsidRDefault="0063239B" w:rsidP="0063239B">
      <w:pPr>
        <w:pStyle w:val="BodyText0"/>
        <w:numPr>
          <w:ilvl w:val="1"/>
          <w:numId w:val="33"/>
        </w:numPr>
        <w:rPr>
          <w:rFonts w:ascii="Times New Roman" w:hAnsi="Times New Roman"/>
          <w:color w:val="auto"/>
          <w:sz w:val="24"/>
        </w:rPr>
      </w:pPr>
      <w:r>
        <w:rPr>
          <w:rFonts w:ascii="Times New Roman" w:hAnsi="Times New Roman"/>
          <w:color w:val="auto"/>
          <w:sz w:val="24"/>
        </w:rPr>
        <w:t>Optimisation of the Digital European Sky rol</w:t>
      </w:r>
      <w:r w:rsidR="00385D2E">
        <w:rPr>
          <w:rFonts w:ascii="Times New Roman" w:hAnsi="Times New Roman"/>
          <w:color w:val="auto"/>
          <w:sz w:val="24"/>
        </w:rPr>
        <w:t>l</w:t>
      </w:r>
      <w:r>
        <w:rPr>
          <w:rFonts w:ascii="Times New Roman" w:hAnsi="Times New Roman"/>
          <w:color w:val="auto"/>
          <w:sz w:val="24"/>
        </w:rPr>
        <w:t xml:space="preserve">-out plan </w:t>
      </w:r>
    </w:p>
    <w:p w14:paraId="5DBFB1E6" w14:textId="77777777" w:rsidR="0063239B" w:rsidRPr="00850784" w:rsidRDefault="0063239B" w:rsidP="0063239B">
      <w:pPr>
        <w:pStyle w:val="BodyText0"/>
        <w:numPr>
          <w:ilvl w:val="1"/>
          <w:numId w:val="33"/>
        </w:numPr>
        <w:rPr>
          <w:rFonts w:ascii="Times New Roman" w:hAnsi="Times New Roman"/>
          <w:color w:val="auto"/>
          <w:sz w:val="24"/>
        </w:rPr>
      </w:pPr>
      <w:r>
        <w:rPr>
          <w:rFonts w:ascii="Times New Roman" w:hAnsi="Times New Roman"/>
          <w:color w:val="auto"/>
          <w:sz w:val="24"/>
        </w:rPr>
        <w:t>Socio-economic impact assessment</w:t>
      </w:r>
    </w:p>
    <w:p w14:paraId="1E18A79D" w14:textId="77777777" w:rsidR="00912BB4" w:rsidRDefault="00912BB4" w:rsidP="00764C11">
      <w:pPr>
        <w:pStyle w:val="BodyText0"/>
        <w:numPr>
          <w:ilvl w:val="0"/>
          <w:numId w:val="33"/>
        </w:numPr>
        <w:rPr>
          <w:rFonts w:ascii="Times New Roman" w:hAnsi="Times New Roman"/>
          <w:color w:val="auto"/>
          <w:sz w:val="24"/>
          <w:lang w:eastAsia="en-GB"/>
        </w:rPr>
      </w:pPr>
      <w:r w:rsidRPr="00850784">
        <w:rPr>
          <w:rFonts w:ascii="Times New Roman" w:hAnsi="Times New Roman"/>
          <w:color w:val="auto"/>
          <w:sz w:val="24"/>
        </w:rPr>
        <w:t>Provision of project support linked to the development and execution of strategic activities;</w:t>
      </w:r>
    </w:p>
    <w:p w14:paraId="32E2EA75" w14:textId="77777777" w:rsidR="0063239B" w:rsidRPr="00850784" w:rsidRDefault="0063239B" w:rsidP="0063239B">
      <w:pPr>
        <w:pStyle w:val="BodyText0"/>
        <w:numPr>
          <w:ilvl w:val="0"/>
          <w:numId w:val="33"/>
        </w:numPr>
        <w:rPr>
          <w:rFonts w:ascii="Times New Roman" w:hAnsi="Times New Roman"/>
          <w:color w:val="auto"/>
          <w:sz w:val="24"/>
          <w:lang w:eastAsia="en-GB"/>
        </w:rPr>
      </w:pPr>
      <w:r>
        <w:rPr>
          <w:rFonts w:ascii="Times New Roman" w:hAnsi="Times New Roman"/>
          <w:color w:val="auto"/>
          <w:sz w:val="24"/>
        </w:rPr>
        <w:t>Execution of supporting ad-hoc studies and analysis to support strategic steering</w:t>
      </w:r>
    </w:p>
    <w:p w14:paraId="46495BBA" w14:textId="77777777" w:rsidR="00850784" w:rsidRDefault="00850784" w:rsidP="00391DE2">
      <w:pPr>
        <w:pStyle w:val="Heading3"/>
      </w:pPr>
      <w:bookmarkStart w:id="15" w:name="_Toc120197646"/>
      <w:bookmarkStart w:id="16" w:name="_Toc120883235"/>
      <w:r w:rsidRPr="00366D51">
        <w:t>Work Area 2: Market uptake support</w:t>
      </w:r>
      <w:bookmarkEnd w:id="15"/>
      <w:bookmarkEnd w:id="16"/>
      <w:r w:rsidRPr="00366D51">
        <w:t xml:space="preserve"> </w:t>
      </w:r>
    </w:p>
    <w:p w14:paraId="0750C484" w14:textId="77777777" w:rsidR="00F06F84" w:rsidRPr="0045673F" w:rsidRDefault="00F06F84" w:rsidP="00592CF3">
      <w:pPr>
        <w:pStyle w:val="Text1"/>
        <w:rPr>
          <w:b w:val="0"/>
        </w:rPr>
      </w:pPr>
      <w:r w:rsidRPr="0045673F">
        <w:rPr>
          <w:b w:val="0"/>
        </w:rPr>
        <w:t xml:space="preserve">The </w:t>
      </w:r>
      <w:r w:rsidR="00B225D8">
        <w:rPr>
          <w:b w:val="0"/>
        </w:rPr>
        <w:t>indicative</w:t>
      </w:r>
      <w:r w:rsidRPr="0045673F">
        <w:rPr>
          <w:b w:val="0"/>
        </w:rPr>
        <w:t xml:space="preserve"> </w:t>
      </w:r>
      <w:r w:rsidR="002329FA">
        <w:rPr>
          <w:b w:val="0"/>
        </w:rPr>
        <w:t>(non-binding)</w:t>
      </w:r>
      <w:r w:rsidR="002329FA" w:rsidRPr="0045673F">
        <w:rPr>
          <w:b w:val="0"/>
        </w:rPr>
        <w:t xml:space="preserve"> </w:t>
      </w:r>
      <w:r w:rsidRPr="0045673F">
        <w:rPr>
          <w:b w:val="0"/>
        </w:rPr>
        <w:t xml:space="preserve">budget </w:t>
      </w:r>
      <w:r w:rsidR="00B225D8">
        <w:rPr>
          <w:b w:val="0"/>
        </w:rPr>
        <w:t>estimation</w:t>
      </w:r>
      <w:r w:rsidRPr="0045673F">
        <w:rPr>
          <w:b w:val="0"/>
        </w:rPr>
        <w:t xml:space="preserve"> for this Work Area  is estimated to be 50%</w:t>
      </w:r>
      <w:r w:rsidR="00592CF3">
        <w:rPr>
          <w:b w:val="0"/>
        </w:rPr>
        <w:t xml:space="preserve"> of the estimated total budget</w:t>
      </w:r>
      <w:r w:rsidR="00B225D8">
        <w:rPr>
          <w:b w:val="0"/>
        </w:rPr>
        <w:t xml:space="preserve"> over the duration of the </w:t>
      </w:r>
      <w:r w:rsidR="009A6073">
        <w:rPr>
          <w:b w:val="0"/>
        </w:rPr>
        <w:t>FWC</w:t>
      </w:r>
      <w:r w:rsidRPr="0045673F">
        <w:rPr>
          <w:b w:val="0"/>
        </w:rPr>
        <w:t xml:space="preserve">. </w:t>
      </w:r>
    </w:p>
    <w:p w14:paraId="408FBC8B" w14:textId="77777777" w:rsidR="00850784" w:rsidRPr="00366D51" w:rsidRDefault="00592CF3" w:rsidP="00EB2AAB">
      <w:pPr>
        <w:pStyle w:val="BodyText0"/>
        <w:pBdr>
          <w:top w:val="single" w:sz="4" w:space="1" w:color="auto"/>
          <w:left w:val="single" w:sz="4" w:space="4" w:color="auto"/>
          <w:bottom w:val="single" w:sz="4" w:space="1" w:color="auto"/>
          <w:right w:val="single" w:sz="4" w:space="4" w:color="auto"/>
        </w:pBdr>
        <w:rPr>
          <w:rFonts w:ascii="Times New Roman" w:hAnsi="Times New Roman"/>
          <w:b/>
          <w:color w:val="auto"/>
          <w:sz w:val="24"/>
          <w:szCs w:val="24"/>
        </w:rPr>
      </w:pPr>
      <w:r>
        <w:rPr>
          <w:rFonts w:ascii="Times New Roman" w:hAnsi="Times New Roman"/>
          <w:b/>
          <w:color w:val="auto"/>
          <w:sz w:val="24"/>
          <w:szCs w:val="24"/>
        </w:rPr>
        <w:t>Potential s</w:t>
      </w:r>
      <w:r w:rsidR="00736595">
        <w:rPr>
          <w:rFonts w:ascii="Times New Roman" w:hAnsi="Times New Roman"/>
          <w:b/>
          <w:color w:val="auto"/>
          <w:sz w:val="24"/>
          <w:szCs w:val="24"/>
        </w:rPr>
        <w:t xml:space="preserve">ervices </w:t>
      </w:r>
      <w:r>
        <w:rPr>
          <w:rFonts w:ascii="Times New Roman" w:hAnsi="Times New Roman"/>
          <w:b/>
          <w:color w:val="auto"/>
          <w:sz w:val="24"/>
          <w:szCs w:val="24"/>
        </w:rPr>
        <w:t xml:space="preserve">to be </w:t>
      </w:r>
      <w:r w:rsidR="00736595">
        <w:rPr>
          <w:rFonts w:ascii="Times New Roman" w:hAnsi="Times New Roman"/>
          <w:b/>
          <w:color w:val="auto"/>
          <w:sz w:val="24"/>
          <w:szCs w:val="24"/>
        </w:rPr>
        <w:t>requested:</w:t>
      </w:r>
      <w:r w:rsidR="00736595" w:rsidRPr="00736595">
        <w:rPr>
          <w:rFonts w:ascii="Times New Roman" w:hAnsi="Times New Roman"/>
          <w:b/>
          <w:color w:val="auto"/>
          <w:sz w:val="24"/>
          <w:szCs w:val="24"/>
        </w:rPr>
        <w:t xml:space="preserve"> </w:t>
      </w:r>
      <w:r w:rsidR="00736595">
        <w:rPr>
          <w:rFonts w:ascii="Times New Roman" w:hAnsi="Times New Roman"/>
          <w:b/>
          <w:color w:val="auto"/>
          <w:sz w:val="24"/>
          <w:szCs w:val="24"/>
        </w:rPr>
        <w:t>to p</w:t>
      </w:r>
      <w:r w:rsidR="00850784" w:rsidRPr="00366D51">
        <w:rPr>
          <w:rFonts w:ascii="Times New Roman" w:hAnsi="Times New Roman"/>
          <w:b/>
          <w:color w:val="auto"/>
          <w:sz w:val="24"/>
          <w:szCs w:val="24"/>
        </w:rPr>
        <w:t xml:space="preserve">rovide independent support and advice to the SESAR 3 JU in its role </w:t>
      </w:r>
      <w:r w:rsidR="006327A6">
        <w:rPr>
          <w:rFonts w:ascii="Times New Roman" w:hAnsi="Times New Roman"/>
          <w:b/>
          <w:color w:val="auto"/>
          <w:sz w:val="24"/>
          <w:szCs w:val="24"/>
        </w:rPr>
        <w:t>of</w:t>
      </w:r>
      <w:r w:rsidR="006327A6" w:rsidRPr="00366D51">
        <w:rPr>
          <w:rFonts w:ascii="Times New Roman" w:hAnsi="Times New Roman"/>
          <w:b/>
          <w:color w:val="auto"/>
          <w:sz w:val="24"/>
          <w:szCs w:val="24"/>
        </w:rPr>
        <w:t xml:space="preserve"> facilitat</w:t>
      </w:r>
      <w:r w:rsidR="006327A6">
        <w:rPr>
          <w:rFonts w:ascii="Times New Roman" w:hAnsi="Times New Roman"/>
          <w:b/>
          <w:color w:val="auto"/>
          <w:sz w:val="24"/>
          <w:szCs w:val="24"/>
        </w:rPr>
        <w:t>ing</w:t>
      </w:r>
      <w:r w:rsidR="006327A6" w:rsidRPr="00366D51">
        <w:rPr>
          <w:rFonts w:ascii="Times New Roman" w:hAnsi="Times New Roman"/>
          <w:b/>
          <w:color w:val="auto"/>
          <w:sz w:val="24"/>
          <w:szCs w:val="24"/>
        </w:rPr>
        <w:t xml:space="preserve"> </w:t>
      </w:r>
      <w:r w:rsidR="00850784" w:rsidRPr="00366D51">
        <w:rPr>
          <w:rFonts w:ascii="Times New Roman" w:hAnsi="Times New Roman"/>
          <w:b/>
          <w:color w:val="auto"/>
          <w:sz w:val="24"/>
          <w:szCs w:val="24"/>
        </w:rPr>
        <w:t xml:space="preserve">an accelerated market uptake of SESAR </w:t>
      </w:r>
      <w:r w:rsidR="006327A6">
        <w:rPr>
          <w:rFonts w:ascii="Times New Roman" w:hAnsi="Times New Roman"/>
          <w:b/>
          <w:color w:val="auto"/>
          <w:sz w:val="24"/>
          <w:szCs w:val="24"/>
        </w:rPr>
        <w:t>S</w:t>
      </w:r>
      <w:r w:rsidR="006327A6" w:rsidRPr="00366D51">
        <w:rPr>
          <w:rFonts w:ascii="Times New Roman" w:hAnsi="Times New Roman"/>
          <w:b/>
          <w:color w:val="auto"/>
          <w:sz w:val="24"/>
          <w:szCs w:val="24"/>
        </w:rPr>
        <w:t xml:space="preserve">olutions </w:t>
      </w:r>
      <w:r w:rsidR="00850784" w:rsidRPr="00366D51">
        <w:rPr>
          <w:rFonts w:ascii="Times New Roman" w:hAnsi="Times New Roman"/>
          <w:b/>
          <w:color w:val="auto"/>
          <w:sz w:val="24"/>
          <w:szCs w:val="24"/>
        </w:rPr>
        <w:t>by:</w:t>
      </w:r>
    </w:p>
    <w:p w14:paraId="6540EA00" w14:textId="77777777" w:rsidR="00850784" w:rsidRPr="00850784" w:rsidRDefault="00736595" w:rsidP="00764C11">
      <w:pPr>
        <w:pStyle w:val="BodyText0"/>
        <w:numPr>
          <w:ilvl w:val="0"/>
          <w:numId w:val="35"/>
        </w:numPr>
        <w:rPr>
          <w:rFonts w:ascii="Times New Roman" w:hAnsi="Times New Roman"/>
          <w:color w:val="auto"/>
          <w:sz w:val="24"/>
          <w:szCs w:val="24"/>
        </w:rPr>
      </w:pPr>
      <w:r>
        <w:rPr>
          <w:rFonts w:ascii="Times New Roman" w:hAnsi="Times New Roman"/>
          <w:color w:val="auto"/>
          <w:sz w:val="24"/>
          <w:szCs w:val="24"/>
        </w:rPr>
        <w:t>Assisting in d</w:t>
      </w:r>
      <w:r w:rsidR="00850784" w:rsidRPr="00850784">
        <w:rPr>
          <w:rFonts w:ascii="Times New Roman" w:hAnsi="Times New Roman"/>
          <w:color w:val="auto"/>
          <w:sz w:val="24"/>
          <w:szCs w:val="24"/>
        </w:rPr>
        <w:t xml:space="preserve">eveloping outreach strategies and campaigns </w:t>
      </w:r>
      <w:r w:rsidR="00850784" w:rsidRPr="00850784">
        <w:rPr>
          <w:rFonts w:ascii="Times New Roman" w:hAnsi="Times New Roman"/>
          <w:color w:val="auto"/>
          <w:sz w:val="24"/>
        </w:rPr>
        <w:t xml:space="preserve">executed by </w:t>
      </w:r>
      <w:r w:rsidR="00F414C2">
        <w:rPr>
          <w:rFonts w:ascii="Times New Roman" w:hAnsi="Times New Roman"/>
          <w:color w:val="auto"/>
          <w:sz w:val="24"/>
        </w:rPr>
        <w:t xml:space="preserve">and in collaboration with </w:t>
      </w:r>
      <w:r w:rsidR="00850784" w:rsidRPr="00850784">
        <w:rPr>
          <w:rFonts w:ascii="Times New Roman" w:hAnsi="Times New Roman"/>
          <w:color w:val="auto"/>
          <w:sz w:val="24"/>
        </w:rPr>
        <w:t>SESAR 3 JU</w:t>
      </w:r>
      <w:r w:rsidR="00850784" w:rsidRPr="00850784">
        <w:rPr>
          <w:rFonts w:ascii="Times New Roman" w:hAnsi="Times New Roman"/>
          <w:color w:val="auto"/>
          <w:sz w:val="24"/>
          <w:szCs w:val="24"/>
        </w:rPr>
        <w:t xml:space="preserve"> link</w:t>
      </w:r>
      <w:r w:rsidR="00850784">
        <w:rPr>
          <w:rFonts w:ascii="Times New Roman" w:hAnsi="Times New Roman"/>
          <w:color w:val="auto"/>
          <w:sz w:val="24"/>
          <w:szCs w:val="24"/>
        </w:rPr>
        <w:t>ed to market uptake obligations</w:t>
      </w:r>
      <w:r w:rsidR="006327A6">
        <w:rPr>
          <w:rFonts w:ascii="Times New Roman" w:hAnsi="Times New Roman"/>
          <w:color w:val="auto"/>
          <w:sz w:val="24"/>
          <w:szCs w:val="24"/>
        </w:rPr>
        <w:t>,</w:t>
      </w:r>
      <w:r w:rsidR="00850784" w:rsidRPr="00850784">
        <w:rPr>
          <w:rFonts w:ascii="Times New Roman" w:hAnsi="Times New Roman"/>
          <w:color w:val="auto"/>
          <w:sz w:val="24"/>
          <w:szCs w:val="24"/>
        </w:rPr>
        <w:t xml:space="preserve"> identifying target audiences and proposing appropriate outreach</w:t>
      </w:r>
      <w:r w:rsidR="006327A6">
        <w:rPr>
          <w:rFonts w:ascii="Times New Roman" w:hAnsi="Times New Roman"/>
          <w:color w:val="auto"/>
          <w:sz w:val="24"/>
          <w:szCs w:val="24"/>
        </w:rPr>
        <w:t>,</w:t>
      </w:r>
      <w:r w:rsidR="00850784" w:rsidRPr="00850784">
        <w:rPr>
          <w:rFonts w:ascii="Times New Roman" w:hAnsi="Times New Roman"/>
          <w:color w:val="auto"/>
          <w:sz w:val="24"/>
          <w:szCs w:val="24"/>
        </w:rPr>
        <w:t xml:space="preserve"> and promotional materials and channels;</w:t>
      </w:r>
    </w:p>
    <w:p w14:paraId="065DE31C" w14:textId="77777777" w:rsidR="00850784" w:rsidRPr="00850784" w:rsidRDefault="00736595" w:rsidP="00764C11">
      <w:pPr>
        <w:pStyle w:val="BodyText0"/>
        <w:numPr>
          <w:ilvl w:val="0"/>
          <w:numId w:val="35"/>
        </w:numPr>
        <w:rPr>
          <w:rFonts w:ascii="Times New Roman" w:hAnsi="Times New Roman"/>
          <w:color w:val="auto"/>
          <w:sz w:val="24"/>
          <w:szCs w:val="24"/>
        </w:rPr>
      </w:pPr>
      <w:r>
        <w:rPr>
          <w:rFonts w:ascii="Times New Roman" w:hAnsi="Times New Roman"/>
          <w:color w:val="auto"/>
          <w:sz w:val="24"/>
          <w:szCs w:val="24"/>
        </w:rPr>
        <w:t>Providing advice on b</w:t>
      </w:r>
      <w:r w:rsidR="00850784" w:rsidRPr="00850784">
        <w:rPr>
          <w:rFonts w:ascii="Times New Roman" w:hAnsi="Times New Roman"/>
          <w:color w:val="auto"/>
          <w:sz w:val="24"/>
          <w:szCs w:val="24"/>
        </w:rPr>
        <w:t xml:space="preserve">uilding and maintaining a strategic holistic view of </w:t>
      </w:r>
      <w:r w:rsidR="006327A6">
        <w:rPr>
          <w:rFonts w:ascii="Times New Roman" w:hAnsi="Times New Roman"/>
          <w:color w:val="auto"/>
          <w:sz w:val="24"/>
          <w:szCs w:val="24"/>
        </w:rPr>
        <w:t xml:space="preserve">the </w:t>
      </w:r>
      <w:r w:rsidR="00850784" w:rsidRPr="00850784">
        <w:rPr>
          <w:rFonts w:ascii="Times New Roman" w:hAnsi="Times New Roman"/>
          <w:color w:val="auto"/>
          <w:sz w:val="24"/>
          <w:szCs w:val="24"/>
        </w:rPr>
        <w:t>SESAR Solution</w:t>
      </w:r>
      <w:r w:rsidR="006327A6">
        <w:rPr>
          <w:rFonts w:ascii="Times New Roman" w:hAnsi="Times New Roman"/>
          <w:color w:val="auto"/>
          <w:sz w:val="24"/>
          <w:szCs w:val="24"/>
        </w:rPr>
        <w:t>s and</w:t>
      </w:r>
      <w:r w:rsidR="00850784" w:rsidRPr="00850784">
        <w:rPr>
          <w:rFonts w:ascii="Times New Roman" w:hAnsi="Times New Roman"/>
          <w:color w:val="auto"/>
          <w:sz w:val="24"/>
          <w:szCs w:val="24"/>
        </w:rPr>
        <w:t xml:space="preserve"> R&amp;D</w:t>
      </w:r>
      <w:r w:rsidR="006327A6">
        <w:rPr>
          <w:rFonts w:ascii="Times New Roman" w:hAnsi="Times New Roman"/>
          <w:color w:val="auto"/>
          <w:sz w:val="24"/>
          <w:szCs w:val="24"/>
        </w:rPr>
        <w:t>,</w:t>
      </w:r>
      <w:r w:rsidR="00850784" w:rsidRPr="00850784">
        <w:rPr>
          <w:rFonts w:ascii="Times New Roman" w:hAnsi="Times New Roman"/>
          <w:color w:val="auto"/>
          <w:sz w:val="24"/>
          <w:szCs w:val="24"/>
        </w:rPr>
        <w:t xml:space="preserve"> </w:t>
      </w:r>
      <w:r w:rsidR="006327A6">
        <w:rPr>
          <w:rFonts w:ascii="Times New Roman" w:hAnsi="Times New Roman"/>
          <w:color w:val="auto"/>
          <w:sz w:val="24"/>
          <w:szCs w:val="24"/>
        </w:rPr>
        <w:t xml:space="preserve">which have been </w:t>
      </w:r>
      <w:r w:rsidR="00850784" w:rsidRPr="00850784">
        <w:rPr>
          <w:rFonts w:ascii="Times New Roman" w:hAnsi="Times New Roman"/>
          <w:color w:val="auto"/>
          <w:sz w:val="24"/>
          <w:szCs w:val="24"/>
        </w:rPr>
        <w:t>matured and delivered  (T</w:t>
      </w:r>
      <w:r w:rsidR="00DD2DAB">
        <w:rPr>
          <w:rFonts w:ascii="Times New Roman" w:hAnsi="Times New Roman"/>
          <w:color w:val="auto"/>
          <w:sz w:val="24"/>
          <w:szCs w:val="24"/>
        </w:rPr>
        <w:t>echnology Readiness Level T</w:t>
      </w:r>
      <w:r w:rsidR="00850784" w:rsidRPr="00850784">
        <w:rPr>
          <w:rFonts w:ascii="Times New Roman" w:hAnsi="Times New Roman"/>
          <w:color w:val="auto"/>
          <w:sz w:val="24"/>
          <w:szCs w:val="24"/>
        </w:rPr>
        <w:t xml:space="preserve">RL6) </w:t>
      </w:r>
      <w:r w:rsidR="00850784" w:rsidRPr="00850784">
        <w:rPr>
          <w:rFonts w:ascii="Times New Roman" w:hAnsi="Times New Roman"/>
          <w:color w:val="auto"/>
          <w:sz w:val="24"/>
        </w:rPr>
        <w:t>by SESAR 3 JU</w:t>
      </w:r>
      <w:r w:rsidR="00850784" w:rsidRPr="00850784">
        <w:rPr>
          <w:rFonts w:ascii="Times New Roman" w:hAnsi="Times New Roman"/>
          <w:color w:val="auto"/>
          <w:sz w:val="24"/>
          <w:szCs w:val="24"/>
        </w:rPr>
        <w:t xml:space="preserve"> in function of market uptake;</w:t>
      </w:r>
    </w:p>
    <w:p w14:paraId="5ADE6C3B" w14:textId="77777777" w:rsidR="00850784" w:rsidRPr="00850784" w:rsidRDefault="00EB2AAB" w:rsidP="00764C11">
      <w:pPr>
        <w:pStyle w:val="BodyText0"/>
        <w:numPr>
          <w:ilvl w:val="0"/>
          <w:numId w:val="35"/>
        </w:numPr>
        <w:rPr>
          <w:rFonts w:ascii="Times New Roman" w:hAnsi="Times New Roman"/>
          <w:color w:val="auto"/>
          <w:sz w:val="24"/>
          <w:szCs w:val="24"/>
        </w:rPr>
      </w:pPr>
      <w:r>
        <w:rPr>
          <w:rFonts w:ascii="Times New Roman" w:hAnsi="Times New Roman"/>
          <w:color w:val="auto"/>
          <w:sz w:val="24"/>
          <w:szCs w:val="24"/>
        </w:rPr>
        <w:t>C</w:t>
      </w:r>
      <w:r w:rsidR="00850784" w:rsidRPr="00850784">
        <w:rPr>
          <w:rFonts w:ascii="Times New Roman" w:hAnsi="Times New Roman"/>
          <w:color w:val="auto"/>
          <w:sz w:val="24"/>
          <w:szCs w:val="24"/>
        </w:rPr>
        <w:t xml:space="preserve">apture and assess output from </w:t>
      </w:r>
      <w:r w:rsidR="006327A6">
        <w:rPr>
          <w:rFonts w:ascii="Times New Roman" w:hAnsi="Times New Roman"/>
          <w:color w:val="auto"/>
          <w:sz w:val="24"/>
          <w:szCs w:val="24"/>
        </w:rPr>
        <w:t xml:space="preserve">the </w:t>
      </w:r>
      <w:r w:rsidR="00850784" w:rsidRPr="00850784">
        <w:rPr>
          <w:rFonts w:ascii="Times New Roman" w:hAnsi="Times New Roman"/>
          <w:color w:val="auto"/>
          <w:sz w:val="24"/>
          <w:szCs w:val="24"/>
        </w:rPr>
        <w:t xml:space="preserve">monitoring </w:t>
      </w:r>
      <w:r w:rsidR="006327A6">
        <w:rPr>
          <w:rFonts w:ascii="Times New Roman" w:hAnsi="Times New Roman"/>
          <w:color w:val="auto"/>
          <w:sz w:val="24"/>
          <w:szCs w:val="24"/>
        </w:rPr>
        <w:t>of</w:t>
      </w:r>
      <w:r w:rsidR="00850784" w:rsidRPr="00850784">
        <w:rPr>
          <w:rFonts w:ascii="Times New Roman" w:hAnsi="Times New Roman"/>
          <w:color w:val="auto"/>
          <w:sz w:val="24"/>
          <w:szCs w:val="24"/>
        </w:rPr>
        <w:t xml:space="preserve"> </w:t>
      </w:r>
      <w:r w:rsidR="00DD2DAB" w:rsidRPr="00850784">
        <w:rPr>
          <w:rFonts w:ascii="Times New Roman" w:hAnsi="Times New Roman"/>
          <w:color w:val="auto"/>
          <w:sz w:val="24"/>
          <w:szCs w:val="24"/>
        </w:rPr>
        <w:t>T</w:t>
      </w:r>
      <w:r w:rsidR="00DD2DAB">
        <w:rPr>
          <w:rFonts w:ascii="Times New Roman" w:hAnsi="Times New Roman"/>
          <w:color w:val="auto"/>
          <w:sz w:val="24"/>
          <w:szCs w:val="24"/>
        </w:rPr>
        <w:t>echnology Readiness Level T</w:t>
      </w:r>
      <w:r w:rsidR="00850784" w:rsidRPr="00850784">
        <w:rPr>
          <w:rFonts w:ascii="Times New Roman" w:hAnsi="Times New Roman"/>
          <w:color w:val="auto"/>
          <w:sz w:val="24"/>
          <w:szCs w:val="24"/>
        </w:rPr>
        <w:t>RL6</w:t>
      </w:r>
      <w:r w:rsidR="00DD2DAB">
        <w:rPr>
          <w:rFonts w:ascii="Times New Roman" w:hAnsi="Times New Roman"/>
          <w:color w:val="auto"/>
          <w:sz w:val="24"/>
          <w:szCs w:val="24"/>
        </w:rPr>
        <w:t>+</w:t>
      </w:r>
      <w:r w:rsidR="00850784" w:rsidRPr="00850784">
        <w:rPr>
          <w:rFonts w:ascii="Times New Roman" w:hAnsi="Times New Roman"/>
          <w:color w:val="auto"/>
          <w:sz w:val="24"/>
          <w:szCs w:val="24"/>
        </w:rPr>
        <w:t xml:space="preserve"> solutions</w:t>
      </w:r>
      <w:r w:rsidR="00850784">
        <w:rPr>
          <w:rFonts w:ascii="Times New Roman" w:hAnsi="Times New Roman"/>
          <w:color w:val="auto"/>
          <w:sz w:val="24"/>
          <w:szCs w:val="24"/>
        </w:rPr>
        <w:t xml:space="preserve">  </w:t>
      </w:r>
      <w:r w:rsidR="006327A6">
        <w:rPr>
          <w:rFonts w:ascii="Times New Roman" w:hAnsi="Times New Roman"/>
          <w:color w:val="auto"/>
          <w:sz w:val="24"/>
          <w:szCs w:val="24"/>
        </w:rPr>
        <w:t xml:space="preserve">in terms of </w:t>
      </w:r>
      <w:r w:rsidR="00850784" w:rsidRPr="00850784">
        <w:rPr>
          <w:rFonts w:ascii="Times New Roman" w:hAnsi="Times New Roman"/>
          <w:color w:val="auto"/>
          <w:sz w:val="24"/>
          <w:szCs w:val="24"/>
        </w:rPr>
        <w:t>industrialisation and implementation activities:</w:t>
      </w:r>
    </w:p>
    <w:p w14:paraId="21EB0314" w14:textId="77777777" w:rsidR="00850784" w:rsidRPr="00850784" w:rsidRDefault="00850784" w:rsidP="00764C11">
      <w:pPr>
        <w:pStyle w:val="BodyText0"/>
        <w:numPr>
          <w:ilvl w:val="0"/>
          <w:numId w:val="36"/>
        </w:numPr>
        <w:rPr>
          <w:rFonts w:ascii="Times New Roman" w:hAnsi="Times New Roman"/>
          <w:color w:val="auto"/>
          <w:sz w:val="24"/>
          <w:szCs w:val="24"/>
        </w:rPr>
      </w:pPr>
      <w:r w:rsidRPr="00850784">
        <w:rPr>
          <w:rFonts w:ascii="Times New Roman" w:hAnsi="Times New Roman"/>
          <w:bCs/>
          <w:color w:val="auto"/>
          <w:sz w:val="24"/>
          <w:szCs w:val="24"/>
        </w:rPr>
        <w:t xml:space="preserve">Support </w:t>
      </w:r>
      <w:r w:rsidR="006327A6">
        <w:rPr>
          <w:rFonts w:ascii="Times New Roman" w:hAnsi="Times New Roman"/>
          <w:bCs/>
          <w:color w:val="auto"/>
          <w:sz w:val="24"/>
          <w:szCs w:val="24"/>
        </w:rPr>
        <w:t xml:space="preserve">the </w:t>
      </w:r>
      <w:r w:rsidRPr="00850784">
        <w:rPr>
          <w:rFonts w:ascii="Times New Roman" w:hAnsi="Times New Roman"/>
          <w:bCs/>
          <w:color w:val="auto"/>
          <w:sz w:val="24"/>
          <w:szCs w:val="24"/>
        </w:rPr>
        <w:t xml:space="preserve">building </w:t>
      </w:r>
      <w:r w:rsidR="006327A6">
        <w:rPr>
          <w:rFonts w:ascii="Times New Roman" w:hAnsi="Times New Roman"/>
          <w:bCs/>
          <w:color w:val="auto"/>
          <w:sz w:val="24"/>
          <w:szCs w:val="24"/>
        </w:rPr>
        <w:t xml:space="preserve">of </w:t>
      </w:r>
      <w:r w:rsidRPr="00850784">
        <w:rPr>
          <w:rFonts w:ascii="Times New Roman" w:hAnsi="Times New Roman"/>
          <w:bCs/>
          <w:color w:val="auto"/>
          <w:sz w:val="24"/>
          <w:szCs w:val="24"/>
        </w:rPr>
        <w:t xml:space="preserve">synergies </w:t>
      </w:r>
      <w:r w:rsidRPr="00850784">
        <w:rPr>
          <w:rFonts w:ascii="Times New Roman" w:hAnsi="Times New Roman"/>
          <w:color w:val="auto"/>
          <w:sz w:val="24"/>
          <w:szCs w:val="24"/>
        </w:rPr>
        <w:t>with other European or national initiatives in the area of aviation (perform intelligence, reports, review material</w:t>
      </w:r>
      <w:r w:rsidR="00CB4B4D">
        <w:rPr>
          <w:rFonts w:ascii="Times New Roman" w:hAnsi="Times New Roman"/>
          <w:color w:val="auto"/>
          <w:sz w:val="24"/>
          <w:szCs w:val="24"/>
        </w:rPr>
        <w:t>, etc.</w:t>
      </w:r>
      <w:r w:rsidRPr="00850784">
        <w:rPr>
          <w:rFonts w:ascii="Times New Roman" w:hAnsi="Times New Roman"/>
          <w:color w:val="auto"/>
          <w:sz w:val="24"/>
          <w:szCs w:val="24"/>
        </w:rPr>
        <w:t>);</w:t>
      </w:r>
    </w:p>
    <w:p w14:paraId="4FE1E278" w14:textId="77777777" w:rsidR="00850784" w:rsidRPr="00850784" w:rsidRDefault="00850784" w:rsidP="00764C11">
      <w:pPr>
        <w:pStyle w:val="BodyText0"/>
        <w:numPr>
          <w:ilvl w:val="0"/>
          <w:numId w:val="36"/>
        </w:numPr>
        <w:rPr>
          <w:rFonts w:ascii="Times New Roman" w:hAnsi="Times New Roman"/>
          <w:color w:val="auto"/>
          <w:sz w:val="24"/>
          <w:szCs w:val="24"/>
        </w:rPr>
      </w:pPr>
      <w:r w:rsidRPr="00850784">
        <w:rPr>
          <w:rFonts w:ascii="Times New Roman" w:hAnsi="Times New Roman"/>
          <w:color w:val="auto"/>
          <w:sz w:val="24"/>
          <w:szCs w:val="24"/>
        </w:rPr>
        <w:t xml:space="preserve">Support </w:t>
      </w:r>
      <w:r w:rsidR="006327A6">
        <w:rPr>
          <w:rFonts w:ascii="Times New Roman" w:hAnsi="Times New Roman"/>
          <w:color w:val="auto"/>
          <w:sz w:val="24"/>
          <w:szCs w:val="24"/>
        </w:rPr>
        <w:t xml:space="preserve">the </w:t>
      </w:r>
      <w:r w:rsidRPr="00850784">
        <w:rPr>
          <w:rFonts w:ascii="Times New Roman" w:hAnsi="Times New Roman"/>
          <w:color w:val="auto"/>
          <w:sz w:val="24"/>
          <w:szCs w:val="24"/>
        </w:rPr>
        <w:t xml:space="preserve">strengthening </w:t>
      </w:r>
      <w:r w:rsidR="006327A6">
        <w:rPr>
          <w:rFonts w:ascii="Times New Roman" w:hAnsi="Times New Roman"/>
          <w:color w:val="auto"/>
          <w:sz w:val="24"/>
          <w:szCs w:val="24"/>
        </w:rPr>
        <w:t xml:space="preserve">of </w:t>
      </w:r>
      <w:r w:rsidRPr="00850784">
        <w:rPr>
          <w:rFonts w:ascii="Times New Roman" w:hAnsi="Times New Roman"/>
          <w:color w:val="auto"/>
          <w:sz w:val="24"/>
          <w:szCs w:val="24"/>
        </w:rPr>
        <w:t>connection</w:t>
      </w:r>
      <w:r w:rsidR="006327A6">
        <w:rPr>
          <w:rFonts w:ascii="Times New Roman" w:hAnsi="Times New Roman"/>
          <w:color w:val="auto"/>
          <w:sz w:val="24"/>
          <w:szCs w:val="24"/>
        </w:rPr>
        <w:t>s</w:t>
      </w:r>
      <w:r w:rsidRPr="00850784">
        <w:rPr>
          <w:rFonts w:ascii="Times New Roman" w:hAnsi="Times New Roman"/>
          <w:color w:val="auto"/>
          <w:sz w:val="24"/>
          <w:szCs w:val="24"/>
        </w:rPr>
        <w:t xml:space="preserve"> with </w:t>
      </w:r>
      <w:r w:rsidRPr="00850784">
        <w:rPr>
          <w:rFonts w:ascii="Times New Roman" w:hAnsi="Times New Roman"/>
          <w:bCs/>
          <w:color w:val="auto"/>
          <w:sz w:val="24"/>
          <w:szCs w:val="24"/>
        </w:rPr>
        <w:t xml:space="preserve">standardisation and regulation activities </w:t>
      </w:r>
      <w:r w:rsidRPr="00850784">
        <w:rPr>
          <w:rFonts w:ascii="Times New Roman" w:hAnsi="Times New Roman"/>
          <w:color w:val="auto"/>
          <w:sz w:val="24"/>
          <w:szCs w:val="24"/>
        </w:rPr>
        <w:t>(e.g.  EASA, EC, EUROCAE…) through the development of dependency analysis and mapping as well as reviewing risks and opportunities.</w:t>
      </w:r>
    </w:p>
    <w:p w14:paraId="27B9E505" w14:textId="77777777" w:rsidR="00850784" w:rsidRPr="00850784" w:rsidRDefault="00EB2AAB" w:rsidP="00764C11">
      <w:pPr>
        <w:pStyle w:val="BodyText0"/>
        <w:numPr>
          <w:ilvl w:val="0"/>
          <w:numId w:val="35"/>
        </w:numPr>
        <w:rPr>
          <w:rFonts w:ascii="Times New Roman" w:hAnsi="Times New Roman"/>
          <w:color w:val="auto"/>
          <w:sz w:val="24"/>
          <w:szCs w:val="24"/>
        </w:rPr>
      </w:pPr>
      <w:r>
        <w:rPr>
          <w:rFonts w:ascii="Times New Roman" w:hAnsi="Times New Roman"/>
          <w:color w:val="auto"/>
          <w:sz w:val="24"/>
          <w:szCs w:val="24"/>
        </w:rPr>
        <w:t>G</w:t>
      </w:r>
      <w:r w:rsidR="00850784" w:rsidRPr="00850784">
        <w:rPr>
          <w:rFonts w:ascii="Times New Roman" w:hAnsi="Times New Roman"/>
          <w:color w:val="auto"/>
          <w:sz w:val="24"/>
          <w:szCs w:val="24"/>
        </w:rPr>
        <w:t xml:space="preserve">athering intelligence about specific solution content related to </w:t>
      </w:r>
      <w:r w:rsidR="006327A6">
        <w:rPr>
          <w:rFonts w:ascii="Times New Roman" w:hAnsi="Times New Roman"/>
          <w:color w:val="auto"/>
          <w:sz w:val="24"/>
          <w:szCs w:val="24"/>
        </w:rPr>
        <w:t>SESAR 3 JU Digital European Sky programme</w:t>
      </w:r>
      <w:r w:rsidR="00850784" w:rsidRPr="00850784">
        <w:rPr>
          <w:rFonts w:ascii="Times New Roman" w:hAnsi="Times New Roman"/>
          <w:color w:val="auto"/>
          <w:sz w:val="24"/>
          <w:szCs w:val="24"/>
        </w:rPr>
        <w:t>, including conducting interviews with experts and analysing market uptake</w:t>
      </w:r>
      <w:r w:rsidR="006327A6">
        <w:rPr>
          <w:rFonts w:ascii="Times New Roman" w:hAnsi="Times New Roman"/>
          <w:color w:val="auto"/>
          <w:sz w:val="24"/>
          <w:szCs w:val="24"/>
        </w:rPr>
        <w:t>-</w:t>
      </w:r>
      <w:r w:rsidR="00850784" w:rsidRPr="00850784">
        <w:rPr>
          <w:rFonts w:ascii="Times New Roman" w:hAnsi="Times New Roman"/>
          <w:color w:val="auto"/>
          <w:sz w:val="24"/>
          <w:szCs w:val="24"/>
        </w:rPr>
        <w:t>related information, and proposing strategies to raise visibility about, for example accelerate</w:t>
      </w:r>
      <w:r w:rsidR="00850784">
        <w:rPr>
          <w:rFonts w:ascii="Times New Roman" w:hAnsi="Times New Roman"/>
          <w:color w:val="auto"/>
          <w:sz w:val="24"/>
          <w:szCs w:val="24"/>
        </w:rPr>
        <w:t>d innovation and market uptake</w:t>
      </w:r>
      <w:r w:rsidR="006327A6">
        <w:rPr>
          <w:rFonts w:ascii="Times New Roman" w:hAnsi="Times New Roman"/>
          <w:color w:val="auto"/>
          <w:sz w:val="24"/>
          <w:szCs w:val="24"/>
        </w:rPr>
        <w:t>.</w:t>
      </w:r>
    </w:p>
    <w:p w14:paraId="2193B8F9" w14:textId="77777777" w:rsidR="00850784" w:rsidRPr="00850784" w:rsidRDefault="00E54536" w:rsidP="00764C11">
      <w:pPr>
        <w:pStyle w:val="BodyText0"/>
        <w:numPr>
          <w:ilvl w:val="0"/>
          <w:numId w:val="35"/>
        </w:numPr>
        <w:rPr>
          <w:rFonts w:ascii="Times New Roman" w:hAnsi="Times New Roman"/>
          <w:color w:val="auto"/>
          <w:sz w:val="24"/>
          <w:szCs w:val="24"/>
        </w:rPr>
      </w:pPr>
      <w:r>
        <w:rPr>
          <w:rFonts w:ascii="Times New Roman" w:hAnsi="Times New Roman"/>
          <w:color w:val="auto"/>
          <w:sz w:val="24"/>
          <w:szCs w:val="24"/>
        </w:rPr>
        <w:t>Under</w:t>
      </w:r>
      <w:r w:rsidR="006327A6">
        <w:rPr>
          <w:rFonts w:ascii="Times New Roman" w:hAnsi="Times New Roman"/>
          <w:color w:val="auto"/>
          <w:sz w:val="24"/>
          <w:szCs w:val="24"/>
        </w:rPr>
        <w:t xml:space="preserve"> the</w:t>
      </w:r>
      <w:r>
        <w:rPr>
          <w:rFonts w:ascii="Times New Roman" w:hAnsi="Times New Roman"/>
          <w:color w:val="auto"/>
          <w:sz w:val="24"/>
          <w:szCs w:val="24"/>
        </w:rPr>
        <w:t xml:space="preserve"> supervision </w:t>
      </w:r>
      <w:r w:rsidR="006327A6">
        <w:rPr>
          <w:rFonts w:ascii="Times New Roman" w:hAnsi="Times New Roman"/>
          <w:color w:val="auto"/>
          <w:sz w:val="24"/>
          <w:szCs w:val="24"/>
        </w:rPr>
        <w:t>of the</w:t>
      </w:r>
      <w:r>
        <w:rPr>
          <w:rFonts w:ascii="Times New Roman" w:hAnsi="Times New Roman"/>
          <w:color w:val="auto"/>
          <w:sz w:val="24"/>
          <w:szCs w:val="24"/>
        </w:rPr>
        <w:t xml:space="preserve"> SESAR 3 JU, s</w:t>
      </w:r>
      <w:r w:rsidR="00850784" w:rsidRPr="00850784">
        <w:rPr>
          <w:rFonts w:ascii="Times New Roman" w:hAnsi="Times New Roman"/>
          <w:color w:val="auto"/>
          <w:sz w:val="24"/>
          <w:szCs w:val="24"/>
        </w:rPr>
        <w:t>upporting and producing market update</w:t>
      </w:r>
      <w:r w:rsidR="006327A6">
        <w:rPr>
          <w:rFonts w:ascii="Times New Roman" w:hAnsi="Times New Roman"/>
          <w:color w:val="auto"/>
          <w:sz w:val="24"/>
          <w:szCs w:val="24"/>
        </w:rPr>
        <w:t>-</w:t>
      </w:r>
      <w:r w:rsidR="00850784" w:rsidRPr="00850784">
        <w:rPr>
          <w:rFonts w:ascii="Times New Roman" w:hAnsi="Times New Roman"/>
          <w:color w:val="auto"/>
          <w:sz w:val="24"/>
          <w:szCs w:val="24"/>
        </w:rPr>
        <w:t>related documentation</w:t>
      </w:r>
      <w:r w:rsidR="00A87354">
        <w:rPr>
          <w:rFonts w:ascii="Times New Roman" w:hAnsi="Times New Roman"/>
          <w:color w:val="auto"/>
          <w:sz w:val="24"/>
          <w:szCs w:val="24"/>
        </w:rPr>
        <w:t xml:space="preserve"> </w:t>
      </w:r>
      <w:r>
        <w:rPr>
          <w:rFonts w:ascii="Times New Roman" w:hAnsi="Times New Roman"/>
          <w:color w:val="auto"/>
          <w:sz w:val="24"/>
          <w:szCs w:val="24"/>
        </w:rPr>
        <w:t xml:space="preserve">on </w:t>
      </w:r>
      <w:r w:rsidR="00A87354">
        <w:rPr>
          <w:rFonts w:ascii="Times New Roman" w:hAnsi="Times New Roman"/>
          <w:color w:val="auto"/>
          <w:sz w:val="24"/>
          <w:szCs w:val="24"/>
        </w:rPr>
        <w:t xml:space="preserve"> SESAR Solutions as delivered </w:t>
      </w:r>
      <w:r w:rsidR="00A87354" w:rsidRPr="00850784">
        <w:rPr>
          <w:rFonts w:ascii="Times New Roman" w:hAnsi="Times New Roman"/>
          <w:color w:val="auto"/>
          <w:sz w:val="24"/>
        </w:rPr>
        <w:t>by SESAR 3 JU</w:t>
      </w:r>
      <w:r w:rsidR="00850784" w:rsidRPr="00850784">
        <w:rPr>
          <w:rFonts w:ascii="Times New Roman" w:hAnsi="Times New Roman"/>
          <w:color w:val="auto"/>
          <w:sz w:val="24"/>
          <w:szCs w:val="24"/>
        </w:rPr>
        <w:t>:</w:t>
      </w:r>
    </w:p>
    <w:p w14:paraId="3B2BFF3A" w14:textId="77777777" w:rsidR="00850784" w:rsidRPr="00850784" w:rsidRDefault="00850784" w:rsidP="00764C11">
      <w:pPr>
        <w:pStyle w:val="BodyText0"/>
        <w:numPr>
          <w:ilvl w:val="0"/>
          <w:numId w:val="36"/>
        </w:numPr>
        <w:rPr>
          <w:rFonts w:ascii="Times New Roman" w:hAnsi="Times New Roman"/>
          <w:bCs/>
          <w:color w:val="auto"/>
          <w:sz w:val="24"/>
          <w:szCs w:val="24"/>
        </w:rPr>
      </w:pPr>
      <w:r w:rsidRPr="00850784">
        <w:rPr>
          <w:rFonts w:ascii="Times New Roman" w:hAnsi="Times New Roman"/>
          <w:bCs/>
          <w:color w:val="auto"/>
          <w:sz w:val="24"/>
          <w:szCs w:val="24"/>
        </w:rPr>
        <w:t>by developing dedicated guidelines, templates and other outreach materials to support the</w:t>
      </w:r>
      <w:r w:rsidR="00DD2DAB">
        <w:rPr>
          <w:rFonts w:ascii="Times New Roman" w:hAnsi="Times New Roman"/>
          <w:bCs/>
          <w:color w:val="auto"/>
          <w:sz w:val="24"/>
          <w:szCs w:val="24"/>
        </w:rPr>
        <w:t xml:space="preserve"> activities </w:t>
      </w:r>
      <w:r w:rsidRPr="00850784">
        <w:rPr>
          <w:rFonts w:ascii="Times New Roman" w:hAnsi="Times New Roman"/>
          <w:bCs/>
          <w:color w:val="auto"/>
          <w:sz w:val="24"/>
          <w:szCs w:val="24"/>
        </w:rPr>
        <w:t>linked to</w:t>
      </w:r>
      <w:r w:rsidR="00BA4FA4">
        <w:rPr>
          <w:rFonts w:ascii="Times New Roman" w:hAnsi="Times New Roman"/>
          <w:bCs/>
          <w:color w:val="auto"/>
          <w:sz w:val="24"/>
          <w:szCs w:val="24"/>
        </w:rPr>
        <w:t xml:space="preserve"> </w:t>
      </w:r>
      <w:r w:rsidR="00326C90">
        <w:rPr>
          <w:rFonts w:ascii="Times New Roman" w:hAnsi="Times New Roman"/>
          <w:bCs/>
          <w:color w:val="auto"/>
          <w:sz w:val="24"/>
          <w:szCs w:val="24"/>
        </w:rPr>
        <w:t>facilitating</w:t>
      </w:r>
      <w:r w:rsidR="00DD2DAB">
        <w:rPr>
          <w:rFonts w:ascii="Times New Roman" w:hAnsi="Times New Roman"/>
          <w:bCs/>
          <w:color w:val="auto"/>
          <w:sz w:val="24"/>
          <w:szCs w:val="24"/>
        </w:rPr>
        <w:t xml:space="preserve"> </w:t>
      </w:r>
      <w:r w:rsidRPr="00850784">
        <w:rPr>
          <w:rFonts w:ascii="Times New Roman" w:hAnsi="Times New Roman"/>
          <w:bCs/>
          <w:color w:val="auto"/>
          <w:sz w:val="24"/>
          <w:szCs w:val="24"/>
        </w:rPr>
        <w:t xml:space="preserve">market update; </w:t>
      </w:r>
    </w:p>
    <w:p w14:paraId="21EB1496" w14:textId="77777777" w:rsidR="00850784" w:rsidRPr="00850784" w:rsidRDefault="00850784" w:rsidP="00764C11">
      <w:pPr>
        <w:pStyle w:val="BodyText0"/>
        <w:numPr>
          <w:ilvl w:val="0"/>
          <w:numId w:val="36"/>
        </w:numPr>
        <w:rPr>
          <w:rFonts w:ascii="Times New Roman" w:hAnsi="Times New Roman"/>
          <w:bCs/>
          <w:color w:val="auto"/>
          <w:sz w:val="24"/>
          <w:szCs w:val="24"/>
        </w:rPr>
      </w:pPr>
      <w:r w:rsidRPr="00850784">
        <w:rPr>
          <w:rFonts w:ascii="Times New Roman" w:hAnsi="Times New Roman"/>
          <w:bCs/>
          <w:color w:val="auto"/>
          <w:sz w:val="24"/>
          <w:szCs w:val="24"/>
        </w:rPr>
        <w:lastRenderedPageBreak/>
        <w:t>by translating technical content into readable material for general and non-expert audiences to increase visibility and to create buy-in;</w:t>
      </w:r>
    </w:p>
    <w:p w14:paraId="52818107" w14:textId="77777777" w:rsidR="00850784" w:rsidRPr="00850784" w:rsidRDefault="00850784" w:rsidP="00764C11">
      <w:pPr>
        <w:pStyle w:val="BodyText0"/>
        <w:numPr>
          <w:ilvl w:val="0"/>
          <w:numId w:val="36"/>
        </w:numPr>
        <w:rPr>
          <w:rFonts w:ascii="Times New Roman" w:hAnsi="Times New Roman"/>
          <w:bCs/>
          <w:color w:val="auto"/>
          <w:sz w:val="24"/>
          <w:szCs w:val="24"/>
        </w:rPr>
      </w:pPr>
      <w:r w:rsidRPr="00850784">
        <w:rPr>
          <w:rFonts w:ascii="Times New Roman" w:hAnsi="Times New Roman"/>
          <w:bCs/>
          <w:color w:val="auto"/>
          <w:sz w:val="24"/>
          <w:szCs w:val="24"/>
        </w:rPr>
        <w:t xml:space="preserve">by researching and drafting (i.e. writing, editing, revising and proofreading) original content for success stories and project achievements related to delivered and implemented solutions in function of market uptake. </w:t>
      </w:r>
    </w:p>
    <w:p w14:paraId="4D3FCEC5" w14:textId="77777777" w:rsidR="00850784" w:rsidRPr="00850784" w:rsidRDefault="00EB2AAB" w:rsidP="00764C11">
      <w:pPr>
        <w:pStyle w:val="BodyText0"/>
        <w:numPr>
          <w:ilvl w:val="0"/>
          <w:numId w:val="35"/>
        </w:numPr>
        <w:rPr>
          <w:rFonts w:ascii="Times New Roman" w:hAnsi="Times New Roman"/>
          <w:color w:val="auto"/>
          <w:sz w:val="24"/>
          <w:szCs w:val="24"/>
        </w:rPr>
      </w:pPr>
      <w:r>
        <w:rPr>
          <w:rFonts w:ascii="Times New Roman" w:hAnsi="Times New Roman"/>
          <w:color w:val="auto"/>
          <w:sz w:val="24"/>
          <w:szCs w:val="24"/>
        </w:rPr>
        <w:t>A</w:t>
      </w:r>
      <w:r w:rsidR="00850784" w:rsidRPr="00850784">
        <w:rPr>
          <w:rFonts w:ascii="Times New Roman" w:hAnsi="Times New Roman"/>
          <w:color w:val="auto"/>
          <w:sz w:val="24"/>
          <w:szCs w:val="24"/>
        </w:rPr>
        <w:t xml:space="preserve">ssuring </w:t>
      </w:r>
      <w:r w:rsidR="006327A6">
        <w:rPr>
          <w:rFonts w:ascii="Times New Roman" w:hAnsi="Times New Roman"/>
          <w:color w:val="auto"/>
          <w:sz w:val="24"/>
          <w:szCs w:val="24"/>
        </w:rPr>
        <w:t xml:space="preserve">the </w:t>
      </w:r>
      <w:r w:rsidR="00850784" w:rsidRPr="00850784">
        <w:rPr>
          <w:rFonts w:ascii="Times New Roman" w:hAnsi="Times New Roman"/>
          <w:color w:val="auto"/>
          <w:sz w:val="24"/>
          <w:szCs w:val="24"/>
        </w:rPr>
        <w:t>quality of reporting as done by beneficiaries and other institutes related to market uptake (e.g. vertical view – across the SESAR 3 JU’s flagships - consolidation of technical progress, identification of issues, risks and opportunities)</w:t>
      </w:r>
      <w:r w:rsidR="006327A6">
        <w:rPr>
          <w:rFonts w:ascii="Times New Roman" w:hAnsi="Times New Roman"/>
          <w:color w:val="auto"/>
          <w:sz w:val="24"/>
          <w:szCs w:val="24"/>
        </w:rPr>
        <w:t>.</w:t>
      </w:r>
    </w:p>
    <w:p w14:paraId="23EC449E" w14:textId="77777777" w:rsidR="00CA4195" w:rsidRPr="0084712F" w:rsidRDefault="00CA4195" w:rsidP="00391DE2">
      <w:pPr>
        <w:pStyle w:val="Heading3"/>
      </w:pPr>
      <w:r w:rsidRPr="0084712F">
        <w:t>Deliverables</w:t>
      </w:r>
    </w:p>
    <w:p w14:paraId="3A112E33" w14:textId="77777777" w:rsidR="00EB2AAB" w:rsidRDefault="00F414C2" w:rsidP="00377E99">
      <w:pPr>
        <w:pStyle w:val="BodyText0"/>
        <w:rPr>
          <w:rFonts w:ascii="Times New Roman" w:hAnsi="Times New Roman"/>
          <w:color w:val="auto"/>
          <w:sz w:val="24"/>
          <w:szCs w:val="24"/>
        </w:rPr>
      </w:pPr>
      <w:r w:rsidRPr="00217E76">
        <w:rPr>
          <w:rFonts w:ascii="Times New Roman" w:hAnsi="Times New Roman"/>
          <w:color w:val="auto"/>
          <w:sz w:val="24"/>
          <w:szCs w:val="24"/>
        </w:rPr>
        <w:t xml:space="preserve">Besides </w:t>
      </w:r>
      <w:r w:rsidR="0014380C">
        <w:rPr>
          <w:rFonts w:ascii="Times New Roman" w:hAnsi="Times New Roman"/>
          <w:color w:val="auto"/>
          <w:sz w:val="24"/>
          <w:szCs w:val="24"/>
        </w:rPr>
        <w:t>the</w:t>
      </w:r>
      <w:r w:rsidRPr="00217E76">
        <w:rPr>
          <w:rFonts w:ascii="Times New Roman" w:hAnsi="Times New Roman"/>
          <w:color w:val="auto"/>
          <w:sz w:val="24"/>
          <w:szCs w:val="24"/>
        </w:rPr>
        <w:t xml:space="preserve"> standard </w:t>
      </w:r>
      <w:r w:rsidR="00377E99" w:rsidRPr="00217E76">
        <w:rPr>
          <w:rFonts w:ascii="Times New Roman" w:hAnsi="Times New Roman"/>
          <w:color w:val="auto"/>
          <w:sz w:val="24"/>
          <w:szCs w:val="24"/>
        </w:rPr>
        <w:t xml:space="preserve">management </w:t>
      </w:r>
      <w:r w:rsidRPr="00217E76">
        <w:rPr>
          <w:rFonts w:ascii="Times New Roman" w:hAnsi="Times New Roman"/>
          <w:color w:val="auto"/>
          <w:sz w:val="24"/>
          <w:szCs w:val="24"/>
        </w:rPr>
        <w:t xml:space="preserve">deliverables </w:t>
      </w:r>
      <w:r w:rsidR="00DD2DAB">
        <w:rPr>
          <w:rFonts w:ascii="Times New Roman" w:hAnsi="Times New Roman"/>
          <w:color w:val="auto"/>
          <w:sz w:val="24"/>
          <w:szCs w:val="24"/>
        </w:rPr>
        <w:t xml:space="preserve">as referred to in section 1.4.10 </w:t>
      </w:r>
      <w:r w:rsidRPr="00217E76">
        <w:rPr>
          <w:rFonts w:ascii="Times New Roman" w:hAnsi="Times New Roman"/>
          <w:color w:val="auto"/>
          <w:sz w:val="24"/>
          <w:szCs w:val="24"/>
        </w:rPr>
        <w:t xml:space="preserve">giving an overview, status and outlining planning and quality management related activities linked to the execution of the </w:t>
      </w:r>
      <w:r w:rsidR="009A6073">
        <w:rPr>
          <w:rFonts w:ascii="Times New Roman" w:hAnsi="Times New Roman"/>
          <w:color w:val="auto"/>
          <w:sz w:val="24"/>
          <w:szCs w:val="24"/>
        </w:rPr>
        <w:t>FWC</w:t>
      </w:r>
      <w:r w:rsidRPr="00217E76">
        <w:rPr>
          <w:rFonts w:ascii="Times New Roman" w:hAnsi="Times New Roman"/>
          <w:color w:val="auto"/>
          <w:sz w:val="24"/>
          <w:szCs w:val="24"/>
        </w:rPr>
        <w:t xml:space="preserve"> itself, </w:t>
      </w:r>
      <w:r w:rsidR="00377E99" w:rsidRPr="00217E76">
        <w:rPr>
          <w:rFonts w:ascii="Times New Roman" w:hAnsi="Times New Roman"/>
          <w:color w:val="auto"/>
          <w:sz w:val="24"/>
          <w:szCs w:val="24"/>
        </w:rPr>
        <w:t xml:space="preserve">other technical oriented </w:t>
      </w:r>
      <w:r w:rsidRPr="00217E76">
        <w:rPr>
          <w:rFonts w:ascii="Times New Roman" w:hAnsi="Times New Roman"/>
          <w:color w:val="auto"/>
          <w:sz w:val="24"/>
          <w:szCs w:val="24"/>
        </w:rPr>
        <w:t xml:space="preserve">deliverables will be agreed as per service request in a pragmatic </w:t>
      </w:r>
      <w:r w:rsidR="00EB2AAB">
        <w:rPr>
          <w:rFonts w:ascii="Times New Roman" w:hAnsi="Times New Roman"/>
          <w:color w:val="auto"/>
          <w:sz w:val="24"/>
          <w:szCs w:val="24"/>
        </w:rPr>
        <w:t xml:space="preserve">fit for purpose </w:t>
      </w:r>
      <w:r w:rsidRPr="00217E76">
        <w:rPr>
          <w:rFonts w:ascii="Times New Roman" w:hAnsi="Times New Roman"/>
          <w:color w:val="auto"/>
          <w:sz w:val="24"/>
          <w:szCs w:val="24"/>
        </w:rPr>
        <w:t xml:space="preserve">manner </w:t>
      </w:r>
      <w:r w:rsidR="00EB2AAB">
        <w:rPr>
          <w:rFonts w:ascii="Times New Roman" w:hAnsi="Times New Roman"/>
          <w:color w:val="auto"/>
          <w:sz w:val="24"/>
          <w:szCs w:val="24"/>
        </w:rPr>
        <w:t xml:space="preserve">and this </w:t>
      </w:r>
      <w:r w:rsidRPr="00217E76">
        <w:rPr>
          <w:rFonts w:ascii="Times New Roman" w:hAnsi="Times New Roman"/>
          <w:color w:val="auto"/>
          <w:sz w:val="24"/>
          <w:szCs w:val="24"/>
        </w:rPr>
        <w:t>in relation to each individual service request</w:t>
      </w:r>
      <w:r w:rsidR="00377E99" w:rsidRPr="00217E76">
        <w:rPr>
          <w:rFonts w:ascii="Times New Roman" w:hAnsi="Times New Roman"/>
          <w:color w:val="auto"/>
          <w:sz w:val="24"/>
          <w:szCs w:val="24"/>
        </w:rPr>
        <w:t xml:space="preserve">. </w:t>
      </w:r>
    </w:p>
    <w:p w14:paraId="40263B56" w14:textId="77777777" w:rsidR="00F414C2" w:rsidRPr="00217E76" w:rsidRDefault="00377E99" w:rsidP="00EB2AAB">
      <w:pPr>
        <w:pStyle w:val="BodyText0"/>
        <w:rPr>
          <w:sz w:val="24"/>
          <w:szCs w:val="24"/>
          <w:lang w:eastAsia="de-DE"/>
        </w:rPr>
      </w:pPr>
      <w:r w:rsidRPr="00217E76">
        <w:rPr>
          <w:rFonts w:ascii="Times New Roman" w:hAnsi="Times New Roman"/>
          <w:color w:val="auto"/>
          <w:sz w:val="24"/>
          <w:szCs w:val="24"/>
        </w:rPr>
        <w:t>As such</w:t>
      </w:r>
      <w:r w:rsidR="006362E8">
        <w:rPr>
          <w:rFonts w:ascii="Times New Roman" w:hAnsi="Times New Roman"/>
          <w:color w:val="auto"/>
          <w:sz w:val="24"/>
          <w:szCs w:val="24"/>
        </w:rPr>
        <w:t>,</w:t>
      </w:r>
      <w:r w:rsidRPr="00217E76">
        <w:rPr>
          <w:rFonts w:ascii="Times New Roman" w:hAnsi="Times New Roman"/>
          <w:color w:val="auto"/>
          <w:sz w:val="24"/>
          <w:szCs w:val="24"/>
        </w:rPr>
        <w:t xml:space="preserve"> </w:t>
      </w:r>
      <w:r w:rsidR="00CB4B4D">
        <w:rPr>
          <w:rFonts w:ascii="Times New Roman" w:hAnsi="Times New Roman"/>
          <w:color w:val="auto"/>
          <w:sz w:val="24"/>
          <w:szCs w:val="24"/>
        </w:rPr>
        <w:t xml:space="preserve">those deliverables </w:t>
      </w:r>
      <w:r w:rsidR="00F414C2" w:rsidRPr="00217E76">
        <w:rPr>
          <w:rFonts w:ascii="Times New Roman" w:hAnsi="Times New Roman"/>
          <w:color w:val="auto"/>
          <w:sz w:val="24"/>
          <w:szCs w:val="24"/>
        </w:rPr>
        <w:t xml:space="preserve">may vary depending on the type of </w:t>
      </w:r>
      <w:r w:rsidR="006362E8">
        <w:rPr>
          <w:rFonts w:ascii="Times New Roman" w:hAnsi="Times New Roman"/>
          <w:color w:val="auto"/>
          <w:sz w:val="24"/>
          <w:szCs w:val="24"/>
        </w:rPr>
        <w:t xml:space="preserve">requested </w:t>
      </w:r>
      <w:r w:rsidR="00F414C2" w:rsidRPr="00217E76">
        <w:rPr>
          <w:rFonts w:ascii="Times New Roman" w:hAnsi="Times New Roman"/>
          <w:color w:val="auto"/>
          <w:sz w:val="24"/>
          <w:szCs w:val="24"/>
        </w:rPr>
        <w:t>service. Typical deliverables will be (non-exhaustive</w:t>
      </w:r>
      <w:r w:rsidR="006362E8" w:rsidRPr="006362E8">
        <w:rPr>
          <w:rFonts w:ascii="Times New Roman" w:hAnsi="Times New Roman"/>
          <w:color w:val="auto"/>
          <w:sz w:val="24"/>
          <w:szCs w:val="24"/>
        </w:rPr>
        <w:t xml:space="preserve"> </w:t>
      </w:r>
      <w:r w:rsidR="006362E8" w:rsidRPr="00217E76">
        <w:rPr>
          <w:rFonts w:ascii="Times New Roman" w:hAnsi="Times New Roman"/>
          <w:color w:val="auto"/>
          <w:sz w:val="24"/>
          <w:szCs w:val="24"/>
        </w:rPr>
        <w:t xml:space="preserve">list </w:t>
      </w:r>
      <w:r w:rsidR="006362E8">
        <w:rPr>
          <w:rFonts w:ascii="Times New Roman" w:hAnsi="Times New Roman"/>
          <w:color w:val="auto"/>
          <w:sz w:val="24"/>
          <w:szCs w:val="24"/>
        </w:rPr>
        <w:t>of potential services to be requested</w:t>
      </w:r>
      <w:r w:rsidR="00F414C2" w:rsidRPr="00217E76">
        <w:rPr>
          <w:rFonts w:ascii="Times New Roman" w:hAnsi="Times New Roman"/>
          <w:color w:val="auto"/>
          <w:sz w:val="24"/>
          <w:szCs w:val="24"/>
        </w:rPr>
        <w:t>):</w:t>
      </w:r>
    </w:p>
    <w:p w14:paraId="15BF1FCC" w14:textId="77777777" w:rsidR="00F414C2" w:rsidRPr="00217E76" w:rsidRDefault="00DD2DAB" w:rsidP="00764C11">
      <w:pPr>
        <w:pStyle w:val="ListParagraph"/>
        <w:numPr>
          <w:ilvl w:val="0"/>
          <w:numId w:val="33"/>
        </w:numPr>
        <w:spacing w:before="0" w:beforeAutospacing="0" w:after="0" w:afterAutospacing="0" w:line="276" w:lineRule="auto"/>
        <w:rPr>
          <w:rFonts w:eastAsia="Calibri"/>
          <w:lang w:eastAsia="de-DE"/>
        </w:rPr>
      </w:pPr>
      <w:r>
        <w:rPr>
          <w:rFonts w:eastAsia="Calibri"/>
          <w:lang w:eastAsia="de-DE"/>
        </w:rPr>
        <w:t>Publishable report in the form of a MS Word document or MS Power Point presentation</w:t>
      </w:r>
      <w:r w:rsidRPr="00217E76">
        <w:rPr>
          <w:rFonts w:eastAsia="Calibri"/>
          <w:lang w:eastAsia="de-DE"/>
        </w:rPr>
        <w:t xml:space="preserve"> </w:t>
      </w:r>
      <w:r>
        <w:rPr>
          <w:rFonts w:eastAsia="Calibri"/>
          <w:lang w:eastAsia="de-DE"/>
        </w:rPr>
        <w:t xml:space="preserve">related to </w:t>
      </w:r>
      <w:r w:rsidR="00522175">
        <w:rPr>
          <w:rFonts w:eastAsia="Calibri"/>
          <w:lang w:eastAsia="de-DE"/>
        </w:rPr>
        <w:t>a</w:t>
      </w:r>
      <w:r w:rsidR="00F414C2" w:rsidRPr="00217E76">
        <w:rPr>
          <w:rFonts w:eastAsia="Calibri"/>
          <w:lang w:eastAsia="de-DE"/>
        </w:rPr>
        <w:t xml:space="preserve"> specific </w:t>
      </w:r>
      <w:r w:rsidR="00CB4B4D">
        <w:rPr>
          <w:rFonts w:eastAsia="Calibri"/>
          <w:lang w:eastAsia="de-DE"/>
        </w:rPr>
        <w:t xml:space="preserve">problem or </w:t>
      </w:r>
      <w:r w:rsidR="00F414C2" w:rsidRPr="00217E76">
        <w:rPr>
          <w:rFonts w:eastAsia="Calibri"/>
          <w:lang w:eastAsia="de-DE"/>
        </w:rPr>
        <w:t>topic</w:t>
      </w:r>
      <w:r w:rsidR="00522175">
        <w:rPr>
          <w:rFonts w:eastAsia="Calibri"/>
          <w:lang w:eastAsia="de-DE"/>
        </w:rPr>
        <w:t>;</w:t>
      </w:r>
    </w:p>
    <w:p w14:paraId="60338882" w14:textId="77777777" w:rsidR="00F414C2" w:rsidRPr="00217E76" w:rsidRDefault="00522175" w:rsidP="00764C11">
      <w:pPr>
        <w:pStyle w:val="ListParagraph"/>
        <w:numPr>
          <w:ilvl w:val="0"/>
          <w:numId w:val="33"/>
        </w:numPr>
        <w:spacing w:before="0" w:beforeAutospacing="0" w:after="0" w:afterAutospacing="0" w:line="276" w:lineRule="auto"/>
        <w:rPr>
          <w:rFonts w:eastAsia="Calibri"/>
          <w:lang w:eastAsia="de-DE"/>
        </w:rPr>
      </w:pPr>
      <w:r>
        <w:rPr>
          <w:rFonts w:eastAsia="Calibri"/>
          <w:lang w:eastAsia="de-DE"/>
        </w:rPr>
        <w:t>C</w:t>
      </w:r>
      <w:r w:rsidRPr="00217E76">
        <w:rPr>
          <w:rFonts w:eastAsia="Calibri"/>
          <w:lang w:eastAsia="de-DE"/>
        </w:rPr>
        <w:t>ommunication</w:t>
      </w:r>
      <w:r w:rsidR="00F414C2" w:rsidRPr="00217E76">
        <w:rPr>
          <w:rFonts w:eastAsia="Calibri"/>
          <w:lang w:eastAsia="de-DE"/>
        </w:rPr>
        <w:t xml:space="preserve">/outreach </w:t>
      </w:r>
      <w:r>
        <w:rPr>
          <w:rFonts w:eastAsia="Calibri"/>
          <w:lang w:eastAsia="de-DE"/>
        </w:rPr>
        <w:t>material</w:t>
      </w:r>
      <w:r w:rsidRPr="00217E76">
        <w:rPr>
          <w:rFonts w:eastAsia="Calibri"/>
          <w:lang w:eastAsia="de-DE"/>
        </w:rPr>
        <w:t xml:space="preserve"> </w:t>
      </w:r>
      <w:r w:rsidR="00F414C2" w:rsidRPr="00217E76">
        <w:rPr>
          <w:rFonts w:eastAsia="Calibri"/>
          <w:lang w:eastAsia="de-DE"/>
        </w:rPr>
        <w:t>related to market uptake</w:t>
      </w:r>
      <w:r>
        <w:rPr>
          <w:rFonts w:eastAsia="Calibri"/>
          <w:lang w:eastAsia="de-DE"/>
        </w:rPr>
        <w:t xml:space="preserve"> (e.g. Think papers, thematic factsheets, success stories, consolidated view of projects or solutions in one specific flagship or domain, content targeting specific implementing stakeholders)</w:t>
      </w:r>
    </w:p>
    <w:p w14:paraId="3408D44B" w14:textId="77777777" w:rsidR="00F414C2" w:rsidRDefault="00522175" w:rsidP="00764C11">
      <w:pPr>
        <w:pStyle w:val="ListParagraph"/>
        <w:numPr>
          <w:ilvl w:val="0"/>
          <w:numId w:val="33"/>
        </w:numPr>
        <w:spacing w:before="0" w:beforeAutospacing="0" w:after="0" w:afterAutospacing="0" w:line="276" w:lineRule="auto"/>
        <w:rPr>
          <w:rFonts w:eastAsia="Calibri"/>
          <w:lang w:eastAsia="de-DE"/>
        </w:rPr>
      </w:pPr>
      <w:r>
        <w:rPr>
          <w:rFonts w:eastAsia="Calibri"/>
          <w:lang w:eastAsia="de-DE"/>
        </w:rPr>
        <w:t>A d</w:t>
      </w:r>
      <w:r w:rsidRPr="00217E76">
        <w:rPr>
          <w:rFonts w:eastAsia="Calibri"/>
          <w:lang w:eastAsia="de-DE"/>
        </w:rPr>
        <w:t xml:space="preserve">ashboard </w:t>
      </w:r>
      <w:r w:rsidR="00F414C2" w:rsidRPr="00217E76">
        <w:rPr>
          <w:rFonts w:eastAsia="Calibri"/>
          <w:lang w:eastAsia="de-DE"/>
        </w:rPr>
        <w:t>providing overview of market uptake related activities</w:t>
      </w:r>
      <w:r>
        <w:rPr>
          <w:rFonts w:eastAsia="Calibri"/>
          <w:lang w:eastAsia="de-DE"/>
        </w:rPr>
        <w:t>.</w:t>
      </w:r>
    </w:p>
    <w:p w14:paraId="51C51EC1" w14:textId="77777777" w:rsidR="004A1E5F" w:rsidRDefault="004A1E5F" w:rsidP="00EB2AAB">
      <w:pPr>
        <w:pStyle w:val="BodyText0"/>
        <w:spacing w:before="240"/>
        <w:rPr>
          <w:rFonts w:ascii="Times New Roman" w:hAnsi="Times New Roman"/>
          <w:color w:val="auto"/>
          <w:sz w:val="24"/>
          <w:szCs w:val="24"/>
        </w:rPr>
      </w:pPr>
      <w:r w:rsidRPr="00217E76">
        <w:rPr>
          <w:rFonts w:ascii="Times New Roman" w:hAnsi="Times New Roman"/>
          <w:color w:val="auto"/>
          <w:sz w:val="24"/>
          <w:szCs w:val="24"/>
        </w:rPr>
        <w:t>The working language for all communications and services (i.e. reading, verbal exchanges, writing) is English</w:t>
      </w:r>
      <w:r w:rsidR="006362E8">
        <w:rPr>
          <w:rStyle w:val="FootnoteReference"/>
          <w:rFonts w:ascii="Times New Roman" w:hAnsi="Times New Roman"/>
          <w:color w:val="auto"/>
          <w:sz w:val="24"/>
          <w:szCs w:val="24"/>
        </w:rPr>
        <w:footnoteReference w:id="6"/>
      </w:r>
      <w:r w:rsidRPr="00217E76">
        <w:rPr>
          <w:rFonts w:ascii="Times New Roman" w:hAnsi="Times New Roman"/>
          <w:color w:val="auto"/>
          <w:sz w:val="24"/>
          <w:szCs w:val="24"/>
        </w:rPr>
        <w:t xml:space="preserve">. </w:t>
      </w:r>
    </w:p>
    <w:p w14:paraId="1239C655" w14:textId="77777777" w:rsidR="001F1C72" w:rsidRDefault="001F1C72" w:rsidP="00391DE2">
      <w:pPr>
        <w:pStyle w:val="Heading3"/>
      </w:pPr>
      <w:r>
        <w:t>Request and triggering of requests for services</w:t>
      </w:r>
    </w:p>
    <w:p w14:paraId="4D7A53CA" w14:textId="77777777" w:rsidR="001F1C72" w:rsidRPr="00E10B15" w:rsidRDefault="006061A1" w:rsidP="001F1C72">
      <w:pPr>
        <w:pStyle w:val="BodyText0"/>
        <w:rPr>
          <w:rFonts w:ascii="Times New Roman" w:hAnsi="Times New Roman"/>
          <w:color w:val="auto"/>
          <w:sz w:val="24"/>
          <w:szCs w:val="24"/>
        </w:rPr>
      </w:pPr>
      <w:r>
        <w:rPr>
          <w:rFonts w:ascii="Times New Roman" w:hAnsi="Times New Roman"/>
          <w:color w:val="auto"/>
          <w:sz w:val="24"/>
          <w:szCs w:val="24"/>
        </w:rPr>
        <w:t>As per Section 1.6, t</w:t>
      </w:r>
      <w:r w:rsidR="001F1C72" w:rsidRPr="00E10B15">
        <w:rPr>
          <w:rFonts w:ascii="Times New Roman" w:hAnsi="Times New Roman"/>
          <w:color w:val="auto"/>
          <w:sz w:val="24"/>
          <w:szCs w:val="24"/>
        </w:rPr>
        <w:t xml:space="preserve">he framework service contract will be implemented through specific contracts according to the template attached to the draft </w:t>
      </w:r>
      <w:r>
        <w:rPr>
          <w:rFonts w:ascii="Times New Roman" w:hAnsi="Times New Roman"/>
          <w:color w:val="auto"/>
          <w:sz w:val="24"/>
          <w:szCs w:val="24"/>
        </w:rPr>
        <w:t xml:space="preserve">framework </w:t>
      </w:r>
      <w:r w:rsidR="001F1C72" w:rsidRPr="00E10B15">
        <w:rPr>
          <w:rFonts w:ascii="Times New Roman" w:hAnsi="Times New Roman"/>
          <w:color w:val="auto"/>
          <w:sz w:val="24"/>
          <w:szCs w:val="24"/>
        </w:rPr>
        <w:t xml:space="preserve">service contract.  The granularity of each </w:t>
      </w:r>
      <w:r>
        <w:rPr>
          <w:rFonts w:ascii="Times New Roman" w:hAnsi="Times New Roman"/>
          <w:color w:val="auto"/>
          <w:sz w:val="24"/>
          <w:szCs w:val="24"/>
        </w:rPr>
        <w:t xml:space="preserve">specific </w:t>
      </w:r>
      <w:r w:rsidR="001F1C72" w:rsidRPr="00E10B15">
        <w:rPr>
          <w:rFonts w:ascii="Times New Roman" w:hAnsi="Times New Roman"/>
          <w:color w:val="auto"/>
          <w:sz w:val="24"/>
          <w:szCs w:val="24"/>
        </w:rPr>
        <w:t xml:space="preserve">contract </w:t>
      </w:r>
      <w:r>
        <w:rPr>
          <w:rFonts w:ascii="Times New Roman" w:hAnsi="Times New Roman"/>
          <w:color w:val="auto"/>
          <w:sz w:val="24"/>
          <w:szCs w:val="24"/>
        </w:rPr>
        <w:t>will be</w:t>
      </w:r>
      <w:r w:rsidR="001F1C72" w:rsidRPr="00E10B15">
        <w:rPr>
          <w:rFonts w:ascii="Times New Roman" w:hAnsi="Times New Roman"/>
          <w:color w:val="auto"/>
          <w:sz w:val="24"/>
          <w:szCs w:val="24"/>
        </w:rPr>
        <w:t xml:space="preserve"> a coherent set of tasks and deliverables linked to well define</w:t>
      </w:r>
      <w:r>
        <w:rPr>
          <w:rFonts w:ascii="Times New Roman" w:hAnsi="Times New Roman"/>
          <w:color w:val="auto"/>
          <w:sz w:val="24"/>
          <w:szCs w:val="24"/>
        </w:rPr>
        <w:t>d</w:t>
      </w:r>
      <w:r w:rsidR="001F1C72" w:rsidRPr="00E10B15">
        <w:rPr>
          <w:rFonts w:ascii="Times New Roman" w:hAnsi="Times New Roman"/>
          <w:color w:val="auto"/>
          <w:sz w:val="24"/>
          <w:szCs w:val="24"/>
        </w:rPr>
        <w:t xml:space="preserve"> objective(s) </w:t>
      </w:r>
      <w:r w:rsidR="00DF1C29">
        <w:rPr>
          <w:rFonts w:ascii="Times New Roman" w:hAnsi="Times New Roman"/>
          <w:color w:val="auto"/>
          <w:sz w:val="24"/>
          <w:szCs w:val="24"/>
        </w:rPr>
        <w:t>as per the terms of reference of the requests for services</w:t>
      </w:r>
      <w:r w:rsidR="001F1C72" w:rsidRPr="00E10B15">
        <w:rPr>
          <w:rFonts w:ascii="Times New Roman" w:hAnsi="Times New Roman"/>
          <w:color w:val="auto"/>
          <w:sz w:val="24"/>
          <w:szCs w:val="24"/>
        </w:rPr>
        <w:t xml:space="preserve">. </w:t>
      </w:r>
    </w:p>
    <w:p w14:paraId="68ED4CF7" w14:textId="77777777" w:rsidR="001F1C72" w:rsidRPr="00E10B15" w:rsidRDefault="001F1C72" w:rsidP="001F1C72">
      <w:pPr>
        <w:pStyle w:val="BodyText0"/>
        <w:rPr>
          <w:rFonts w:ascii="Times New Roman" w:hAnsi="Times New Roman"/>
          <w:color w:val="auto"/>
          <w:sz w:val="24"/>
          <w:szCs w:val="24"/>
        </w:rPr>
      </w:pPr>
      <w:r w:rsidRPr="00E10B15">
        <w:rPr>
          <w:rFonts w:ascii="Times New Roman" w:hAnsi="Times New Roman"/>
          <w:color w:val="auto"/>
          <w:sz w:val="24"/>
          <w:szCs w:val="24"/>
        </w:rPr>
        <w:t xml:space="preserve">The </w:t>
      </w:r>
      <w:r w:rsidR="004A485B">
        <w:rPr>
          <w:rFonts w:ascii="Times New Roman" w:hAnsi="Times New Roman"/>
          <w:color w:val="auto"/>
          <w:sz w:val="24"/>
          <w:szCs w:val="24"/>
        </w:rPr>
        <w:t xml:space="preserve">process for award of the specific contracts is broken down in the </w:t>
      </w:r>
      <w:r w:rsidRPr="00E10B15">
        <w:rPr>
          <w:rFonts w:ascii="Times New Roman" w:hAnsi="Times New Roman"/>
          <w:color w:val="auto"/>
          <w:sz w:val="24"/>
          <w:szCs w:val="24"/>
        </w:rPr>
        <w:t xml:space="preserve">following </w:t>
      </w:r>
      <w:r w:rsidR="004A485B">
        <w:rPr>
          <w:rFonts w:ascii="Times New Roman" w:hAnsi="Times New Roman"/>
          <w:color w:val="auto"/>
          <w:sz w:val="24"/>
          <w:szCs w:val="24"/>
        </w:rPr>
        <w:t>5 steps</w:t>
      </w:r>
      <w:r w:rsidRPr="00E10B15">
        <w:rPr>
          <w:rFonts w:ascii="Times New Roman" w:hAnsi="Times New Roman"/>
          <w:color w:val="auto"/>
          <w:sz w:val="24"/>
          <w:szCs w:val="24"/>
        </w:rPr>
        <w:t xml:space="preserve">: </w:t>
      </w:r>
    </w:p>
    <w:p w14:paraId="72AE7EBD" w14:textId="77777777" w:rsidR="001F1C72" w:rsidRPr="00E10B15" w:rsidRDefault="001F1C72" w:rsidP="0034049D">
      <w:pPr>
        <w:pStyle w:val="BodyText0"/>
        <w:numPr>
          <w:ilvl w:val="0"/>
          <w:numId w:val="54"/>
        </w:numPr>
        <w:rPr>
          <w:rFonts w:ascii="Times New Roman" w:hAnsi="Times New Roman"/>
          <w:color w:val="auto"/>
          <w:sz w:val="24"/>
          <w:szCs w:val="24"/>
        </w:rPr>
      </w:pPr>
      <w:r w:rsidRPr="00E10B15">
        <w:rPr>
          <w:rFonts w:ascii="Times New Roman" w:hAnsi="Times New Roman"/>
          <w:color w:val="auto"/>
          <w:sz w:val="24"/>
          <w:szCs w:val="24"/>
        </w:rPr>
        <w:t xml:space="preserve">The SESAR 3 JU will address its request for services by email to the </w:t>
      </w:r>
      <w:r w:rsidR="00233D24" w:rsidRPr="00E10B15">
        <w:rPr>
          <w:rFonts w:ascii="Times New Roman" w:hAnsi="Times New Roman"/>
          <w:color w:val="auto"/>
          <w:sz w:val="24"/>
          <w:szCs w:val="24"/>
        </w:rPr>
        <w:t>person</w:t>
      </w:r>
      <w:r w:rsidR="00233D24">
        <w:rPr>
          <w:rFonts w:ascii="Times New Roman" w:hAnsi="Times New Roman"/>
          <w:color w:val="auto"/>
          <w:sz w:val="24"/>
          <w:szCs w:val="24"/>
        </w:rPr>
        <w:t xml:space="preserve"> indicated as responsible for contractual matters cc the</w:t>
      </w:r>
      <w:r w:rsidR="00233D24" w:rsidRPr="00E10B15">
        <w:rPr>
          <w:rFonts w:ascii="Times New Roman" w:hAnsi="Times New Roman"/>
          <w:color w:val="auto"/>
          <w:sz w:val="24"/>
          <w:szCs w:val="24"/>
        </w:rPr>
        <w:t xml:space="preserve"> </w:t>
      </w:r>
      <w:r w:rsidRPr="00E10B15">
        <w:rPr>
          <w:rFonts w:ascii="Times New Roman" w:hAnsi="Times New Roman"/>
          <w:color w:val="auto"/>
          <w:sz w:val="24"/>
          <w:szCs w:val="24"/>
        </w:rPr>
        <w:t>project co-ordinator</w:t>
      </w:r>
      <w:r w:rsidR="00DE744E">
        <w:rPr>
          <w:rFonts w:ascii="Times New Roman" w:hAnsi="Times New Roman"/>
          <w:color w:val="auto"/>
          <w:sz w:val="24"/>
          <w:szCs w:val="24"/>
        </w:rPr>
        <w:t>;</w:t>
      </w:r>
      <w:r w:rsidRPr="00E10B15">
        <w:rPr>
          <w:rFonts w:ascii="Times New Roman" w:hAnsi="Times New Roman"/>
          <w:color w:val="auto"/>
          <w:sz w:val="24"/>
          <w:szCs w:val="24"/>
        </w:rPr>
        <w:t xml:space="preserve"> </w:t>
      </w:r>
    </w:p>
    <w:p w14:paraId="2B40FECA" w14:textId="77777777" w:rsidR="001F1C72" w:rsidRPr="00E10B15" w:rsidRDefault="001F1C72" w:rsidP="0034049D">
      <w:pPr>
        <w:pStyle w:val="BodyText0"/>
        <w:numPr>
          <w:ilvl w:val="0"/>
          <w:numId w:val="54"/>
        </w:numPr>
        <w:rPr>
          <w:rFonts w:ascii="Times New Roman" w:hAnsi="Times New Roman"/>
          <w:color w:val="auto"/>
          <w:sz w:val="24"/>
          <w:szCs w:val="24"/>
        </w:rPr>
      </w:pPr>
      <w:r w:rsidRPr="00E10B15">
        <w:rPr>
          <w:rFonts w:ascii="Times New Roman" w:hAnsi="Times New Roman"/>
          <w:color w:val="auto"/>
          <w:sz w:val="24"/>
          <w:szCs w:val="24"/>
        </w:rPr>
        <w:t>The contractor shall confirm the reception and good understanding by email within 3 working days</w:t>
      </w:r>
      <w:r w:rsidR="00DE744E">
        <w:rPr>
          <w:rFonts w:ascii="Times New Roman" w:hAnsi="Times New Roman"/>
          <w:color w:val="auto"/>
          <w:sz w:val="24"/>
          <w:szCs w:val="24"/>
        </w:rPr>
        <w:t>;</w:t>
      </w:r>
    </w:p>
    <w:p w14:paraId="777B5509" w14:textId="77777777" w:rsidR="004E10B0" w:rsidRDefault="001F1C72" w:rsidP="0034049D">
      <w:pPr>
        <w:pStyle w:val="BodyText0"/>
        <w:numPr>
          <w:ilvl w:val="0"/>
          <w:numId w:val="54"/>
        </w:numPr>
        <w:rPr>
          <w:rFonts w:ascii="Times New Roman" w:hAnsi="Times New Roman"/>
          <w:color w:val="auto"/>
          <w:sz w:val="24"/>
          <w:szCs w:val="24"/>
        </w:rPr>
      </w:pPr>
      <w:r w:rsidRPr="00E10B15">
        <w:rPr>
          <w:rFonts w:ascii="Times New Roman" w:hAnsi="Times New Roman"/>
          <w:color w:val="auto"/>
          <w:sz w:val="24"/>
          <w:szCs w:val="24"/>
        </w:rPr>
        <w:lastRenderedPageBreak/>
        <w:t>The contractor will submit an offer to the specific contract within 10 calendar days from the date of receiving the request for services</w:t>
      </w:r>
      <w:r w:rsidR="00DE744E">
        <w:rPr>
          <w:rFonts w:ascii="Times New Roman" w:hAnsi="Times New Roman"/>
          <w:color w:val="auto"/>
          <w:sz w:val="24"/>
          <w:szCs w:val="24"/>
        </w:rPr>
        <w:t>;</w:t>
      </w:r>
      <w:r w:rsidR="004E10B0" w:rsidRPr="004E10B0">
        <w:rPr>
          <w:rFonts w:ascii="Times New Roman" w:hAnsi="Times New Roman"/>
          <w:color w:val="auto"/>
          <w:sz w:val="24"/>
          <w:szCs w:val="24"/>
        </w:rPr>
        <w:t xml:space="preserve"> </w:t>
      </w:r>
    </w:p>
    <w:p w14:paraId="517A2950" w14:textId="77777777" w:rsidR="004E10B0" w:rsidRDefault="004E10B0" w:rsidP="0034049D">
      <w:pPr>
        <w:pStyle w:val="BodyText0"/>
        <w:numPr>
          <w:ilvl w:val="0"/>
          <w:numId w:val="54"/>
        </w:numPr>
        <w:rPr>
          <w:rFonts w:ascii="Times New Roman" w:hAnsi="Times New Roman"/>
          <w:color w:val="auto"/>
          <w:sz w:val="24"/>
          <w:szCs w:val="24"/>
        </w:rPr>
      </w:pPr>
      <w:r>
        <w:rPr>
          <w:rFonts w:ascii="Times New Roman" w:hAnsi="Times New Roman"/>
          <w:color w:val="auto"/>
          <w:sz w:val="24"/>
          <w:szCs w:val="24"/>
        </w:rPr>
        <w:t xml:space="preserve">Each </w:t>
      </w:r>
      <w:r w:rsidRPr="00E10B15">
        <w:rPr>
          <w:rFonts w:ascii="Times New Roman" w:hAnsi="Times New Roman"/>
          <w:color w:val="auto"/>
          <w:sz w:val="24"/>
          <w:szCs w:val="24"/>
        </w:rPr>
        <w:t xml:space="preserve"> specific offer </w:t>
      </w:r>
      <w:r>
        <w:rPr>
          <w:rFonts w:ascii="Times New Roman" w:hAnsi="Times New Roman"/>
          <w:color w:val="auto"/>
          <w:sz w:val="24"/>
          <w:szCs w:val="24"/>
        </w:rPr>
        <w:t xml:space="preserve">shall </w:t>
      </w:r>
      <w:r w:rsidRPr="00E10B15">
        <w:rPr>
          <w:rFonts w:ascii="Times New Roman" w:hAnsi="Times New Roman"/>
          <w:color w:val="auto"/>
          <w:sz w:val="24"/>
          <w:szCs w:val="24"/>
        </w:rPr>
        <w:t>answer</w:t>
      </w:r>
      <w:r>
        <w:rPr>
          <w:rFonts w:ascii="Times New Roman" w:hAnsi="Times New Roman"/>
          <w:color w:val="auto"/>
          <w:sz w:val="24"/>
          <w:szCs w:val="24"/>
        </w:rPr>
        <w:t xml:space="preserve"> to the technical requirements detailed by the Contracting Authority in its request for Services and </w:t>
      </w:r>
      <w:r w:rsidRPr="00E10B15">
        <w:rPr>
          <w:rFonts w:ascii="Times New Roman" w:hAnsi="Times New Roman"/>
          <w:color w:val="auto"/>
          <w:sz w:val="24"/>
          <w:szCs w:val="24"/>
        </w:rPr>
        <w:t xml:space="preserve"> be composed of a technical and a financial part.</w:t>
      </w:r>
    </w:p>
    <w:p w14:paraId="568FC365" w14:textId="77777777" w:rsidR="004E10B0" w:rsidRPr="00E10B15" w:rsidRDefault="004E10B0" w:rsidP="004E10B0">
      <w:pPr>
        <w:pStyle w:val="BodyText0"/>
        <w:numPr>
          <w:ilvl w:val="1"/>
          <w:numId w:val="33"/>
        </w:numPr>
        <w:rPr>
          <w:rFonts w:ascii="Times New Roman" w:hAnsi="Times New Roman"/>
          <w:color w:val="auto"/>
          <w:sz w:val="24"/>
          <w:szCs w:val="24"/>
        </w:rPr>
      </w:pPr>
      <w:r w:rsidRPr="00E10B15">
        <w:rPr>
          <w:rFonts w:ascii="Times New Roman" w:hAnsi="Times New Roman"/>
          <w:color w:val="auto"/>
          <w:sz w:val="24"/>
          <w:szCs w:val="24"/>
        </w:rPr>
        <w:t>The technical part will contain</w:t>
      </w:r>
      <w:r>
        <w:rPr>
          <w:rFonts w:ascii="Times New Roman" w:hAnsi="Times New Roman"/>
          <w:color w:val="auto"/>
          <w:sz w:val="24"/>
          <w:szCs w:val="24"/>
        </w:rPr>
        <w:t xml:space="preserve"> and bring clarity about</w:t>
      </w:r>
      <w:r w:rsidRPr="00E10B15">
        <w:rPr>
          <w:rFonts w:ascii="Times New Roman" w:hAnsi="Times New Roman"/>
          <w:color w:val="auto"/>
          <w:sz w:val="24"/>
          <w:szCs w:val="24"/>
        </w:rPr>
        <w:t>:</w:t>
      </w:r>
    </w:p>
    <w:p w14:paraId="6447D1A8" w14:textId="77777777" w:rsidR="004E10B0" w:rsidRPr="00E10B15" w:rsidRDefault="004E10B0" w:rsidP="004E10B0">
      <w:pPr>
        <w:pStyle w:val="BodyText0"/>
        <w:numPr>
          <w:ilvl w:val="2"/>
          <w:numId w:val="33"/>
        </w:numPr>
        <w:rPr>
          <w:rFonts w:ascii="Times New Roman" w:hAnsi="Times New Roman"/>
          <w:color w:val="auto"/>
          <w:sz w:val="24"/>
          <w:szCs w:val="24"/>
        </w:rPr>
      </w:pPr>
      <w:r w:rsidRPr="00E10B15">
        <w:rPr>
          <w:rFonts w:ascii="Times New Roman" w:hAnsi="Times New Roman"/>
          <w:color w:val="auto"/>
          <w:sz w:val="24"/>
          <w:szCs w:val="24"/>
        </w:rPr>
        <w:t>Detailed description of how the requested services will be implemented;</w:t>
      </w:r>
    </w:p>
    <w:p w14:paraId="3242FD50" w14:textId="77777777" w:rsidR="004E10B0" w:rsidRPr="00E10B15" w:rsidRDefault="004E10B0" w:rsidP="004E10B0">
      <w:pPr>
        <w:pStyle w:val="BodyText0"/>
        <w:numPr>
          <w:ilvl w:val="2"/>
          <w:numId w:val="33"/>
        </w:numPr>
        <w:rPr>
          <w:rFonts w:ascii="Times New Roman" w:hAnsi="Times New Roman"/>
          <w:color w:val="auto"/>
          <w:sz w:val="24"/>
          <w:szCs w:val="24"/>
        </w:rPr>
      </w:pPr>
      <w:r w:rsidRPr="00E10B15">
        <w:rPr>
          <w:rFonts w:ascii="Times New Roman" w:hAnsi="Times New Roman"/>
          <w:color w:val="auto"/>
          <w:sz w:val="24"/>
          <w:szCs w:val="24"/>
        </w:rPr>
        <w:t>Project plan/Indicative timeline of each stage of implementation, in line with the deadlines specified by the SESAR 3 JU;</w:t>
      </w:r>
    </w:p>
    <w:p w14:paraId="4EFCB363" w14:textId="77777777" w:rsidR="004E10B0" w:rsidRPr="00E10B15" w:rsidRDefault="004E10B0" w:rsidP="004E10B0">
      <w:pPr>
        <w:pStyle w:val="BodyText0"/>
        <w:numPr>
          <w:ilvl w:val="2"/>
          <w:numId w:val="33"/>
        </w:numPr>
        <w:rPr>
          <w:rFonts w:ascii="Times New Roman" w:hAnsi="Times New Roman"/>
          <w:color w:val="auto"/>
          <w:sz w:val="24"/>
          <w:szCs w:val="24"/>
        </w:rPr>
      </w:pPr>
      <w:r w:rsidRPr="00E10B15">
        <w:rPr>
          <w:rFonts w:ascii="Times New Roman" w:hAnsi="Times New Roman"/>
          <w:color w:val="auto"/>
          <w:sz w:val="24"/>
          <w:szCs w:val="24"/>
        </w:rPr>
        <w:t>Composition of the team (including CVs of the team proposed) and allocation of tasks;</w:t>
      </w:r>
    </w:p>
    <w:p w14:paraId="4F7AC830" w14:textId="77777777" w:rsidR="004E10B0" w:rsidRPr="00E10B15" w:rsidRDefault="004E10B0" w:rsidP="004E10B0">
      <w:pPr>
        <w:pStyle w:val="BodyText0"/>
        <w:numPr>
          <w:ilvl w:val="2"/>
          <w:numId w:val="33"/>
        </w:numPr>
        <w:rPr>
          <w:rFonts w:ascii="Times New Roman" w:hAnsi="Times New Roman"/>
          <w:color w:val="auto"/>
          <w:sz w:val="24"/>
          <w:szCs w:val="24"/>
        </w:rPr>
      </w:pPr>
      <w:r w:rsidRPr="00E10B15">
        <w:rPr>
          <w:rFonts w:ascii="Times New Roman" w:hAnsi="Times New Roman"/>
          <w:color w:val="auto"/>
          <w:sz w:val="24"/>
          <w:szCs w:val="24"/>
        </w:rPr>
        <w:t>Proposed success criteria for the specific services requested;</w:t>
      </w:r>
    </w:p>
    <w:p w14:paraId="345EB081" w14:textId="77777777" w:rsidR="004E10B0" w:rsidRDefault="004E10B0" w:rsidP="004E10B0">
      <w:pPr>
        <w:pStyle w:val="BodyText0"/>
        <w:numPr>
          <w:ilvl w:val="2"/>
          <w:numId w:val="33"/>
        </w:numPr>
        <w:rPr>
          <w:rFonts w:ascii="Times New Roman" w:hAnsi="Times New Roman"/>
          <w:color w:val="auto"/>
          <w:sz w:val="24"/>
          <w:szCs w:val="24"/>
        </w:rPr>
      </w:pPr>
      <w:r w:rsidRPr="00E10B15">
        <w:rPr>
          <w:rFonts w:ascii="Times New Roman" w:hAnsi="Times New Roman"/>
          <w:color w:val="auto"/>
          <w:sz w:val="24"/>
          <w:szCs w:val="24"/>
        </w:rPr>
        <w:t>Contact person</w:t>
      </w:r>
      <w:r>
        <w:rPr>
          <w:rFonts w:ascii="Times New Roman" w:hAnsi="Times New Roman"/>
          <w:color w:val="auto"/>
          <w:sz w:val="24"/>
          <w:szCs w:val="24"/>
        </w:rPr>
        <w:t xml:space="preserve"> in SESAR 3 JU</w:t>
      </w:r>
      <w:r w:rsidRPr="00E10B15">
        <w:rPr>
          <w:rFonts w:ascii="Times New Roman" w:hAnsi="Times New Roman"/>
          <w:color w:val="auto"/>
          <w:sz w:val="24"/>
          <w:szCs w:val="24"/>
        </w:rPr>
        <w:t>;</w:t>
      </w:r>
    </w:p>
    <w:p w14:paraId="2FA62140" w14:textId="77777777" w:rsidR="004E10B0" w:rsidRPr="0088662F" w:rsidRDefault="004E10B0" w:rsidP="004E10B0">
      <w:pPr>
        <w:pStyle w:val="BodyText0"/>
        <w:numPr>
          <w:ilvl w:val="2"/>
          <w:numId w:val="33"/>
        </w:numPr>
        <w:rPr>
          <w:rFonts w:ascii="Times New Roman" w:hAnsi="Times New Roman"/>
          <w:color w:val="auto"/>
          <w:sz w:val="24"/>
          <w:szCs w:val="24"/>
        </w:rPr>
      </w:pPr>
      <w:r w:rsidRPr="0088662F">
        <w:rPr>
          <w:rFonts w:ascii="Times New Roman" w:hAnsi="Times New Roman"/>
          <w:color w:val="auto"/>
          <w:sz w:val="24"/>
          <w:szCs w:val="24"/>
        </w:rPr>
        <w:t xml:space="preserve">Proposed fixed total price requested for the activities in accordance with Article I.6 of the </w:t>
      </w:r>
      <w:r>
        <w:rPr>
          <w:rFonts w:ascii="Times New Roman" w:hAnsi="Times New Roman"/>
          <w:color w:val="auto"/>
          <w:sz w:val="24"/>
          <w:szCs w:val="24"/>
        </w:rPr>
        <w:t>FWC</w:t>
      </w:r>
      <w:r w:rsidRPr="0088662F">
        <w:rPr>
          <w:rFonts w:ascii="Times New Roman" w:hAnsi="Times New Roman"/>
          <w:color w:val="auto"/>
          <w:sz w:val="24"/>
          <w:szCs w:val="24"/>
        </w:rPr>
        <w:t>;</w:t>
      </w:r>
    </w:p>
    <w:p w14:paraId="13566CAB" w14:textId="77777777" w:rsidR="004E10B0" w:rsidRPr="00532494" w:rsidRDefault="004E10B0" w:rsidP="004E10B0">
      <w:pPr>
        <w:pStyle w:val="BodyText0"/>
        <w:numPr>
          <w:ilvl w:val="2"/>
          <w:numId w:val="33"/>
        </w:numPr>
        <w:rPr>
          <w:rFonts w:ascii="Times New Roman" w:hAnsi="Times New Roman"/>
          <w:color w:val="auto"/>
          <w:sz w:val="24"/>
          <w:szCs w:val="24"/>
        </w:rPr>
      </w:pPr>
      <w:r w:rsidRPr="0088662F">
        <w:rPr>
          <w:rFonts w:ascii="Times New Roman" w:hAnsi="Times New Roman"/>
          <w:color w:val="auto"/>
          <w:sz w:val="24"/>
          <w:szCs w:val="24"/>
        </w:rPr>
        <w:t xml:space="preserve">Proposal for a milestone payment plan based on the duration of the services to be performed under this, including interim payments in case needed in accordance with Article I.6.2 of the </w:t>
      </w:r>
      <w:r>
        <w:rPr>
          <w:rFonts w:ascii="Times New Roman" w:hAnsi="Times New Roman"/>
          <w:color w:val="auto"/>
          <w:sz w:val="24"/>
          <w:szCs w:val="24"/>
        </w:rPr>
        <w:t>FWC</w:t>
      </w:r>
      <w:r w:rsidRPr="0088662F">
        <w:rPr>
          <w:rFonts w:ascii="Times New Roman" w:hAnsi="Times New Roman"/>
          <w:color w:val="auto"/>
          <w:sz w:val="24"/>
          <w:szCs w:val="24"/>
        </w:rPr>
        <w:t>;</w:t>
      </w:r>
    </w:p>
    <w:p w14:paraId="75939C7B" w14:textId="77777777" w:rsidR="004E10B0" w:rsidRPr="00253D1E" w:rsidRDefault="004E10B0" w:rsidP="004E10B0">
      <w:pPr>
        <w:pStyle w:val="BodyText0"/>
        <w:numPr>
          <w:ilvl w:val="2"/>
          <w:numId w:val="33"/>
        </w:numPr>
        <w:rPr>
          <w:rFonts w:ascii="Times New Roman" w:hAnsi="Times New Roman"/>
          <w:color w:val="auto"/>
          <w:sz w:val="24"/>
          <w:szCs w:val="24"/>
        </w:rPr>
      </w:pPr>
      <w:r w:rsidRPr="00253D1E">
        <w:rPr>
          <w:rFonts w:ascii="Times New Roman" w:hAnsi="Times New Roman"/>
          <w:color w:val="auto"/>
          <w:sz w:val="24"/>
          <w:szCs w:val="24"/>
        </w:rPr>
        <w:t>Any other information deemed relevant and/or explicitly requested by the Contracting Authority.</w:t>
      </w:r>
    </w:p>
    <w:p w14:paraId="3AE71C03" w14:textId="77777777" w:rsidR="004E10B0" w:rsidRPr="00253D1E" w:rsidRDefault="004E10B0" w:rsidP="004E10B0">
      <w:pPr>
        <w:pStyle w:val="BodyText0"/>
        <w:numPr>
          <w:ilvl w:val="1"/>
          <w:numId w:val="33"/>
        </w:numPr>
        <w:rPr>
          <w:rFonts w:ascii="Times New Roman" w:hAnsi="Times New Roman"/>
          <w:color w:val="auto"/>
          <w:sz w:val="24"/>
          <w:szCs w:val="24"/>
        </w:rPr>
      </w:pPr>
      <w:r w:rsidRPr="00253D1E">
        <w:rPr>
          <w:rFonts w:ascii="Times New Roman" w:hAnsi="Times New Roman"/>
          <w:color w:val="auto"/>
          <w:sz w:val="24"/>
          <w:szCs w:val="24"/>
        </w:rPr>
        <w:t xml:space="preserve">The financial offer shall be drawn up in conformity with the Contractor’s unit prices as they appear in Annex II to the signed </w:t>
      </w:r>
      <w:r>
        <w:rPr>
          <w:rFonts w:ascii="Times New Roman" w:hAnsi="Times New Roman"/>
          <w:color w:val="auto"/>
          <w:sz w:val="24"/>
          <w:szCs w:val="24"/>
        </w:rPr>
        <w:t>FWC</w:t>
      </w:r>
      <w:r w:rsidRPr="00253D1E">
        <w:rPr>
          <w:rFonts w:ascii="Times New Roman" w:hAnsi="Times New Roman"/>
          <w:color w:val="auto"/>
          <w:sz w:val="24"/>
          <w:szCs w:val="24"/>
        </w:rPr>
        <w:t>, stating the total price for rendering the services requested</w:t>
      </w:r>
      <w:r>
        <w:rPr>
          <w:rFonts w:ascii="Times New Roman" w:hAnsi="Times New Roman"/>
          <w:color w:val="auto"/>
          <w:sz w:val="24"/>
          <w:szCs w:val="24"/>
        </w:rPr>
        <w:t xml:space="preserve"> in the form of unit prices as quoted in the FWC Price Schedule.</w:t>
      </w:r>
    </w:p>
    <w:p w14:paraId="4F2A6659" w14:textId="77777777" w:rsidR="00765251" w:rsidRDefault="001F1C72" w:rsidP="0034049D">
      <w:pPr>
        <w:pStyle w:val="BodyText0"/>
        <w:numPr>
          <w:ilvl w:val="0"/>
          <w:numId w:val="54"/>
        </w:numPr>
        <w:rPr>
          <w:rFonts w:ascii="Times New Roman" w:hAnsi="Times New Roman"/>
          <w:color w:val="auto"/>
          <w:sz w:val="24"/>
          <w:szCs w:val="24"/>
        </w:rPr>
      </w:pPr>
      <w:r w:rsidRPr="00E10B15">
        <w:rPr>
          <w:rFonts w:ascii="Times New Roman" w:hAnsi="Times New Roman"/>
          <w:color w:val="auto"/>
          <w:sz w:val="24"/>
          <w:szCs w:val="24"/>
        </w:rPr>
        <w:t>This process will result either with the signature of the specific contract in question. In</w:t>
      </w:r>
      <w:r w:rsidR="001E60C3">
        <w:rPr>
          <w:rFonts w:ascii="Times New Roman" w:hAnsi="Times New Roman"/>
          <w:color w:val="auto"/>
          <w:sz w:val="24"/>
          <w:szCs w:val="24"/>
        </w:rPr>
        <w:t xml:space="preserve"> case</w:t>
      </w:r>
      <w:r w:rsidRPr="00E10B15">
        <w:rPr>
          <w:rFonts w:ascii="Times New Roman" w:hAnsi="Times New Roman"/>
          <w:color w:val="auto"/>
          <w:sz w:val="24"/>
          <w:szCs w:val="24"/>
        </w:rPr>
        <w:t xml:space="preserve"> the SESAR 3 JU </w:t>
      </w:r>
      <w:r w:rsidR="001E60C3">
        <w:rPr>
          <w:rFonts w:ascii="Times New Roman" w:hAnsi="Times New Roman"/>
          <w:color w:val="auto"/>
          <w:sz w:val="24"/>
          <w:szCs w:val="24"/>
        </w:rPr>
        <w:t>evaluates that the specific tender of the contractor does not properly cover the services requested as defined in the request for services, it</w:t>
      </w:r>
      <w:r w:rsidRPr="00E10B15">
        <w:rPr>
          <w:rFonts w:ascii="Times New Roman" w:hAnsi="Times New Roman"/>
          <w:color w:val="auto"/>
          <w:sz w:val="24"/>
          <w:szCs w:val="24"/>
        </w:rPr>
        <w:t xml:space="preserve"> may redefine the request for services and start the procedure again.  The inability of the Contractor to provide the specific services may not be considered as a sole ground for terminating the contract</w:t>
      </w:r>
      <w:r w:rsidR="00DE744E">
        <w:rPr>
          <w:rFonts w:ascii="Times New Roman" w:hAnsi="Times New Roman"/>
          <w:color w:val="auto"/>
          <w:sz w:val="24"/>
          <w:szCs w:val="24"/>
        </w:rPr>
        <w:t>;</w:t>
      </w:r>
    </w:p>
    <w:p w14:paraId="28A53435" w14:textId="77777777" w:rsidR="00765251" w:rsidRDefault="00765251" w:rsidP="00765251">
      <w:pPr>
        <w:pStyle w:val="BodyText0"/>
        <w:ind w:left="360"/>
        <w:rPr>
          <w:rFonts w:ascii="Times New Roman" w:hAnsi="Times New Roman"/>
          <w:color w:val="auto"/>
          <w:sz w:val="24"/>
          <w:szCs w:val="24"/>
        </w:rPr>
      </w:pPr>
    </w:p>
    <w:p w14:paraId="64D0A0DB" w14:textId="77777777" w:rsidR="00765251" w:rsidRPr="0084712F" w:rsidDel="00E73BFF" w:rsidRDefault="00765251" w:rsidP="00765251">
      <w:pPr>
        <w:pBdr>
          <w:top w:val="single" w:sz="4" w:space="1" w:color="auto"/>
          <w:left w:val="single" w:sz="4" w:space="4" w:color="auto"/>
          <w:bottom w:val="single" w:sz="4" w:space="1" w:color="auto"/>
          <w:right w:val="single" w:sz="4" w:space="4" w:color="auto"/>
        </w:pBdr>
        <w:suppressAutoHyphens/>
        <w:rPr>
          <w:b/>
          <w:spacing w:val="-3"/>
        </w:rPr>
      </w:pPr>
      <w:r w:rsidRPr="0084712F" w:rsidDel="00E73BFF">
        <w:rPr>
          <w:rFonts w:ascii="Wingdings" w:eastAsia="Wingdings" w:hAnsi="Wingdings" w:cs="Wingdings"/>
          <w:b/>
          <w:spacing w:val="-3"/>
        </w:rPr>
        <w:t></w:t>
      </w:r>
      <w:r w:rsidRPr="0084712F" w:rsidDel="00E73BFF">
        <w:rPr>
          <w:b/>
          <w:spacing w:val="-3"/>
        </w:rPr>
        <w:t xml:space="preserve"> </w:t>
      </w:r>
      <w:r w:rsidRPr="00765251">
        <w:rPr>
          <w:b/>
        </w:rPr>
        <w:t xml:space="preserve">For each specific tender, the SESAR 3 JU will carry out an </w:t>
      </w:r>
      <w:r w:rsidRPr="00765251">
        <w:rPr>
          <w:b/>
          <w:i/>
        </w:rPr>
        <w:t xml:space="preserve">ad hoc </w:t>
      </w:r>
      <w:r w:rsidRPr="00765251">
        <w:rPr>
          <w:b/>
        </w:rPr>
        <w:t>evaluation on potential conflict of interests in accordance with Section 3.2.3 (</w:t>
      </w:r>
      <w:r w:rsidRPr="00765251">
        <w:rPr>
          <w:b/>
          <w:i/>
        </w:rPr>
        <w:t>in fine)</w:t>
      </w:r>
      <w:r w:rsidRPr="00765251">
        <w:rPr>
          <w:b/>
        </w:rPr>
        <w:t>.</w:t>
      </w:r>
    </w:p>
    <w:p w14:paraId="32B7D5F7" w14:textId="77777777" w:rsidR="00765251" w:rsidRDefault="00765251" w:rsidP="00765251">
      <w:pPr>
        <w:pStyle w:val="BodyText0"/>
        <w:ind w:left="360"/>
        <w:rPr>
          <w:rFonts w:ascii="Times New Roman" w:hAnsi="Times New Roman"/>
          <w:color w:val="auto"/>
          <w:sz w:val="24"/>
          <w:szCs w:val="24"/>
        </w:rPr>
      </w:pPr>
    </w:p>
    <w:p w14:paraId="5198277E" w14:textId="77777777" w:rsidR="001F1C72" w:rsidRPr="00E10B15" w:rsidRDefault="001F1C72" w:rsidP="00765251">
      <w:pPr>
        <w:pStyle w:val="BodyText0"/>
        <w:ind w:left="360"/>
        <w:rPr>
          <w:rFonts w:ascii="Times New Roman" w:hAnsi="Times New Roman"/>
          <w:color w:val="auto"/>
          <w:sz w:val="24"/>
          <w:szCs w:val="24"/>
        </w:rPr>
      </w:pPr>
    </w:p>
    <w:p w14:paraId="552FE08B" w14:textId="77777777" w:rsidR="001F1C72" w:rsidRDefault="00C902F3" w:rsidP="00391DE2">
      <w:pPr>
        <w:pStyle w:val="Heading3"/>
      </w:pPr>
      <w:r>
        <w:t>Kick-off and coordination meetings</w:t>
      </w:r>
    </w:p>
    <w:p w14:paraId="28C6112F" w14:textId="77777777" w:rsidR="001F1C72" w:rsidRDefault="001F1C72" w:rsidP="001F1C72">
      <w:pPr>
        <w:pStyle w:val="BodyText0"/>
        <w:rPr>
          <w:rFonts w:ascii="Times New Roman" w:hAnsi="Times New Roman"/>
          <w:color w:val="auto"/>
          <w:sz w:val="24"/>
          <w:szCs w:val="24"/>
        </w:rPr>
      </w:pPr>
      <w:r w:rsidRPr="002C32EA">
        <w:rPr>
          <w:rFonts w:ascii="Times New Roman" w:hAnsi="Times New Roman"/>
          <w:color w:val="auto"/>
          <w:sz w:val="24"/>
          <w:szCs w:val="24"/>
        </w:rPr>
        <w:t xml:space="preserve">At the launch of each specific contract, a </w:t>
      </w:r>
      <w:r w:rsidR="0014380C">
        <w:rPr>
          <w:rFonts w:ascii="Times New Roman" w:hAnsi="Times New Roman"/>
          <w:color w:val="auto"/>
          <w:sz w:val="24"/>
          <w:szCs w:val="24"/>
        </w:rPr>
        <w:t xml:space="preserve">specific contract kick off </w:t>
      </w:r>
      <w:r w:rsidRPr="002C32EA">
        <w:rPr>
          <w:rFonts w:ascii="Times New Roman" w:hAnsi="Times New Roman"/>
          <w:color w:val="auto"/>
          <w:sz w:val="24"/>
          <w:szCs w:val="24"/>
        </w:rPr>
        <w:t>meeting</w:t>
      </w:r>
      <w:r w:rsidR="0014380C">
        <w:rPr>
          <w:rFonts w:ascii="Times New Roman" w:hAnsi="Times New Roman"/>
          <w:color w:val="auto"/>
          <w:sz w:val="24"/>
          <w:szCs w:val="24"/>
        </w:rPr>
        <w:t xml:space="preserve"> </w:t>
      </w:r>
      <w:r w:rsidRPr="002C32EA">
        <w:rPr>
          <w:rFonts w:ascii="Times New Roman" w:hAnsi="Times New Roman"/>
          <w:color w:val="auto"/>
          <w:sz w:val="24"/>
          <w:szCs w:val="24"/>
        </w:rPr>
        <w:t xml:space="preserve">will take place to </w:t>
      </w:r>
      <w:r w:rsidR="007E2623">
        <w:rPr>
          <w:rFonts w:ascii="Times New Roman" w:hAnsi="Times New Roman"/>
          <w:color w:val="auto"/>
          <w:sz w:val="24"/>
          <w:szCs w:val="24"/>
        </w:rPr>
        <w:t>refine</w:t>
      </w:r>
      <w:r w:rsidRPr="002C32EA">
        <w:rPr>
          <w:rFonts w:ascii="Times New Roman" w:hAnsi="Times New Roman"/>
          <w:color w:val="auto"/>
          <w:sz w:val="24"/>
          <w:szCs w:val="24"/>
        </w:rPr>
        <w:t xml:space="preserve"> </w:t>
      </w:r>
      <w:r w:rsidR="0014380C">
        <w:rPr>
          <w:rFonts w:ascii="Times New Roman" w:hAnsi="Times New Roman"/>
          <w:color w:val="auto"/>
          <w:sz w:val="24"/>
          <w:szCs w:val="24"/>
        </w:rPr>
        <w:t xml:space="preserve">a more </w:t>
      </w:r>
      <w:r w:rsidR="00A02A12">
        <w:rPr>
          <w:rFonts w:ascii="Times New Roman" w:hAnsi="Times New Roman"/>
          <w:color w:val="auto"/>
          <w:sz w:val="24"/>
          <w:szCs w:val="24"/>
        </w:rPr>
        <w:t xml:space="preserve">detailed </w:t>
      </w:r>
      <w:r w:rsidRPr="002C32EA">
        <w:rPr>
          <w:rFonts w:ascii="Times New Roman" w:hAnsi="Times New Roman"/>
          <w:color w:val="auto"/>
          <w:sz w:val="24"/>
          <w:szCs w:val="24"/>
        </w:rPr>
        <w:t>timeline</w:t>
      </w:r>
      <w:r w:rsidR="0014380C">
        <w:rPr>
          <w:rFonts w:ascii="Times New Roman" w:hAnsi="Times New Roman"/>
          <w:color w:val="auto"/>
          <w:sz w:val="24"/>
          <w:szCs w:val="24"/>
        </w:rPr>
        <w:t xml:space="preserve"> with milestones linked to </w:t>
      </w:r>
      <w:r w:rsidRPr="002C32EA">
        <w:rPr>
          <w:rFonts w:ascii="Times New Roman" w:hAnsi="Times New Roman"/>
          <w:color w:val="auto"/>
          <w:sz w:val="24"/>
          <w:szCs w:val="24"/>
        </w:rPr>
        <w:t xml:space="preserve">deliverables. </w:t>
      </w:r>
    </w:p>
    <w:p w14:paraId="518E0600" w14:textId="77777777" w:rsidR="00F4785F" w:rsidRPr="00831C80" w:rsidRDefault="00F4785F" w:rsidP="001F1C72">
      <w:pPr>
        <w:pStyle w:val="BodyText0"/>
        <w:rPr>
          <w:rFonts w:ascii="Times New Roman" w:hAnsi="Times New Roman"/>
          <w:color w:val="auto"/>
          <w:sz w:val="24"/>
          <w:szCs w:val="24"/>
        </w:rPr>
      </w:pPr>
      <w:r>
        <w:rPr>
          <w:rFonts w:ascii="Times New Roman" w:hAnsi="Times New Roman"/>
          <w:color w:val="auto"/>
          <w:sz w:val="24"/>
          <w:szCs w:val="24"/>
        </w:rPr>
        <w:lastRenderedPageBreak/>
        <w:t xml:space="preserve">Other coordination meetings may take place in accordance with the terms of reference of the requests for </w:t>
      </w:r>
      <w:r w:rsidRPr="00831C80">
        <w:rPr>
          <w:rFonts w:ascii="Times New Roman" w:hAnsi="Times New Roman"/>
          <w:color w:val="auto"/>
          <w:sz w:val="24"/>
          <w:szCs w:val="24"/>
        </w:rPr>
        <w:t xml:space="preserve">services. </w:t>
      </w:r>
    </w:p>
    <w:p w14:paraId="5089043E" w14:textId="77777777" w:rsidR="00F4785F" w:rsidRPr="00831C80" w:rsidRDefault="00F4785F" w:rsidP="00F4785F">
      <w:pPr>
        <w:pStyle w:val="BodyText0"/>
        <w:rPr>
          <w:rFonts w:ascii="Times New Roman" w:hAnsi="Times New Roman"/>
          <w:sz w:val="24"/>
          <w:szCs w:val="24"/>
        </w:rPr>
      </w:pPr>
      <w:r w:rsidRPr="00831C80">
        <w:rPr>
          <w:rFonts w:ascii="Times New Roman" w:hAnsi="Times New Roman"/>
          <w:sz w:val="24"/>
          <w:szCs w:val="24"/>
        </w:rPr>
        <w:t xml:space="preserve">Meetings between the selected tenderer and the SESAR 3 JU shall be held at the SESAR 3 JU’s premises in Brussels (unless stated otherwise) or through electronic conferencing systems. </w:t>
      </w:r>
    </w:p>
    <w:p w14:paraId="33749AFC" w14:textId="77777777" w:rsidR="00F4785F" w:rsidRPr="002C32EA" w:rsidRDefault="00F4785F" w:rsidP="001F1C72">
      <w:pPr>
        <w:pStyle w:val="BodyText0"/>
        <w:rPr>
          <w:rFonts w:ascii="Times New Roman" w:hAnsi="Times New Roman"/>
          <w:color w:val="auto"/>
          <w:sz w:val="24"/>
          <w:szCs w:val="24"/>
        </w:rPr>
      </w:pPr>
    </w:p>
    <w:p w14:paraId="1B6A94EF" w14:textId="77777777" w:rsidR="001F1C72" w:rsidRDefault="001F1C72" w:rsidP="00391DE2">
      <w:pPr>
        <w:pStyle w:val="Heading3"/>
      </w:pPr>
      <w:r>
        <w:t>Project coordination</w:t>
      </w:r>
    </w:p>
    <w:p w14:paraId="62E05111" w14:textId="77777777" w:rsidR="001F1C72" w:rsidRPr="00E10B15" w:rsidRDefault="001F1C72" w:rsidP="001F1C72">
      <w:pPr>
        <w:spacing w:after="120"/>
      </w:pPr>
      <w:r w:rsidRPr="00E10B15">
        <w:t>The Contractor shall propose a dynamic team combining all the expertise and experience necessary to carry out the tasks desc</w:t>
      </w:r>
      <w:r w:rsidR="001309AD">
        <w:t xml:space="preserve">ribed in these specifications. </w:t>
      </w:r>
      <w:r w:rsidRPr="00E10B15">
        <w:t xml:space="preserve">To do this, a project coordinator role will be appointed by the Contractor to supervise and manage service requests, day-to-day oversight of service implementation and contractual matters. </w:t>
      </w:r>
    </w:p>
    <w:p w14:paraId="5292D483" w14:textId="77777777" w:rsidR="001F1C72" w:rsidRPr="00E10B15" w:rsidRDefault="001F1C72" w:rsidP="001F1C72">
      <w:pPr>
        <w:pStyle w:val="BodyText0"/>
        <w:rPr>
          <w:rFonts w:ascii="Times New Roman" w:hAnsi="Times New Roman"/>
          <w:color w:val="auto"/>
          <w:sz w:val="24"/>
          <w:szCs w:val="24"/>
          <w:lang w:eastAsia="en-GB"/>
        </w:rPr>
      </w:pPr>
      <w:r w:rsidRPr="00E10B15">
        <w:rPr>
          <w:rFonts w:ascii="Times New Roman" w:eastAsia="Times New Roman" w:hAnsi="Times New Roman"/>
          <w:color w:val="auto"/>
          <w:sz w:val="24"/>
          <w:szCs w:val="24"/>
          <w:lang w:eastAsia="en-GB"/>
        </w:rPr>
        <w:t>The project coordinator</w:t>
      </w:r>
      <w:r w:rsidRPr="00E10B15">
        <w:rPr>
          <w:rFonts w:ascii="Times New Roman" w:hAnsi="Times New Roman"/>
          <w:color w:val="auto"/>
          <w:sz w:val="24"/>
          <w:szCs w:val="24"/>
        </w:rPr>
        <w:t xml:space="preserve"> </w:t>
      </w:r>
      <w:r w:rsidRPr="00E10B15">
        <w:rPr>
          <w:rFonts w:ascii="Times New Roman" w:hAnsi="Times New Roman"/>
          <w:color w:val="auto"/>
          <w:sz w:val="24"/>
          <w:szCs w:val="24"/>
          <w:lang w:eastAsia="en-GB"/>
        </w:rPr>
        <w:t xml:space="preserve">must ensure that the composition of the team complies with the present tender specifications throughout the full duration of the contract, including the provision of an appropriate back-up person in case of absences. </w:t>
      </w:r>
    </w:p>
    <w:p w14:paraId="65EF8F89" w14:textId="77777777" w:rsidR="001F1C72" w:rsidRDefault="00A02A12" w:rsidP="001F1C72">
      <w:pPr>
        <w:spacing w:after="120"/>
      </w:pPr>
      <w:r w:rsidRPr="00E10B15">
        <w:t xml:space="preserve">The project coordinator </w:t>
      </w:r>
      <w:r w:rsidR="001F1C72" w:rsidRPr="00E10B15">
        <w:t xml:space="preserve">will participate in progress meetings with the Contracting Authority and contribute to the reporting duties for the activities.  </w:t>
      </w:r>
    </w:p>
    <w:p w14:paraId="326274D4" w14:textId="77777777" w:rsidR="001F1C72" w:rsidRPr="00253D1E" w:rsidRDefault="001F1C72" w:rsidP="001F1C72">
      <w:pPr>
        <w:spacing w:after="120"/>
      </w:pPr>
      <w:r w:rsidRPr="00E10B15">
        <w:t>The project coordinator</w:t>
      </w:r>
      <w:r w:rsidRPr="00253D1E">
        <w:t xml:space="preserve"> will provide regular monitoring progress reports on the implementation of the specific </w:t>
      </w:r>
      <w:r>
        <w:t>services</w:t>
      </w:r>
      <w:r w:rsidRPr="00253D1E">
        <w:t xml:space="preserve">. This may be done through email or through ad hoc meetings, upon the request of the JU.  </w:t>
      </w:r>
      <w:r w:rsidR="00F760D4">
        <w:t>This includes</w:t>
      </w:r>
      <w:r w:rsidR="00A02A12">
        <w:t>,</w:t>
      </w:r>
      <w:r w:rsidR="00F760D4">
        <w:t xml:space="preserve"> when needed and </w:t>
      </w:r>
      <w:r w:rsidR="001433D3">
        <w:t xml:space="preserve">indicated </w:t>
      </w:r>
      <w:r w:rsidR="004E6D76">
        <w:t>in the request for services</w:t>
      </w:r>
      <w:r w:rsidR="00A02A12">
        <w:t>,</w:t>
      </w:r>
      <w:r w:rsidR="00F760D4">
        <w:t xml:space="preserve"> the physical presence of the co-ordinator in the SESAR 3 JU premises. </w:t>
      </w:r>
    </w:p>
    <w:p w14:paraId="0628BEBD" w14:textId="77777777" w:rsidR="001F1C72" w:rsidRDefault="001F1C72" w:rsidP="00391DE2">
      <w:pPr>
        <w:pStyle w:val="Heading3"/>
      </w:pPr>
      <w:r>
        <w:t>Annual Reporting</w:t>
      </w:r>
    </w:p>
    <w:p w14:paraId="642A0457" w14:textId="77777777" w:rsidR="001F1C72" w:rsidRPr="002C32EA" w:rsidRDefault="001F1C72" w:rsidP="001F1C72">
      <w:pPr>
        <w:pStyle w:val="BodyText0"/>
        <w:rPr>
          <w:rFonts w:ascii="Times New Roman" w:eastAsia="Times New Roman" w:hAnsi="Times New Roman"/>
          <w:color w:val="auto"/>
          <w:sz w:val="24"/>
          <w:szCs w:val="24"/>
          <w:lang w:eastAsia="en-GB"/>
        </w:rPr>
      </w:pPr>
      <w:r w:rsidRPr="002C32EA">
        <w:rPr>
          <w:rFonts w:ascii="Times New Roman" w:eastAsia="Times New Roman" w:hAnsi="Times New Roman"/>
          <w:color w:val="auto"/>
          <w:sz w:val="24"/>
          <w:szCs w:val="24"/>
          <w:lang w:eastAsia="en-GB"/>
        </w:rPr>
        <w:t xml:space="preserve">The </w:t>
      </w:r>
      <w:r w:rsidR="0003623E">
        <w:rPr>
          <w:rFonts w:ascii="Times New Roman" w:eastAsia="Times New Roman" w:hAnsi="Times New Roman"/>
          <w:color w:val="auto"/>
          <w:sz w:val="24"/>
          <w:szCs w:val="24"/>
          <w:lang w:eastAsia="en-GB"/>
        </w:rPr>
        <w:t>selected tenderer</w:t>
      </w:r>
      <w:r w:rsidRPr="002C32EA">
        <w:rPr>
          <w:rFonts w:ascii="Times New Roman" w:eastAsia="Times New Roman" w:hAnsi="Times New Roman"/>
          <w:color w:val="auto"/>
          <w:sz w:val="24"/>
          <w:szCs w:val="24"/>
          <w:lang w:eastAsia="en-GB"/>
        </w:rPr>
        <w:t xml:space="preserve"> will be requested to submit a FWC annual report linked to the implementation of the contract on an annual basis</w:t>
      </w:r>
      <w:r>
        <w:rPr>
          <w:rFonts w:ascii="Times New Roman" w:eastAsia="Times New Roman" w:hAnsi="Times New Roman"/>
          <w:color w:val="auto"/>
          <w:sz w:val="24"/>
          <w:szCs w:val="24"/>
          <w:lang w:eastAsia="en-GB"/>
        </w:rPr>
        <w:t xml:space="preserve">. This </w:t>
      </w:r>
      <w:r w:rsidRPr="002C32EA">
        <w:rPr>
          <w:rFonts w:ascii="Times New Roman" w:eastAsia="Times New Roman" w:hAnsi="Times New Roman"/>
          <w:color w:val="auto"/>
          <w:sz w:val="24"/>
          <w:szCs w:val="24"/>
          <w:lang w:eastAsia="en-GB"/>
        </w:rPr>
        <w:t xml:space="preserve">FWC annual report drafted in English shall be submitted every year in </w:t>
      </w:r>
      <w:r>
        <w:rPr>
          <w:rFonts w:ascii="Times New Roman" w:eastAsia="Times New Roman" w:hAnsi="Times New Roman"/>
          <w:color w:val="auto"/>
          <w:sz w:val="24"/>
          <w:szCs w:val="24"/>
          <w:lang w:eastAsia="en-GB"/>
        </w:rPr>
        <w:t xml:space="preserve">the first week of December </w:t>
      </w:r>
      <w:r w:rsidRPr="002C32EA">
        <w:rPr>
          <w:rFonts w:ascii="Times New Roman" w:eastAsia="Times New Roman" w:hAnsi="Times New Roman"/>
          <w:color w:val="auto"/>
          <w:sz w:val="24"/>
          <w:szCs w:val="24"/>
          <w:lang w:eastAsia="en-GB"/>
        </w:rPr>
        <w:t>and shall include:</w:t>
      </w:r>
    </w:p>
    <w:p w14:paraId="3AF579D6" w14:textId="77777777" w:rsidR="001F1C72" w:rsidRPr="002C32EA" w:rsidRDefault="001F1C72" w:rsidP="001F1C72">
      <w:pPr>
        <w:pStyle w:val="BodyText0"/>
        <w:numPr>
          <w:ilvl w:val="0"/>
          <w:numId w:val="34"/>
        </w:numPr>
        <w:rPr>
          <w:rFonts w:ascii="Times New Roman" w:hAnsi="Times New Roman"/>
          <w:color w:val="auto"/>
          <w:sz w:val="24"/>
          <w:szCs w:val="24"/>
        </w:rPr>
      </w:pPr>
      <w:r w:rsidRPr="002C32EA">
        <w:rPr>
          <w:rFonts w:ascii="Times New Roman" w:hAnsi="Times New Roman"/>
          <w:color w:val="auto"/>
          <w:sz w:val="24"/>
          <w:szCs w:val="24"/>
        </w:rPr>
        <w:t xml:space="preserve">Reference numbers of the specific contracts signed with the SESAR 3 JU Contracting Authority </w:t>
      </w:r>
    </w:p>
    <w:p w14:paraId="764FE6B9" w14:textId="77777777" w:rsidR="001F1C72" w:rsidRPr="002C32EA" w:rsidRDefault="001F1C72" w:rsidP="001F1C72">
      <w:pPr>
        <w:pStyle w:val="BodyText0"/>
        <w:numPr>
          <w:ilvl w:val="0"/>
          <w:numId w:val="34"/>
        </w:numPr>
        <w:rPr>
          <w:rFonts w:ascii="Times New Roman" w:hAnsi="Times New Roman"/>
          <w:color w:val="auto"/>
          <w:sz w:val="24"/>
          <w:szCs w:val="24"/>
        </w:rPr>
      </w:pPr>
      <w:r w:rsidRPr="002C32EA">
        <w:rPr>
          <w:rFonts w:ascii="Times New Roman" w:hAnsi="Times New Roman"/>
          <w:color w:val="auto"/>
          <w:sz w:val="24"/>
          <w:szCs w:val="24"/>
        </w:rPr>
        <w:t>Start and ending date of the execution of the tasks;</w:t>
      </w:r>
    </w:p>
    <w:p w14:paraId="72533B31" w14:textId="77777777" w:rsidR="001F1C72" w:rsidRPr="002C32EA" w:rsidRDefault="001F1C72" w:rsidP="001F1C72">
      <w:pPr>
        <w:pStyle w:val="BodyText0"/>
        <w:numPr>
          <w:ilvl w:val="0"/>
          <w:numId w:val="34"/>
        </w:numPr>
        <w:rPr>
          <w:rFonts w:ascii="Times New Roman" w:hAnsi="Times New Roman"/>
          <w:color w:val="auto"/>
          <w:sz w:val="24"/>
          <w:szCs w:val="24"/>
        </w:rPr>
      </w:pPr>
      <w:r w:rsidRPr="002C32EA">
        <w:rPr>
          <w:rFonts w:ascii="Times New Roman" w:hAnsi="Times New Roman"/>
          <w:color w:val="auto"/>
          <w:sz w:val="24"/>
          <w:szCs w:val="24"/>
        </w:rPr>
        <w:t>Overall quantity and the value of the services performed for the referenced 12 months, with indication of a budget consumption per specific contract;</w:t>
      </w:r>
    </w:p>
    <w:p w14:paraId="7E12CDE5" w14:textId="77777777" w:rsidR="001F1C72" w:rsidRPr="002C32EA" w:rsidRDefault="001F1C72" w:rsidP="001F1C72">
      <w:pPr>
        <w:pStyle w:val="BodyText0"/>
        <w:numPr>
          <w:ilvl w:val="0"/>
          <w:numId w:val="34"/>
        </w:numPr>
        <w:rPr>
          <w:rFonts w:ascii="Times New Roman" w:hAnsi="Times New Roman"/>
          <w:color w:val="auto"/>
          <w:sz w:val="24"/>
          <w:szCs w:val="24"/>
        </w:rPr>
      </w:pPr>
      <w:r w:rsidRPr="002C32EA">
        <w:rPr>
          <w:rFonts w:ascii="Times New Roman" w:hAnsi="Times New Roman"/>
          <w:color w:val="auto"/>
          <w:sz w:val="24"/>
          <w:szCs w:val="24"/>
        </w:rPr>
        <w:t>List of names of the Contractor's team who provided services during the referenced period;</w:t>
      </w:r>
    </w:p>
    <w:p w14:paraId="3271B737" w14:textId="77777777" w:rsidR="001F1C72" w:rsidRPr="002C32EA" w:rsidRDefault="001F1C72" w:rsidP="001F1C72">
      <w:pPr>
        <w:pStyle w:val="BodyText0"/>
        <w:numPr>
          <w:ilvl w:val="0"/>
          <w:numId w:val="34"/>
        </w:numPr>
        <w:rPr>
          <w:rFonts w:ascii="Times New Roman" w:hAnsi="Times New Roman"/>
          <w:color w:val="auto"/>
          <w:sz w:val="24"/>
          <w:szCs w:val="24"/>
        </w:rPr>
      </w:pPr>
      <w:r w:rsidRPr="002C32EA">
        <w:rPr>
          <w:rFonts w:ascii="Times New Roman" w:hAnsi="Times New Roman"/>
          <w:color w:val="auto"/>
          <w:sz w:val="24"/>
          <w:szCs w:val="24"/>
        </w:rPr>
        <w:t xml:space="preserve">Any problems encountered (solved or pending) and lessons learnt (qualitative analysis, including recommendations for optimising and evaluating the impact of the contract assignments, particularly in terms of cost-effectiveness); </w:t>
      </w:r>
    </w:p>
    <w:p w14:paraId="4F8E778C" w14:textId="77777777" w:rsidR="001F1C72" w:rsidRPr="002C32EA" w:rsidRDefault="001F1C72" w:rsidP="001F1C72">
      <w:pPr>
        <w:pStyle w:val="BodyText0"/>
        <w:numPr>
          <w:ilvl w:val="0"/>
          <w:numId w:val="34"/>
        </w:numPr>
        <w:rPr>
          <w:rFonts w:ascii="Times New Roman" w:hAnsi="Times New Roman"/>
          <w:color w:val="auto"/>
          <w:sz w:val="24"/>
          <w:szCs w:val="24"/>
        </w:rPr>
      </w:pPr>
      <w:r w:rsidRPr="002C32EA">
        <w:rPr>
          <w:rFonts w:ascii="Times New Roman" w:hAnsi="Times New Roman"/>
          <w:color w:val="auto"/>
          <w:sz w:val="24"/>
          <w:szCs w:val="24"/>
        </w:rPr>
        <w:t>Summary of actions implementing data protection principles (dissemination of privacy statements, contribution to records, reporting to the JU on cases of international transfers or use of innovative technology).</w:t>
      </w:r>
    </w:p>
    <w:p w14:paraId="278D030A" w14:textId="77777777" w:rsidR="001F1C72" w:rsidRPr="002C32EA" w:rsidRDefault="001F1C72" w:rsidP="001F1C72">
      <w:pPr>
        <w:pStyle w:val="BodyText0"/>
        <w:rPr>
          <w:rFonts w:ascii="Times New Roman" w:hAnsi="Times New Roman"/>
          <w:color w:val="auto"/>
          <w:sz w:val="24"/>
          <w:szCs w:val="24"/>
        </w:rPr>
      </w:pPr>
      <w:r w:rsidRPr="002C32EA">
        <w:rPr>
          <w:rFonts w:ascii="Times New Roman" w:hAnsi="Times New Roman"/>
          <w:color w:val="auto"/>
          <w:sz w:val="24"/>
          <w:szCs w:val="24"/>
        </w:rPr>
        <w:t xml:space="preserve">The report and the invoice shall quote a reference number a specific contract to which they are linked. </w:t>
      </w:r>
    </w:p>
    <w:p w14:paraId="67BA4D8E" w14:textId="77777777" w:rsidR="001F1C72" w:rsidRDefault="00CD06B6" w:rsidP="001F1C72">
      <w:pPr>
        <w:pStyle w:val="Text1"/>
        <w:spacing w:before="60" w:beforeAutospacing="0" w:after="200" w:afterAutospacing="0"/>
        <w:rPr>
          <w:b w:val="0"/>
        </w:rPr>
      </w:pPr>
      <w:r>
        <w:rPr>
          <w:b w:val="0"/>
        </w:rPr>
        <w:lastRenderedPageBreak/>
        <w:t>In principle, t</w:t>
      </w:r>
      <w:r w:rsidR="001F1C72" w:rsidRPr="002C32EA">
        <w:rPr>
          <w:b w:val="0"/>
        </w:rPr>
        <w:t xml:space="preserve">he report shall be sent to the Contracting Authority </w:t>
      </w:r>
      <w:r>
        <w:rPr>
          <w:b w:val="0"/>
        </w:rPr>
        <w:t>by 15/11 of each year. Different deadlines may be set in  the requests for services</w:t>
      </w:r>
      <w:r w:rsidR="001F1C72" w:rsidRPr="002C32EA">
        <w:rPr>
          <w:b w:val="0"/>
        </w:rPr>
        <w:t>. The SESAR 3 JU Contracting Authority may request additional information, clarifications or modifications within a period not exceeding 30 working days from.</w:t>
      </w:r>
    </w:p>
    <w:p w14:paraId="713E1FE4" w14:textId="77777777" w:rsidR="001F1C72" w:rsidRPr="00EF7AA4" w:rsidRDefault="001F1C72" w:rsidP="00391DE2">
      <w:pPr>
        <w:pStyle w:val="Heading3"/>
      </w:pPr>
      <w:r w:rsidRPr="00EF7AA4">
        <w:t>Management of professional conflict of interest</w:t>
      </w:r>
    </w:p>
    <w:p w14:paraId="775A6FD3" w14:textId="77777777" w:rsidR="001F1C72" w:rsidRPr="00EF7AA4" w:rsidRDefault="001F1C72" w:rsidP="001F1C72">
      <w:pPr>
        <w:autoSpaceDE w:val="0"/>
        <w:autoSpaceDN w:val="0"/>
        <w:adjustRightInd w:val="0"/>
        <w:spacing w:before="0" w:beforeAutospacing="0" w:after="0" w:afterAutospacing="0"/>
        <w:jc w:val="left"/>
      </w:pPr>
      <w:r w:rsidRPr="00EF7AA4">
        <w:t xml:space="preserve">The selected tenderer shall not enter into a possible situation of </w:t>
      </w:r>
      <w:r w:rsidR="0003623E">
        <w:t>c</w:t>
      </w:r>
      <w:r w:rsidRPr="00EF7AA4">
        <w:t xml:space="preserve">onflict of </w:t>
      </w:r>
      <w:r w:rsidR="0003623E">
        <w:t>i</w:t>
      </w:r>
      <w:r w:rsidRPr="00EF7AA4">
        <w:t>nterest, in</w:t>
      </w:r>
      <w:r>
        <w:t xml:space="preserve"> </w:t>
      </w:r>
      <w:r w:rsidRPr="00EF7AA4">
        <w:t xml:space="preserve">particular: </w:t>
      </w:r>
    </w:p>
    <w:p w14:paraId="6380F78C" w14:textId="77777777" w:rsidR="001F1C72" w:rsidRPr="00EF7AA4" w:rsidRDefault="001F1C72" w:rsidP="001F1C72">
      <w:pPr>
        <w:autoSpaceDE w:val="0"/>
        <w:autoSpaceDN w:val="0"/>
        <w:adjustRightInd w:val="0"/>
        <w:spacing w:before="0" w:beforeAutospacing="0" w:after="0" w:afterAutospacing="0"/>
        <w:jc w:val="left"/>
      </w:pPr>
    </w:p>
    <w:p w14:paraId="65A5A67A" w14:textId="77777777" w:rsidR="001F1C72" w:rsidRPr="00EF7AA4" w:rsidRDefault="001F1C72" w:rsidP="001F1C72">
      <w:pPr>
        <w:pStyle w:val="BodyText0"/>
        <w:numPr>
          <w:ilvl w:val="0"/>
          <w:numId w:val="34"/>
        </w:numPr>
        <w:rPr>
          <w:rFonts w:ascii="Times New Roman" w:hAnsi="Times New Roman"/>
          <w:color w:val="auto"/>
          <w:sz w:val="24"/>
          <w:szCs w:val="24"/>
        </w:rPr>
      </w:pPr>
      <w:r w:rsidRPr="00EF7AA4">
        <w:rPr>
          <w:rFonts w:ascii="Times New Roman" w:hAnsi="Times New Roman"/>
          <w:color w:val="auto"/>
          <w:sz w:val="24"/>
          <w:szCs w:val="24"/>
        </w:rPr>
        <w:t xml:space="preserve">The tenderer shall be independent, in terms of management and finance, from any SESAR 3 JU members; it shall not have any ATM product </w:t>
      </w:r>
      <w:r w:rsidR="00842AA9">
        <w:rPr>
          <w:rFonts w:ascii="Times New Roman" w:hAnsi="Times New Roman"/>
          <w:color w:val="auto"/>
          <w:sz w:val="24"/>
          <w:szCs w:val="24"/>
        </w:rPr>
        <w:t xml:space="preserve">or service </w:t>
      </w:r>
      <w:r w:rsidRPr="00EF7AA4">
        <w:rPr>
          <w:rFonts w:ascii="Times New Roman" w:hAnsi="Times New Roman"/>
          <w:color w:val="auto"/>
          <w:sz w:val="24"/>
          <w:szCs w:val="24"/>
        </w:rPr>
        <w:t>in its portfolio;</w:t>
      </w:r>
    </w:p>
    <w:p w14:paraId="1EF07063" w14:textId="77777777" w:rsidR="001F1C72" w:rsidRPr="00EF7AA4" w:rsidRDefault="001F1C72" w:rsidP="001F1C72">
      <w:pPr>
        <w:pStyle w:val="BodyText0"/>
        <w:numPr>
          <w:ilvl w:val="0"/>
          <w:numId w:val="34"/>
        </w:numPr>
        <w:rPr>
          <w:rFonts w:ascii="Times New Roman" w:hAnsi="Times New Roman"/>
          <w:color w:val="auto"/>
          <w:sz w:val="24"/>
          <w:szCs w:val="24"/>
        </w:rPr>
      </w:pPr>
      <w:r w:rsidRPr="00EF7AA4">
        <w:rPr>
          <w:rFonts w:ascii="Times New Roman" w:hAnsi="Times New Roman"/>
          <w:color w:val="auto"/>
          <w:sz w:val="24"/>
          <w:szCs w:val="24"/>
        </w:rPr>
        <w:t xml:space="preserve">The tenderer shall guarantee not to use for future </w:t>
      </w:r>
      <w:r w:rsidR="0003623E">
        <w:rPr>
          <w:rFonts w:ascii="Times New Roman" w:hAnsi="Times New Roman"/>
          <w:color w:val="auto"/>
          <w:sz w:val="24"/>
          <w:szCs w:val="24"/>
        </w:rPr>
        <w:t>b</w:t>
      </w:r>
      <w:r w:rsidRPr="00EF7AA4">
        <w:rPr>
          <w:rFonts w:ascii="Times New Roman" w:hAnsi="Times New Roman"/>
          <w:color w:val="auto"/>
          <w:sz w:val="24"/>
          <w:szCs w:val="24"/>
        </w:rPr>
        <w:t>usiness opportunities any information received in the fram</w:t>
      </w:r>
      <w:r>
        <w:rPr>
          <w:rFonts w:ascii="Times New Roman" w:hAnsi="Times New Roman"/>
          <w:color w:val="auto"/>
          <w:sz w:val="24"/>
          <w:szCs w:val="24"/>
        </w:rPr>
        <w:t>e of SESAR 3 contract execution;</w:t>
      </w:r>
    </w:p>
    <w:p w14:paraId="0914462F" w14:textId="77777777" w:rsidR="001F1C72" w:rsidRPr="00EF7AA4" w:rsidRDefault="001F1C72" w:rsidP="001F1C72">
      <w:pPr>
        <w:pStyle w:val="BodyText0"/>
        <w:rPr>
          <w:rFonts w:ascii="Times New Roman" w:hAnsi="Times New Roman"/>
          <w:color w:val="auto"/>
          <w:sz w:val="24"/>
          <w:szCs w:val="24"/>
        </w:rPr>
      </w:pPr>
      <w:r w:rsidRPr="00EF7AA4">
        <w:rPr>
          <w:rFonts w:ascii="Times New Roman" w:hAnsi="Times New Roman"/>
          <w:color w:val="auto"/>
          <w:sz w:val="24"/>
          <w:szCs w:val="24"/>
        </w:rPr>
        <w:t xml:space="preserve">The tenderer shall describe </w:t>
      </w:r>
      <w:r>
        <w:rPr>
          <w:rFonts w:ascii="Times New Roman" w:hAnsi="Times New Roman"/>
          <w:color w:val="auto"/>
          <w:sz w:val="24"/>
          <w:szCs w:val="24"/>
        </w:rPr>
        <w:t xml:space="preserve">in a clear </w:t>
      </w:r>
      <w:r w:rsidR="0003623E">
        <w:rPr>
          <w:rFonts w:ascii="Times New Roman" w:hAnsi="Times New Roman"/>
          <w:color w:val="auto"/>
          <w:sz w:val="24"/>
          <w:szCs w:val="24"/>
        </w:rPr>
        <w:t xml:space="preserve">and </w:t>
      </w:r>
      <w:r>
        <w:rPr>
          <w:rFonts w:ascii="Times New Roman" w:hAnsi="Times New Roman"/>
          <w:color w:val="auto"/>
          <w:sz w:val="24"/>
          <w:szCs w:val="24"/>
        </w:rPr>
        <w:t xml:space="preserve">unambiguous manner </w:t>
      </w:r>
      <w:r w:rsidRPr="00EF7AA4">
        <w:rPr>
          <w:rFonts w:ascii="Times New Roman" w:hAnsi="Times New Roman"/>
          <w:color w:val="auto"/>
          <w:sz w:val="24"/>
          <w:szCs w:val="24"/>
        </w:rPr>
        <w:t xml:space="preserve">in </w:t>
      </w:r>
      <w:r w:rsidR="0003623E">
        <w:rPr>
          <w:rFonts w:ascii="Times New Roman" w:hAnsi="Times New Roman"/>
          <w:color w:val="auto"/>
          <w:sz w:val="24"/>
          <w:szCs w:val="24"/>
        </w:rPr>
        <w:t>i</w:t>
      </w:r>
      <w:r w:rsidRPr="00EF7AA4">
        <w:rPr>
          <w:rFonts w:ascii="Times New Roman" w:hAnsi="Times New Roman"/>
          <w:color w:val="auto"/>
          <w:sz w:val="24"/>
          <w:szCs w:val="24"/>
        </w:rPr>
        <w:t>t</w:t>
      </w:r>
      <w:r w:rsidR="0003623E">
        <w:rPr>
          <w:rFonts w:ascii="Times New Roman" w:hAnsi="Times New Roman"/>
          <w:color w:val="auto"/>
          <w:sz w:val="24"/>
          <w:szCs w:val="24"/>
        </w:rPr>
        <w:t>s</w:t>
      </w:r>
      <w:r w:rsidRPr="00EF7AA4">
        <w:rPr>
          <w:rFonts w:ascii="Times New Roman" w:hAnsi="Times New Roman"/>
          <w:color w:val="auto"/>
          <w:sz w:val="24"/>
          <w:szCs w:val="24"/>
        </w:rPr>
        <w:t xml:space="preserve"> technical offer the preventive measures </w:t>
      </w:r>
      <w:r w:rsidR="0003623E">
        <w:rPr>
          <w:rFonts w:ascii="Times New Roman" w:hAnsi="Times New Roman"/>
          <w:color w:val="auto"/>
          <w:sz w:val="24"/>
          <w:szCs w:val="24"/>
        </w:rPr>
        <w:t xml:space="preserve">it </w:t>
      </w:r>
      <w:r w:rsidRPr="00EF7AA4">
        <w:rPr>
          <w:rFonts w:ascii="Times New Roman" w:hAnsi="Times New Roman"/>
          <w:color w:val="auto"/>
          <w:sz w:val="24"/>
          <w:szCs w:val="24"/>
        </w:rPr>
        <w:t xml:space="preserve">will put in place to avoid </w:t>
      </w:r>
      <w:r w:rsidR="00F760D4">
        <w:rPr>
          <w:rFonts w:ascii="Times New Roman" w:hAnsi="Times New Roman"/>
          <w:color w:val="auto"/>
          <w:sz w:val="24"/>
          <w:szCs w:val="24"/>
        </w:rPr>
        <w:t>any conflict of interest and preserve its independence.</w:t>
      </w:r>
    </w:p>
    <w:p w14:paraId="69D51FBC" w14:textId="77777777" w:rsidR="001F1C72" w:rsidRDefault="001F1C72" w:rsidP="00391DE2">
      <w:pPr>
        <w:pStyle w:val="Heading3"/>
      </w:pPr>
      <w:r w:rsidRPr="00EF7AA4">
        <w:t>Intellectual property rights (IPR)</w:t>
      </w:r>
    </w:p>
    <w:p w14:paraId="302F6503" w14:textId="77777777" w:rsidR="001F1C72" w:rsidRPr="00EF7AA4" w:rsidRDefault="001F1C72" w:rsidP="001F1C72">
      <w:pPr>
        <w:autoSpaceDE w:val="0"/>
        <w:autoSpaceDN w:val="0"/>
        <w:adjustRightInd w:val="0"/>
        <w:spacing w:before="0" w:beforeAutospacing="0" w:after="0" w:afterAutospacing="0"/>
        <w:jc w:val="left"/>
      </w:pPr>
      <w:r w:rsidRPr="00EF7AA4">
        <w:t xml:space="preserve">The tenderer selected for award of the contract will be subject to the IPR provisions of the draft contract which is annexed to the Invitation to tender. </w:t>
      </w:r>
      <w:r>
        <w:t xml:space="preserve"> </w:t>
      </w:r>
    </w:p>
    <w:p w14:paraId="2542E548" w14:textId="77777777" w:rsidR="001F1C72" w:rsidRPr="00EF7AA4" w:rsidRDefault="001F1C72" w:rsidP="001F1C72">
      <w:pPr>
        <w:autoSpaceDE w:val="0"/>
        <w:autoSpaceDN w:val="0"/>
        <w:adjustRightInd w:val="0"/>
        <w:spacing w:before="0" w:beforeAutospacing="0" w:after="0" w:afterAutospacing="0"/>
        <w:jc w:val="left"/>
      </w:pPr>
    </w:p>
    <w:p w14:paraId="1262AFAF" w14:textId="77777777" w:rsidR="001F1C72" w:rsidRPr="00EF7AA4" w:rsidRDefault="001F1C72" w:rsidP="001F1C72">
      <w:pPr>
        <w:autoSpaceDE w:val="0"/>
        <w:autoSpaceDN w:val="0"/>
        <w:adjustRightInd w:val="0"/>
        <w:spacing w:before="0" w:beforeAutospacing="0" w:after="0" w:afterAutospacing="0"/>
        <w:jc w:val="left"/>
      </w:pPr>
      <w:r w:rsidRPr="00EF7AA4">
        <w:t xml:space="preserve">In addition, it should be noted that, if the activity results (please, refer to the draft contract for the definition of the “results”) are not to be fully created for the purpose of the </w:t>
      </w:r>
      <w:r w:rsidR="009A6073">
        <w:t>FWC</w:t>
      </w:r>
      <w:r w:rsidRPr="00EF7AA4">
        <w:t xml:space="preserve"> it should be clearly pointed out in the tender.</w:t>
      </w:r>
    </w:p>
    <w:p w14:paraId="6EFA8CB6" w14:textId="77777777" w:rsidR="00972954" w:rsidRPr="008837B5" w:rsidRDefault="00CA4195" w:rsidP="00377E99">
      <w:pPr>
        <w:pStyle w:val="Heading2"/>
        <w:ind w:left="715" w:hanging="431"/>
      </w:pPr>
      <w:bookmarkStart w:id="17" w:name="_Toc129253444"/>
      <w:r w:rsidRPr="008837B5">
        <w:t>Place of performance: where will the contract be performed?</w:t>
      </w:r>
      <w:bookmarkEnd w:id="17"/>
    </w:p>
    <w:p w14:paraId="1CF50E8A" w14:textId="77777777" w:rsidR="00033138" w:rsidRPr="00366D51" w:rsidRDefault="00033138" w:rsidP="00033138">
      <w:pPr>
        <w:pStyle w:val="BodyText0"/>
        <w:rPr>
          <w:rFonts w:ascii="Times New Roman" w:hAnsi="Times New Roman"/>
          <w:color w:val="auto"/>
          <w:sz w:val="24"/>
          <w:szCs w:val="24"/>
        </w:rPr>
      </w:pPr>
      <w:r w:rsidRPr="00366D51">
        <w:rPr>
          <w:rFonts w:ascii="Times New Roman" w:hAnsi="Times New Roman"/>
          <w:color w:val="auto"/>
          <w:sz w:val="24"/>
          <w:szCs w:val="24"/>
        </w:rPr>
        <w:t xml:space="preserve">The provision of services shall be performed either at the SESAR 3 JU premises in Brussels or remotely by the awarded tenderer at their premises.  Unless specified otherwise, the Contractor will be asked to perform tasks by default in the Contractor’s own premises. The place of performance will be specified as part of each service request. </w:t>
      </w:r>
    </w:p>
    <w:p w14:paraId="003B97AF" w14:textId="77777777" w:rsidR="00033138" w:rsidRPr="00033138" w:rsidRDefault="00033138" w:rsidP="00033138">
      <w:pPr>
        <w:pStyle w:val="BodyText0"/>
        <w:rPr>
          <w:rFonts w:ascii="Times New Roman" w:hAnsi="Times New Roman"/>
          <w:color w:val="auto"/>
          <w:sz w:val="24"/>
          <w:szCs w:val="24"/>
        </w:rPr>
      </w:pPr>
      <w:r w:rsidRPr="00033138">
        <w:rPr>
          <w:rFonts w:ascii="Times New Roman" w:hAnsi="Times New Roman"/>
          <w:color w:val="auto"/>
          <w:sz w:val="24"/>
          <w:szCs w:val="24"/>
        </w:rPr>
        <w:t xml:space="preserve">Independent of whether the work is performed (intra or extra </w:t>
      </w:r>
      <w:r w:rsidR="00EB2AAB">
        <w:rPr>
          <w:rFonts w:ascii="Times New Roman" w:hAnsi="Times New Roman"/>
          <w:color w:val="auto"/>
          <w:sz w:val="24"/>
          <w:szCs w:val="24"/>
        </w:rPr>
        <w:t>“</w:t>
      </w:r>
      <w:r w:rsidRPr="00033138">
        <w:rPr>
          <w:rFonts w:ascii="Times New Roman" w:hAnsi="Times New Roman"/>
          <w:color w:val="auto"/>
          <w:sz w:val="24"/>
          <w:szCs w:val="24"/>
        </w:rPr>
        <w:t>contractor</w:t>
      </w:r>
      <w:r w:rsidR="00CB4B4D">
        <w:rPr>
          <w:rFonts w:ascii="Times New Roman" w:hAnsi="Times New Roman"/>
          <w:color w:val="auto"/>
          <w:sz w:val="24"/>
          <w:szCs w:val="24"/>
        </w:rPr>
        <w:t>-</w:t>
      </w:r>
      <w:r w:rsidRPr="00033138">
        <w:rPr>
          <w:rFonts w:ascii="Times New Roman" w:hAnsi="Times New Roman"/>
          <w:color w:val="auto"/>
          <w:sz w:val="24"/>
          <w:szCs w:val="24"/>
        </w:rPr>
        <w:t>premise</w:t>
      </w:r>
      <w:r w:rsidR="00CB4B4D">
        <w:rPr>
          <w:rFonts w:ascii="Times New Roman" w:hAnsi="Times New Roman"/>
          <w:color w:val="auto"/>
          <w:sz w:val="24"/>
          <w:szCs w:val="24"/>
        </w:rPr>
        <w:t>s</w:t>
      </w:r>
      <w:r w:rsidR="00EB2AAB">
        <w:rPr>
          <w:rFonts w:ascii="Times New Roman" w:hAnsi="Times New Roman"/>
          <w:color w:val="auto"/>
          <w:sz w:val="24"/>
          <w:szCs w:val="24"/>
        </w:rPr>
        <w:t xml:space="preserve">” </w:t>
      </w:r>
      <w:r w:rsidR="00CB4B4D" w:rsidRPr="00033138">
        <w:rPr>
          <w:rFonts w:ascii="Times New Roman" w:hAnsi="Times New Roman"/>
          <w:color w:val="auto"/>
          <w:sz w:val="24"/>
          <w:szCs w:val="24"/>
        </w:rPr>
        <w:t>muros</w:t>
      </w:r>
      <w:r w:rsidRPr="00033138">
        <w:rPr>
          <w:rFonts w:ascii="Times New Roman" w:hAnsi="Times New Roman"/>
          <w:color w:val="auto"/>
          <w:sz w:val="24"/>
          <w:szCs w:val="24"/>
        </w:rPr>
        <w:t xml:space="preserve">), the human resources allocated </w:t>
      </w:r>
      <w:r w:rsidR="002A108A">
        <w:rPr>
          <w:rFonts w:ascii="Times New Roman" w:hAnsi="Times New Roman"/>
          <w:color w:val="auto"/>
          <w:sz w:val="24"/>
          <w:szCs w:val="24"/>
        </w:rPr>
        <w:t>shall</w:t>
      </w:r>
      <w:r w:rsidR="002A108A" w:rsidRPr="00033138">
        <w:rPr>
          <w:rFonts w:ascii="Times New Roman" w:hAnsi="Times New Roman"/>
          <w:color w:val="auto"/>
          <w:sz w:val="24"/>
          <w:szCs w:val="24"/>
        </w:rPr>
        <w:t xml:space="preserve"> </w:t>
      </w:r>
      <w:r w:rsidRPr="00033138">
        <w:rPr>
          <w:rFonts w:ascii="Times New Roman" w:hAnsi="Times New Roman"/>
          <w:color w:val="auto"/>
          <w:sz w:val="24"/>
          <w:szCs w:val="24"/>
        </w:rPr>
        <w:t xml:space="preserve">be available for contact by the SESAR 3 JU during at least during the </w:t>
      </w:r>
      <w:r w:rsidR="002A108A">
        <w:rPr>
          <w:rFonts w:ascii="Times New Roman" w:hAnsi="Times New Roman"/>
          <w:color w:val="auto"/>
          <w:sz w:val="24"/>
          <w:szCs w:val="24"/>
        </w:rPr>
        <w:t xml:space="preserve">following </w:t>
      </w:r>
      <w:r w:rsidRPr="00033138">
        <w:rPr>
          <w:rFonts w:ascii="Times New Roman" w:hAnsi="Times New Roman"/>
          <w:color w:val="auto"/>
          <w:sz w:val="24"/>
          <w:szCs w:val="24"/>
        </w:rPr>
        <w:t>core working hours: 9:00-12h00 and 14:00-17:30 (CET) from Monday to Friday.</w:t>
      </w:r>
    </w:p>
    <w:p w14:paraId="0936B5FF" w14:textId="77777777" w:rsidR="002C32EA" w:rsidRDefault="00414513" w:rsidP="00366D51">
      <w:pPr>
        <w:pStyle w:val="Heading2"/>
        <w:spacing w:after="360" w:afterAutospacing="0"/>
        <w:ind w:left="715" w:hanging="431"/>
      </w:pPr>
      <w:bookmarkStart w:id="18" w:name="_Toc127992641"/>
      <w:bookmarkStart w:id="19" w:name="_Ref528427606"/>
      <w:bookmarkStart w:id="20" w:name="_Toc129253445"/>
      <w:bookmarkEnd w:id="18"/>
      <w:r w:rsidRPr="008837B5">
        <w:t>Nature of the contract: how will the contract be implemented?</w:t>
      </w:r>
      <w:bookmarkEnd w:id="19"/>
      <w:bookmarkEnd w:id="20"/>
    </w:p>
    <w:p w14:paraId="12F0AB91" w14:textId="77777777" w:rsidR="009A6CFA" w:rsidRDefault="009A6CFA" w:rsidP="009A6CFA">
      <w:pPr>
        <w:pStyle w:val="Text1"/>
        <w:spacing w:before="60" w:beforeAutospacing="0" w:after="200" w:afterAutospacing="0"/>
        <w:rPr>
          <w:b w:val="0"/>
        </w:rPr>
      </w:pPr>
      <w:r w:rsidRPr="00CB194F">
        <w:rPr>
          <w:b w:val="0"/>
        </w:rPr>
        <w:t>The procedure wi</w:t>
      </w:r>
      <w:r>
        <w:rPr>
          <w:b w:val="0"/>
        </w:rPr>
        <w:t xml:space="preserve">ll result in the conclusion of </w:t>
      </w:r>
      <w:r w:rsidRPr="00CB194F">
        <w:rPr>
          <w:b w:val="0"/>
        </w:rPr>
        <w:t>a single framework contract.</w:t>
      </w:r>
      <w:r>
        <w:rPr>
          <w:b w:val="0"/>
        </w:rPr>
        <w:t xml:space="preserve"> </w:t>
      </w:r>
    </w:p>
    <w:p w14:paraId="35F296CF" w14:textId="77777777" w:rsidR="009A6CFA" w:rsidRPr="004F781F" w:rsidRDefault="009A6CFA" w:rsidP="009A6CFA">
      <w:pPr>
        <w:pStyle w:val="Text1"/>
        <w:spacing w:before="60" w:beforeAutospacing="0" w:after="200" w:afterAutospacing="0"/>
        <w:rPr>
          <w:b w:val="0"/>
        </w:rPr>
      </w:pPr>
      <w:r w:rsidRPr="004F781F">
        <w:rPr>
          <w:b w:val="0"/>
        </w:rPr>
        <w:lastRenderedPageBreak/>
        <w:t xml:space="preserve">A </w:t>
      </w:r>
      <w:r w:rsidR="009A6073">
        <w:rPr>
          <w:b w:val="0"/>
        </w:rPr>
        <w:t>FWC</w:t>
      </w:r>
      <w:r w:rsidRPr="004F781F">
        <w:rPr>
          <w:b w:val="0"/>
        </w:rPr>
        <w:t xml:space="preserve"> establishes a mechanism for future repetitive purchases by the contracting authority to be awarded in the form of specific contracts</w:t>
      </w:r>
      <w:r w:rsidR="00EE4A96">
        <w:rPr>
          <w:rStyle w:val="FootnoteReference"/>
          <w:b w:val="0"/>
        </w:rPr>
        <w:footnoteReference w:id="7"/>
      </w:r>
      <w:r w:rsidRPr="004F781F">
        <w:rPr>
          <w:b w:val="0"/>
        </w:rPr>
        <w:t xml:space="preserve">. The signature of a </w:t>
      </w:r>
      <w:r w:rsidR="009A6073">
        <w:rPr>
          <w:b w:val="0"/>
        </w:rPr>
        <w:t>FWC</w:t>
      </w:r>
      <w:r w:rsidRPr="004F781F">
        <w:rPr>
          <w:b w:val="0"/>
        </w:rPr>
        <w:t xml:space="preserve"> does not impose an obligation on the contracting authority to conclude specific contracts with a contractor. </w:t>
      </w:r>
    </w:p>
    <w:p w14:paraId="3690562F" w14:textId="77777777" w:rsidR="009A6CFA" w:rsidRDefault="009A6CFA" w:rsidP="009A6CFA">
      <w:pPr>
        <w:pStyle w:val="Text1"/>
        <w:spacing w:before="60" w:beforeAutospacing="0" w:after="200" w:afterAutospacing="0"/>
        <w:rPr>
          <w:b w:val="0"/>
        </w:rPr>
      </w:pPr>
      <w:r w:rsidRPr="00CB194F">
        <w:rPr>
          <w:b w:val="0"/>
        </w:rPr>
        <w:t xml:space="preserve">The single </w:t>
      </w:r>
      <w:r w:rsidR="009A6073">
        <w:rPr>
          <w:b w:val="0"/>
        </w:rPr>
        <w:t>FWC</w:t>
      </w:r>
      <w:r w:rsidRPr="00CB194F">
        <w:rPr>
          <w:b w:val="0"/>
        </w:rPr>
        <w:t xml:space="preserve"> will be concluded with one contractor.  Specific contracts shall be awarded on the basis of the terms laid down in the </w:t>
      </w:r>
      <w:r w:rsidR="009A6073">
        <w:rPr>
          <w:b w:val="0"/>
        </w:rPr>
        <w:t>FWC</w:t>
      </w:r>
      <w:r w:rsidRPr="00CB194F">
        <w:rPr>
          <w:b w:val="0"/>
        </w:rPr>
        <w:t>, refined or, in duly justified circumstances, supplemented to reflect the particular circumstances of the specific contract. The details are set out in the draft contract.</w:t>
      </w:r>
    </w:p>
    <w:p w14:paraId="5A471619" w14:textId="77777777" w:rsidR="009A6CFA" w:rsidRDefault="009A6CFA" w:rsidP="009A6CFA">
      <w:pPr>
        <w:pStyle w:val="Text1"/>
        <w:spacing w:before="60" w:beforeAutospacing="0" w:after="200" w:afterAutospacing="0"/>
        <w:rPr>
          <w:b w:val="0"/>
        </w:rPr>
      </w:pPr>
      <w:r>
        <w:rPr>
          <w:b w:val="0"/>
        </w:rPr>
        <w:t>Tenderers need to take full account of the full set of procurement documents, including the provisions of the draft contract as the latter will define and govern the contractual relationship</w:t>
      </w:r>
      <w:r w:rsidRPr="00CB194F">
        <w:rPr>
          <w:b w:val="0"/>
        </w:rPr>
        <w:t>[</w:t>
      </w:r>
      <w:r w:rsidRPr="004F781F">
        <w:rPr>
          <w:b w:val="0"/>
        </w:rPr>
        <w:t>s</w:t>
      </w:r>
      <w:r w:rsidRPr="00CB194F">
        <w:rPr>
          <w:b w:val="0"/>
        </w:rPr>
        <w:t>]</w:t>
      </w:r>
      <w:r>
        <w:rPr>
          <w:b w:val="0"/>
        </w:rPr>
        <w:t xml:space="preserve"> to be established between the contracting authority and the successful tenderer[</w:t>
      </w:r>
      <w:r w:rsidRPr="004F781F">
        <w:rPr>
          <w:b w:val="0"/>
        </w:rPr>
        <w:t>s</w:t>
      </w:r>
      <w:r w:rsidRPr="00CB194F">
        <w:rPr>
          <w:b w:val="0"/>
        </w:rPr>
        <w:t>]</w:t>
      </w:r>
      <w:r>
        <w:rPr>
          <w:b w:val="0"/>
        </w:rPr>
        <w:t>. Special attention is to be paid to the provisions specifying the rights and obligations of the contractor, in particular those on payments, performance of the contract, confidentiality, and checks and audits.</w:t>
      </w:r>
    </w:p>
    <w:p w14:paraId="7427B2CB" w14:textId="77777777" w:rsidR="009A6CFA" w:rsidRDefault="009A6CFA" w:rsidP="009A6CFA">
      <w:pPr>
        <w:pStyle w:val="Text1"/>
        <w:pBdr>
          <w:top w:val="single" w:sz="4" w:space="1" w:color="auto"/>
          <w:left w:val="single" w:sz="4" w:space="4" w:color="auto"/>
          <w:bottom w:val="single" w:sz="4" w:space="1" w:color="auto"/>
          <w:right w:val="single" w:sz="4" w:space="4" w:color="auto"/>
        </w:pBdr>
        <w:spacing w:before="60" w:beforeAutospacing="0" w:after="200" w:afterAutospacing="0"/>
        <w:rPr>
          <w:b w:val="0"/>
        </w:rPr>
      </w:pPr>
      <w:r>
        <w:rPr>
          <w:rFonts w:ascii="Wingdings" w:eastAsia="Wingdings" w:hAnsi="Wingdings" w:cs="Wingdings"/>
          <w:b w:val="0"/>
        </w:rPr>
        <w:t></w:t>
      </w:r>
      <w:r>
        <w:rPr>
          <w:b w:val="0"/>
        </w:rPr>
        <w:t xml:space="preserve"> Please be aware that if a tenderer to whom the contract is awarded (any of the group members in case of a joint tender) has established debt(s) owed to the Union, the European Atomic Energy Community or an executive agency when the latter implements the Union budget, such debt(s) may be offset, in line with Articles 101(1) and 102 of </w:t>
      </w:r>
      <w:hyperlink r:id="rId20" w:history="1">
        <w:r>
          <w:rPr>
            <w:rStyle w:val="Hyperlink"/>
            <w:b w:val="0"/>
          </w:rPr>
          <w:t>Regulation (EU, Euratom) 2018/1046 of the European Parliament and of the Council of 18 July 2018 on the financial rules applicable to the general budget of the Union</w:t>
        </w:r>
      </w:hyperlink>
      <w:r>
        <w:rPr>
          <w:rStyle w:val="Hyperlink"/>
          <w:b w:val="0"/>
        </w:rPr>
        <w:t xml:space="preserve"> (Financial Regulation)</w:t>
      </w:r>
      <w:r>
        <w:rPr>
          <w:rStyle w:val="FootnoteReference"/>
          <w:b w:val="0"/>
          <w:color w:val="0000FF"/>
          <w:spacing w:val="-3"/>
          <w:u w:val="single"/>
        </w:rPr>
        <w:footnoteReference w:id="8"/>
      </w:r>
      <w:r>
        <w:rPr>
          <w:b w:val="0"/>
          <w:vertAlign w:val="superscript"/>
        </w:rPr>
        <w:t xml:space="preserve"> </w:t>
      </w:r>
      <w:r>
        <w:rPr>
          <w:b w:val="0"/>
        </w:rPr>
        <w:t>and the conditions set out in the draft contract, against any payment due under the contract. The contracting authority will verify the existence of overdue debts of the successful tenderer</w:t>
      </w:r>
      <w:r w:rsidRPr="00CB194F">
        <w:rPr>
          <w:b w:val="0"/>
        </w:rPr>
        <w:t>[</w:t>
      </w:r>
      <w:r w:rsidRPr="004F781F">
        <w:rPr>
          <w:b w:val="0"/>
        </w:rPr>
        <w:t>s</w:t>
      </w:r>
      <w:r w:rsidRPr="00CB194F">
        <w:rPr>
          <w:b w:val="0"/>
        </w:rPr>
        <w:t>]</w:t>
      </w:r>
      <w:r>
        <w:rPr>
          <w:b w:val="0"/>
        </w:rPr>
        <w:t xml:space="preserve"> (any of the group members in case of a joint tender), and, if any such debt is found, will inform the tenderer (the </w:t>
      </w:r>
      <w:r>
        <w:rPr>
          <w:b w:val="0"/>
          <w:noProof/>
        </w:rPr>
        <w:t>group</w:t>
      </w:r>
      <w:r>
        <w:rPr>
          <w:b w:val="0"/>
        </w:rPr>
        <w:t xml:space="preserve"> leader in case of a joint tender who will then have the obligation to inform all other group members before signing the contract) that the debt(s) may be offset against any payment under due the contract.</w:t>
      </w:r>
    </w:p>
    <w:p w14:paraId="3202FD4C" w14:textId="77777777" w:rsidR="0039622A" w:rsidRPr="0084712F" w:rsidRDefault="0039622A" w:rsidP="00377E99">
      <w:pPr>
        <w:pStyle w:val="Heading2"/>
        <w:ind w:left="715" w:hanging="431"/>
      </w:pPr>
      <w:bookmarkStart w:id="21" w:name="_Toc129253446"/>
      <w:r w:rsidRPr="0084712F">
        <w:t>Volume and value of the contract: how much do we plan to buy?</w:t>
      </w:r>
      <w:bookmarkEnd w:id="21"/>
    </w:p>
    <w:p w14:paraId="37BC27A6" w14:textId="77777777" w:rsidR="009A6CFA" w:rsidRDefault="009A6CFA" w:rsidP="009A6CFA">
      <w:pPr>
        <w:pStyle w:val="Text1"/>
        <w:spacing w:before="60" w:beforeAutospacing="0" w:after="200" w:afterAutospacing="0"/>
        <w:rPr>
          <w:b w:val="0"/>
        </w:rPr>
      </w:pPr>
      <w:r>
        <w:rPr>
          <w:b w:val="0"/>
        </w:rPr>
        <w:t>An indicative</w:t>
      </w:r>
      <w:r w:rsidR="00130E72">
        <w:rPr>
          <w:b w:val="0"/>
        </w:rPr>
        <w:t xml:space="preserve"> (non-binding)</w:t>
      </w:r>
      <w:r>
        <w:rPr>
          <w:b w:val="0"/>
        </w:rPr>
        <w:t xml:space="preserve"> estimate of the </w:t>
      </w:r>
      <w:r w:rsidR="00DB0233">
        <w:rPr>
          <w:b w:val="0"/>
        </w:rPr>
        <w:t>volumes</w:t>
      </w:r>
      <w:r w:rsidR="0003623E">
        <w:rPr>
          <w:b w:val="0"/>
        </w:rPr>
        <w:t xml:space="preserve"> </w:t>
      </w:r>
      <w:r w:rsidR="00DB0233">
        <w:rPr>
          <w:b w:val="0"/>
        </w:rPr>
        <w:t>for</w:t>
      </w:r>
      <w:r w:rsidR="0003623E">
        <w:rPr>
          <w:b w:val="0"/>
        </w:rPr>
        <w:t xml:space="preserve"> </w:t>
      </w:r>
      <w:r w:rsidR="00F06F84">
        <w:rPr>
          <w:b w:val="0"/>
        </w:rPr>
        <w:t xml:space="preserve">both work areas </w:t>
      </w:r>
      <w:r>
        <w:rPr>
          <w:b w:val="0"/>
        </w:rPr>
        <w:t xml:space="preserve">to be ordered over the whole duration of the </w:t>
      </w:r>
      <w:r w:rsidR="009A6073">
        <w:rPr>
          <w:b w:val="0"/>
        </w:rPr>
        <w:t>FWC</w:t>
      </w:r>
      <w:r>
        <w:rPr>
          <w:b w:val="0"/>
        </w:rPr>
        <w:t xml:space="preserve"> is given in the financial model in </w:t>
      </w:r>
      <w:r>
        <w:rPr>
          <w:i/>
        </w:rPr>
        <w:t>Annex 6</w:t>
      </w:r>
      <w:r w:rsidR="00F03A0B" w:rsidRPr="00F03A0B">
        <w:rPr>
          <w:b w:val="0"/>
        </w:rPr>
        <w:t xml:space="preserve"> and Sections I.4.3 and 1.4.4 above</w:t>
      </w:r>
      <w:r w:rsidRPr="00F03A0B">
        <w:rPr>
          <w:b w:val="0"/>
        </w:rPr>
        <w:t>.</w:t>
      </w:r>
      <w:r>
        <w:rPr>
          <w:b w:val="0"/>
          <w:i/>
        </w:rPr>
        <w:t xml:space="preserve"> </w:t>
      </w:r>
      <w:r>
        <w:rPr>
          <w:b w:val="0"/>
        </w:rPr>
        <w:t xml:space="preserve">These volumes are estimates only and there is no commitment as to the exact quantities to be ordered. The actual volumes will depend on the quantities, which the contracting authority will order through specific contracts. In any case, the </w:t>
      </w:r>
      <w:r w:rsidR="009A6073">
        <w:rPr>
          <w:b w:val="0"/>
          <w:i/>
        </w:rPr>
        <w:t>FWC</w:t>
      </w:r>
      <w:r>
        <w:rPr>
          <w:b w:val="0"/>
          <w:i/>
        </w:rPr>
        <w:t xml:space="preserve"> ceiling</w:t>
      </w:r>
      <w:r>
        <w:rPr>
          <w:b w:val="0"/>
        </w:rPr>
        <w:t xml:space="preserve">, i.e. the maximum amount to be spent under the </w:t>
      </w:r>
      <w:r w:rsidR="009A6073">
        <w:rPr>
          <w:b w:val="0"/>
        </w:rPr>
        <w:t>FWC</w:t>
      </w:r>
      <w:r>
        <w:rPr>
          <w:b w:val="0"/>
        </w:rPr>
        <w:t>, shall not be exceeded.</w:t>
      </w:r>
    </w:p>
    <w:p w14:paraId="4849D961" w14:textId="77777777" w:rsidR="009A6CFA" w:rsidRDefault="009A6CFA" w:rsidP="009A6CFA">
      <w:pPr>
        <w:pStyle w:val="Text1"/>
        <w:spacing w:before="60" w:beforeAutospacing="0" w:after="200" w:afterAutospacing="0"/>
        <w:rPr>
          <w:b w:val="0"/>
        </w:rPr>
      </w:pPr>
      <w:r w:rsidRPr="00F760D4">
        <w:rPr>
          <w:b w:val="0"/>
        </w:rPr>
        <w:t xml:space="preserve">The </w:t>
      </w:r>
      <w:r w:rsidR="009A6073">
        <w:rPr>
          <w:b w:val="0"/>
          <w:i/>
        </w:rPr>
        <w:t>FWC</w:t>
      </w:r>
      <w:r w:rsidRPr="00F760D4">
        <w:rPr>
          <w:b w:val="0"/>
          <w:i/>
        </w:rPr>
        <w:t xml:space="preserve"> ceiling</w:t>
      </w:r>
      <w:r w:rsidRPr="00F760D4">
        <w:rPr>
          <w:b w:val="0"/>
        </w:rPr>
        <w:t xml:space="preserve"> is indicated in Section II.2.6 of the contract notice.</w:t>
      </w:r>
    </w:p>
    <w:p w14:paraId="5425426B" w14:textId="77777777" w:rsidR="002E5995" w:rsidRDefault="009A6CFA" w:rsidP="009A6CFA">
      <w:pPr>
        <w:pStyle w:val="Text1"/>
        <w:spacing w:before="60" w:beforeAutospacing="0" w:after="200" w:afterAutospacing="0"/>
        <w:rPr>
          <w:b w:val="0"/>
        </w:rPr>
      </w:pPr>
      <w:r w:rsidRPr="00F760D4">
        <w:rPr>
          <w:b w:val="0"/>
        </w:rPr>
        <w:t xml:space="preserve">Within three years following the signature of the </w:t>
      </w:r>
      <w:r w:rsidR="009A6073">
        <w:rPr>
          <w:b w:val="0"/>
        </w:rPr>
        <w:t>FWC</w:t>
      </w:r>
      <w:r w:rsidRPr="00F760D4">
        <w:rPr>
          <w:b w:val="0"/>
        </w:rPr>
        <w:t xml:space="preserve"> resulting from the current call for tenders, the contracting authority may use the negotiated procedure under point 11.1.e of Annex 1 to the Financial Regulation to procure new services from the contractor up to a maximum of 50 % of the initial </w:t>
      </w:r>
      <w:r w:rsidR="009A6073">
        <w:rPr>
          <w:b w:val="0"/>
        </w:rPr>
        <w:t>FWC</w:t>
      </w:r>
      <w:r w:rsidRPr="00F760D4">
        <w:rPr>
          <w:b w:val="0"/>
        </w:rPr>
        <w:t xml:space="preserve"> ceiling. </w:t>
      </w:r>
      <w:r w:rsidRPr="009A6CFA">
        <w:rPr>
          <w:b w:val="0"/>
        </w:rPr>
        <w:t xml:space="preserve">These </w:t>
      </w:r>
      <w:r w:rsidRPr="00F760D4">
        <w:rPr>
          <w:b w:val="0"/>
        </w:rPr>
        <w:t>services</w:t>
      </w:r>
      <w:r>
        <w:rPr>
          <w:b w:val="0"/>
        </w:rPr>
        <w:t xml:space="preserve"> </w:t>
      </w:r>
      <w:r w:rsidRPr="00F760D4">
        <w:rPr>
          <w:b w:val="0"/>
        </w:rPr>
        <w:t xml:space="preserve">would consist in the repetition of similar services entrusted to the contractor and would be awarded under the following conditions: </w:t>
      </w:r>
    </w:p>
    <w:p w14:paraId="3471D717" w14:textId="77777777" w:rsidR="002E5995" w:rsidRPr="002E5995" w:rsidRDefault="002E5995" w:rsidP="0034049D">
      <w:pPr>
        <w:numPr>
          <w:ilvl w:val="0"/>
          <w:numId w:val="37"/>
        </w:numPr>
        <w:spacing w:before="60" w:beforeAutospacing="0" w:after="0" w:afterAutospacing="0"/>
      </w:pPr>
      <w:r w:rsidRPr="002E5995">
        <w:lastRenderedPageBreak/>
        <w:t xml:space="preserve">The contracting authority shall send an invitation letter informing the contractor(s) of the need for increasing the value of the contract up to a maximum of 50% of the initial contract value. </w:t>
      </w:r>
    </w:p>
    <w:p w14:paraId="0E556D7E" w14:textId="77777777" w:rsidR="002E5995" w:rsidRDefault="002E5995" w:rsidP="0034049D">
      <w:pPr>
        <w:numPr>
          <w:ilvl w:val="0"/>
          <w:numId w:val="37"/>
        </w:numPr>
        <w:spacing w:before="60" w:beforeAutospacing="0" w:after="0" w:afterAutospacing="0"/>
      </w:pPr>
      <w:r w:rsidRPr="002E5995">
        <w:t xml:space="preserve">The initial tender specifications shall remain the same </w:t>
      </w:r>
    </w:p>
    <w:p w14:paraId="7E562FF8" w14:textId="77777777" w:rsidR="009A6CFA" w:rsidRPr="00F760D4" w:rsidRDefault="002E5995" w:rsidP="0034049D">
      <w:pPr>
        <w:numPr>
          <w:ilvl w:val="0"/>
          <w:numId w:val="37"/>
        </w:numPr>
        <w:spacing w:before="60" w:beforeAutospacing="0" w:after="0" w:afterAutospacing="0"/>
        <w:rPr>
          <w:b/>
        </w:rPr>
      </w:pPr>
      <w:r w:rsidRPr="002E5995">
        <w:t xml:space="preserve">The contractor(s) shall confirm its agreement on the repetition of the services under the same conditions. </w:t>
      </w:r>
    </w:p>
    <w:p w14:paraId="4B7B3BF2" w14:textId="77777777" w:rsidR="00B81C0E" w:rsidRDefault="00132286" w:rsidP="00377E99">
      <w:pPr>
        <w:pStyle w:val="Heading2"/>
        <w:ind w:left="715" w:hanging="431"/>
      </w:pPr>
      <w:bookmarkStart w:id="22" w:name="_Toc127992644"/>
      <w:bookmarkStart w:id="23" w:name="_Toc127992645"/>
      <w:bookmarkStart w:id="24" w:name="_Toc127992646"/>
      <w:bookmarkStart w:id="25" w:name="_Toc127992647"/>
      <w:bookmarkStart w:id="26" w:name="_Toc127992648"/>
      <w:bookmarkStart w:id="27" w:name="_Toc129253447"/>
      <w:bookmarkEnd w:id="22"/>
      <w:bookmarkEnd w:id="23"/>
      <w:bookmarkEnd w:id="24"/>
      <w:bookmarkEnd w:id="25"/>
      <w:bookmarkEnd w:id="26"/>
      <w:r w:rsidRPr="0084712F">
        <w:t>Duration of the contract: how long do we plan to use the</w:t>
      </w:r>
      <w:r w:rsidR="008912A5">
        <w:t xml:space="preserve"> framework</w:t>
      </w:r>
      <w:r w:rsidRPr="0084712F">
        <w:t xml:space="preserve"> contract?</w:t>
      </w:r>
      <w:bookmarkEnd w:id="27"/>
    </w:p>
    <w:p w14:paraId="51B7A0AF" w14:textId="77777777" w:rsidR="00132286" w:rsidRPr="00EE4F26" w:rsidRDefault="00795AB9" w:rsidP="00795AB9">
      <w:pPr>
        <w:autoSpaceDE w:val="0"/>
        <w:autoSpaceDN w:val="0"/>
        <w:adjustRightInd w:val="0"/>
        <w:spacing w:before="0" w:beforeAutospacing="0" w:after="0" w:afterAutospacing="0"/>
        <w:jc w:val="left"/>
      </w:pPr>
      <w:r w:rsidRPr="00EE4F26">
        <w:t xml:space="preserve">The </w:t>
      </w:r>
      <w:r w:rsidR="009A6073">
        <w:t>FWC</w:t>
      </w:r>
      <w:r w:rsidRPr="00EE4F26">
        <w:t xml:space="preserve"> resulting from the award of this call for tenders will be concluded for at most 48 months. </w:t>
      </w:r>
      <w:bookmarkStart w:id="28" w:name="_Toc116205446"/>
      <w:r w:rsidR="00132286" w:rsidRPr="00EE4F26">
        <w:t xml:space="preserve">The details of the initial contract duration and possible renewals are </w:t>
      </w:r>
      <w:r w:rsidR="00255EDA" w:rsidRPr="00EE4F26">
        <w:t>set out</w:t>
      </w:r>
      <w:r w:rsidR="00132286" w:rsidRPr="00EE4F26">
        <w:t xml:space="preserve"> in the </w:t>
      </w:r>
      <w:r w:rsidR="000C07AA" w:rsidRPr="00EE4F26">
        <w:t xml:space="preserve">draft </w:t>
      </w:r>
      <w:r w:rsidR="009A6073">
        <w:t>FWC</w:t>
      </w:r>
      <w:r w:rsidR="00132286" w:rsidRPr="00EE4F26">
        <w:t>.</w:t>
      </w:r>
    </w:p>
    <w:p w14:paraId="0C9C3763" w14:textId="77777777" w:rsidR="00F51CC5" w:rsidRPr="0084712F" w:rsidRDefault="00B96371" w:rsidP="00377E99">
      <w:pPr>
        <w:pStyle w:val="Heading2"/>
        <w:ind w:left="715" w:hanging="431"/>
      </w:pPr>
      <w:bookmarkStart w:id="29" w:name="_Toc129253448"/>
      <w:r w:rsidRPr="0084712F">
        <w:t>Electronic exchange system</w:t>
      </w:r>
      <w:r w:rsidR="004808C2" w:rsidRPr="0084712F">
        <w:t xml:space="preserve">: </w:t>
      </w:r>
      <w:r w:rsidR="00291DE9" w:rsidRPr="0084712F">
        <w:t>can exchanges under the contract be automated</w:t>
      </w:r>
      <w:r w:rsidR="00A53AC8" w:rsidRPr="0084712F">
        <w:t>?</w:t>
      </w:r>
      <w:bookmarkEnd w:id="29"/>
    </w:p>
    <w:p w14:paraId="60059453" w14:textId="77777777" w:rsidR="0072417C" w:rsidRDefault="0072417C" w:rsidP="0072417C">
      <w:pPr>
        <w:pStyle w:val="Text1"/>
        <w:rPr>
          <w:b w:val="0"/>
        </w:rPr>
      </w:pPr>
      <w:r>
        <w:rPr>
          <w:b w:val="0"/>
        </w:rPr>
        <w:t>For all exchanges with the contractor</w:t>
      </w:r>
      <w:r>
        <w:rPr>
          <w:b w:val="0"/>
          <w:noProof/>
        </w:rPr>
        <w:t xml:space="preserve"> </w:t>
      </w:r>
      <w:r>
        <w:rPr>
          <w:b w:val="0"/>
        </w:rPr>
        <w:t xml:space="preserve">during the implementation of the </w:t>
      </w:r>
      <w:r w:rsidR="009A6073">
        <w:rPr>
          <w:b w:val="0"/>
        </w:rPr>
        <w:t>FWC</w:t>
      </w:r>
      <w:r w:rsidRPr="003C0D14">
        <w:rPr>
          <w:b w:val="0"/>
          <w:noProof/>
        </w:rPr>
        <w:t>s</w:t>
      </w:r>
      <w:r>
        <w:rPr>
          <w:b w:val="0"/>
          <w:noProof/>
        </w:rPr>
        <w:t xml:space="preserve"> </w:t>
      </w:r>
      <w:r>
        <w:rPr>
          <w:b w:val="0"/>
        </w:rPr>
        <w:t>resulting from this call for tenders as well as for future possible subsequent proceedings, including, but not limited to, for the purposes of EDES  (</w:t>
      </w:r>
      <w:hyperlink r:id="rId21" w:history="1">
        <w:r>
          <w:rPr>
            <w:rStyle w:val="Hyperlink"/>
            <w:b w:val="0"/>
          </w:rPr>
          <w:t>European Union's Early Detection and Exclusion System</w:t>
        </w:r>
      </w:hyperlink>
      <w:r>
        <w:rPr>
          <w:b w:val="0"/>
        </w:rPr>
        <w:t xml:space="preserve">), the contracting authority may use an electronic exchange system meeting the requirements of Article 148 of the Financial Regulation. At the request of the contracting authority, the use of such a system shall become mandatory for the </w:t>
      </w:r>
      <w:r w:rsidRPr="008738F3">
        <w:rPr>
          <w:b w:val="0"/>
        </w:rPr>
        <w:t>contractor</w:t>
      </w:r>
      <w:r>
        <w:rPr>
          <w:b w:val="0"/>
          <w:noProof/>
        </w:rPr>
        <w:t xml:space="preserve"> </w:t>
      </w:r>
      <w:r>
        <w:rPr>
          <w:b w:val="0"/>
        </w:rPr>
        <w:t>at no additional cost for the contracting authority. Details on specifications, access, terms and conditions of use will be provided in advance.</w:t>
      </w:r>
    </w:p>
    <w:p w14:paraId="5118194E" w14:textId="77777777" w:rsidR="00494C77" w:rsidRPr="0084712F" w:rsidRDefault="00132286" w:rsidP="00540025">
      <w:pPr>
        <w:pStyle w:val="Heading1"/>
        <w:pageBreakBefore/>
      </w:pPr>
      <w:bookmarkStart w:id="30" w:name="_Toc129253449"/>
      <w:bookmarkEnd w:id="28"/>
      <w:r w:rsidRPr="0084712F">
        <w:lastRenderedPageBreak/>
        <w:t>General information on tendering</w:t>
      </w:r>
      <w:bookmarkEnd w:id="30"/>
    </w:p>
    <w:p w14:paraId="248FA76B" w14:textId="77777777" w:rsidR="00132286" w:rsidRPr="0084712F" w:rsidRDefault="00132286" w:rsidP="007F358B">
      <w:pPr>
        <w:pStyle w:val="Heading2"/>
        <w:ind w:left="715" w:hanging="431"/>
      </w:pPr>
      <w:bookmarkStart w:id="31" w:name="_Toc129253450"/>
      <w:r w:rsidRPr="0084712F">
        <w:t>Legal basis: what are the rules?</w:t>
      </w:r>
      <w:bookmarkEnd w:id="31"/>
    </w:p>
    <w:p w14:paraId="361684CB" w14:textId="77777777" w:rsidR="00132286" w:rsidRPr="0084712F" w:rsidRDefault="00132286" w:rsidP="00132286">
      <w:pPr>
        <w:suppressAutoHyphens/>
        <w:rPr>
          <w:spacing w:val="-3"/>
        </w:rPr>
      </w:pPr>
      <w:r w:rsidRPr="0084712F">
        <w:rPr>
          <w:spacing w:val="-3"/>
        </w:rPr>
        <w:t>This call for tender</w:t>
      </w:r>
      <w:r w:rsidR="00255EDA" w:rsidRPr="0084712F">
        <w:rPr>
          <w:spacing w:val="-3"/>
        </w:rPr>
        <w:t>s</w:t>
      </w:r>
      <w:r w:rsidRPr="0084712F">
        <w:rPr>
          <w:spacing w:val="-3"/>
        </w:rPr>
        <w:t xml:space="preserve"> is governed by the provisions of</w:t>
      </w:r>
      <w:r w:rsidR="00375CDA" w:rsidRPr="0084712F">
        <w:rPr>
          <w:spacing w:val="-3"/>
        </w:rPr>
        <w:t xml:space="preserve"> the Financial Regulation</w:t>
      </w:r>
      <w:r w:rsidRPr="0084712F">
        <w:rPr>
          <w:spacing w:val="-3"/>
        </w:rPr>
        <w:t>.</w:t>
      </w:r>
    </w:p>
    <w:p w14:paraId="18F1402E" w14:textId="77777777" w:rsidR="00B3205B" w:rsidRPr="0084712F" w:rsidRDefault="00255EDA" w:rsidP="00255EDA">
      <w:pPr>
        <w:suppressAutoHyphens/>
        <w:rPr>
          <w:spacing w:val="-3"/>
        </w:rPr>
      </w:pPr>
      <w:r w:rsidRPr="0084712F">
        <w:rPr>
          <w:spacing w:val="-3"/>
        </w:rPr>
        <w:t xml:space="preserve">The </w:t>
      </w:r>
      <w:r w:rsidR="00EF636A" w:rsidRPr="0084712F">
        <w:rPr>
          <w:spacing w:val="-3"/>
        </w:rPr>
        <w:t>c</w:t>
      </w:r>
      <w:r w:rsidRPr="0084712F">
        <w:rPr>
          <w:spacing w:val="-3"/>
        </w:rPr>
        <w:t xml:space="preserve">ontracting authority has chosen to award the </w:t>
      </w:r>
      <w:r w:rsidR="0084712F" w:rsidRPr="0084712F">
        <w:t>contract</w:t>
      </w:r>
      <w:r w:rsidR="0084712F" w:rsidRPr="0084712F">
        <w:rPr>
          <w:noProof/>
        </w:rPr>
        <w:t xml:space="preserve"> </w:t>
      </w:r>
      <w:r w:rsidRPr="0084712F">
        <w:rPr>
          <w:spacing w:val="-3"/>
        </w:rPr>
        <w:t xml:space="preserve">resulting from this call for tenders through an open procedure </w:t>
      </w:r>
      <w:r w:rsidR="00B3205B" w:rsidRPr="0084712F">
        <w:rPr>
          <w:spacing w:val="-3"/>
        </w:rPr>
        <w:t xml:space="preserve">pursuant to Article 164(1) (a) of the Financial Regulation. In an open procedure any interested economic operator </w:t>
      </w:r>
      <w:r w:rsidR="002032D8" w:rsidRPr="0084712F">
        <w:rPr>
          <w:spacing w:val="-3"/>
        </w:rPr>
        <w:t xml:space="preserve">(any natural or legal person who offers to supply products, provide services or execute works) </w:t>
      </w:r>
      <w:r w:rsidR="00B3205B" w:rsidRPr="0084712F">
        <w:rPr>
          <w:spacing w:val="-3"/>
        </w:rPr>
        <w:t>may submit a tender.</w:t>
      </w:r>
    </w:p>
    <w:p w14:paraId="7A37F5C8" w14:textId="77777777" w:rsidR="00F22996" w:rsidRPr="0084712F" w:rsidRDefault="0C288C07" w:rsidP="007F358B">
      <w:pPr>
        <w:pStyle w:val="Heading2"/>
        <w:ind w:left="715" w:hanging="431"/>
      </w:pPr>
      <w:bookmarkStart w:id="32" w:name="_Hlk104206939"/>
      <w:bookmarkStart w:id="33" w:name="_Ref527983988"/>
      <w:bookmarkStart w:id="34" w:name="_Toc129253451"/>
      <w:r w:rsidRPr="0084712F">
        <w:t>Entities subject to r</w:t>
      </w:r>
      <w:r w:rsidR="0918C1B9" w:rsidRPr="0084712F">
        <w:t xml:space="preserve">estrictive measures and </w:t>
      </w:r>
      <w:bookmarkEnd w:id="32"/>
      <w:r w:rsidR="1E457571" w:rsidRPr="0084712F">
        <w:t>r</w:t>
      </w:r>
      <w:r w:rsidR="77763A91" w:rsidRPr="0084712F">
        <w:t>ules on access to procurement: who may submit a tender?</w:t>
      </w:r>
      <w:bookmarkEnd w:id="33"/>
      <w:bookmarkEnd w:id="34"/>
    </w:p>
    <w:p w14:paraId="4FDCE806" w14:textId="77777777" w:rsidR="36023C2B" w:rsidRPr="0084712F" w:rsidRDefault="36023C2B" w:rsidP="2C8A0352">
      <w:pPr>
        <w:pStyle w:val="Text1"/>
        <w:spacing w:before="60" w:beforeAutospacing="0" w:after="200" w:afterAutospacing="0"/>
        <w:rPr>
          <w:b w:val="0"/>
        </w:rPr>
      </w:pPr>
      <w:r w:rsidRPr="007005F1">
        <w:rPr>
          <w:b w:val="0"/>
        </w:rPr>
        <w:t xml:space="preserve">Tenderers must ensure that no </w:t>
      </w:r>
      <w:r w:rsidR="18F5B8CF" w:rsidRPr="007005F1">
        <w:rPr>
          <w:b w:val="0"/>
        </w:rPr>
        <w:t>involved entities</w:t>
      </w:r>
      <w:r w:rsidR="00324137" w:rsidRPr="007005F1">
        <w:rPr>
          <w:b w:val="0"/>
        </w:rPr>
        <w:t xml:space="preserve"> </w:t>
      </w:r>
      <w:r w:rsidR="007005F1" w:rsidRPr="007005F1">
        <w:rPr>
          <w:b w:val="0"/>
        </w:rPr>
        <w:t xml:space="preserve">(see Section 2.4) </w:t>
      </w:r>
      <w:r w:rsidR="007005F1" w:rsidRPr="007005F1">
        <w:rPr>
          <w:b w:val="0"/>
          <w:lang w:val="en-US"/>
        </w:rPr>
        <w:t>nor any</w:t>
      </w:r>
      <w:r w:rsidR="007005F1">
        <w:rPr>
          <w:b w:val="0"/>
          <w:lang w:val="en-US"/>
        </w:rPr>
        <w:t xml:space="preserve"> subcontractors, </w:t>
      </w:r>
      <w:r w:rsidR="007005F1" w:rsidRPr="007005F1">
        <w:rPr>
          <w:b w:val="0"/>
          <w:lang w:val="en-US"/>
        </w:rPr>
        <w:t xml:space="preserve">including those which </w:t>
      </w:r>
      <w:r w:rsidR="00324137" w:rsidRPr="007005F1">
        <w:rPr>
          <w:b w:val="0"/>
          <w:lang w:val="en-US"/>
        </w:rPr>
        <w:t>do not need to be identified in the tender (see Section 2.4.2)</w:t>
      </w:r>
      <w:r w:rsidR="007005F1" w:rsidRPr="007005F1">
        <w:rPr>
          <w:b w:val="0"/>
          <w:lang w:val="en-US"/>
        </w:rPr>
        <w:t>,</w:t>
      </w:r>
      <w:r w:rsidR="007005F1">
        <w:rPr>
          <w:b w:val="0"/>
          <w:lang w:val="en-US"/>
        </w:rPr>
        <w:t xml:space="preserve"> </w:t>
      </w:r>
      <w:r w:rsidR="14C85644" w:rsidRPr="0084712F">
        <w:rPr>
          <w:b w:val="0"/>
        </w:rPr>
        <w:t>are</w:t>
      </w:r>
      <w:r w:rsidRPr="0084712F">
        <w:rPr>
          <w:b w:val="0"/>
        </w:rPr>
        <w:t xml:space="preserve"> subject to </w:t>
      </w:r>
      <w:hyperlink r:id="rId22" w:history="1">
        <w:r w:rsidR="00433823" w:rsidRPr="0084712F">
          <w:rPr>
            <w:rStyle w:val="Hyperlink"/>
            <w:b w:val="0"/>
          </w:rPr>
          <w:t>EU restrictive measures</w:t>
        </w:r>
      </w:hyperlink>
      <w:r w:rsidRPr="0084712F">
        <w:rPr>
          <w:b w:val="0"/>
        </w:rPr>
        <w:t xml:space="preserve"> adopted under Article 29 of the Treaty on the European Union (TEU) or Article 215 of the Treaty on the Functioning of the EU (TFEU)</w:t>
      </w:r>
      <w:r w:rsidR="00433823" w:rsidRPr="0084712F">
        <w:rPr>
          <w:rStyle w:val="FootnoteReference"/>
          <w:b w:val="0"/>
        </w:rPr>
        <w:footnoteReference w:id="9"/>
      </w:r>
      <w:r w:rsidR="001E57E0">
        <w:rPr>
          <w:b w:val="0"/>
        </w:rPr>
        <w:t>,</w:t>
      </w:r>
      <w:r w:rsidR="008C05F1" w:rsidRPr="0084712F">
        <w:rPr>
          <w:b w:val="0"/>
        </w:rPr>
        <w:t xml:space="preserve"> </w:t>
      </w:r>
      <w:r w:rsidR="008C05F1" w:rsidRPr="0084712F">
        <w:rPr>
          <w:b w:val="0"/>
          <w:iCs/>
        </w:rPr>
        <w:t>consisting of a prohibition to make available or transfer funds or economic resources or to provide financing or financial assistance to them directly or indirectly, or of an asset freeze</w:t>
      </w:r>
      <w:r w:rsidRPr="0084712F">
        <w:rPr>
          <w:b w:val="0"/>
        </w:rPr>
        <w:t>.</w:t>
      </w:r>
      <w:r w:rsidR="04077FE3" w:rsidRPr="0084712F">
        <w:rPr>
          <w:b w:val="0"/>
        </w:rPr>
        <w:t xml:space="preserve"> The prohibition applies throughout the whole </w:t>
      </w:r>
      <w:r w:rsidR="00433823" w:rsidRPr="0084712F">
        <w:rPr>
          <w:b w:val="0"/>
        </w:rPr>
        <w:t xml:space="preserve">performance </w:t>
      </w:r>
      <w:r w:rsidR="04077FE3" w:rsidRPr="0084712F">
        <w:rPr>
          <w:b w:val="0"/>
        </w:rPr>
        <w:t xml:space="preserve">of the </w:t>
      </w:r>
      <w:r w:rsidR="0016069D" w:rsidRPr="0016069D">
        <w:rPr>
          <w:b w:val="0"/>
        </w:rPr>
        <w:t>contract</w:t>
      </w:r>
      <w:r w:rsidR="0016069D" w:rsidRPr="0016069D">
        <w:rPr>
          <w:b w:val="0"/>
          <w:noProof/>
        </w:rPr>
        <w:t>.</w:t>
      </w:r>
    </w:p>
    <w:p w14:paraId="68BE1D72" w14:textId="77777777" w:rsidR="00F22996" w:rsidRPr="0084712F" w:rsidRDefault="00F22996" w:rsidP="00F22996">
      <w:pPr>
        <w:suppressAutoHyphens/>
        <w:rPr>
          <w:spacing w:val="-3"/>
        </w:rPr>
      </w:pPr>
      <w:r w:rsidRPr="0084712F">
        <w:rPr>
          <w:spacing w:val="-3"/>
        </w:rPr>
        <w:t>Participation in this call for tender</w:t>
      </w:r>
      <w:r w:rsidR="00255EDA" w:rsidRPr="0084712F">
        <w:rPr>
          <w:spacing w:val="-3"/>
        </w:rPr>
        <w:t>s</w:t>
      </w:r>
      <w:r w:rsidRPr="0084712F">
        <w:rPr>
          <w:spacing w:val="-3"/>
        </w:rPr>
        <w:t xml:space="preserve"> is open on equal terms to all natural and legal persons coming within the scope of the </w:t>
      </w:r>
      <w:hyperlink r:id="rId23" w:history="1">
        <w:r w:rsidRPr="0084712F">
          <w:rPr>
            <w:rStyle w:val="Hyperlink"/>
            <w:spacing w:val="-3"/>
          </w:rPr>
          <w:t>Treaties</w:t>
        </w:r>
      </w:hyperlink>
      <w:r w:rsidRPr="0084712F">
        <w:rPr>
          <w:spacing w:val="-3"/>
        </w:rPr>
        <w:t xml:space="preserve">, as well as to international organisations. </w:t>
      </w:r>
    </w:p>
    <w:p w14:paraId="607C9480" w14:textId="77777777" w:rsidR="00955BB7" w:rsidRDefault="77763A91" w:rsidP="304DAA9C">
      <w:pPr>
        <w:suppressAutoHyphens/>
        <w:rPr>
          <w:spacing w:val="-3"/>
        </w:rPr>
      </w:pPr>
      <w:r w:rsidRPr="0084712F">
        <w:rPr>
          <w:spacing w:val="-3"/>
        </w:rPr>
        <w:t xml:space="preserve">It is also open to all natural and legal persons established in a third </w:t>
      </w:r>
      <w:r w:rsidR="00C4178C" w:rsidRPr="0084712F">
        <w:rPr>
          <w:spacing w:val="-3"/>
        </w:rPr>
        <w:t>country</w:t>
      </w:r>
      <w:r w:rsidR="007E58D4" w:rsidRPr="0084712F">
        <w:rPr>
          <w:spacing w:val="-3"/>
        </w:rPr>
        <w:t xml:space="preserve"> provided that it</w:t>
      </w:r>
      <w:r w:rsidRPr="0084712F">
        <w:rPr>
          <w:spacing w:val="-3"/>
        </w:rPr>
        <w:t xml:space="preserve"> has a special agreement with the European Union in the field of public procurement on the conditions laid down in that agreement. </w:t>
      </w:r>
    </w:p>
    <w:p w14:paraId="2659D688" w14:textId="77777777" w:rsidR="0016295B" w:rsidRPr="0084712F" w:rsidRDefault="00692AF2" w:rsidP="006705CC">
      <w:pPr>
        <w:suppressAutoHyphens/>
        <w:rPr>
          <w:rFonts w:ascii="Arial" w:hAnsi="Arial" w:cs="Arial"/>
          <w:spacing w:val="-3"/>
        </w:rPr>
      </w:pPr>
      <w:r w:rsidDel="00692AF2">
        <w:rPr>
          <w:spacing w:val="-3"/>
        </w:rPr>
        <w:t xml:space="preserve"> </w:t>
      </w:r>
      <w:r w:rsidR="25D80180" w:rsidRPr="0084712F">
        <w:rPr>
          <w:spacing w:val="-3"/>
        </w:rPr>
        <w:t xml:space="preserve">The rules on access to procurement </w:t>
      </w:r>
      <w:r w:rsidR="75B076E3" w:rsidRPr="0084712F">
        <w:t xml:space="preserve">do not apply </w:t>
      </w:r>
      <w:r w:rsidR="2A99B704" w:rsidRPr="0084712F">
        <w:t xml:space="preserve">to entities on whose capacity tenderers rely to fulfil the selection criteria </w:t>
      </w:r>
      <w:r w:rsidR="3ADBDB63" w:rsidRPr="0084712F">
        <w:t>nor</w:t>
      </w:r>
      <w:r w:rsidR="25D80180" w:rsidRPr="0084712F">
        <w:rPr>
          <w:spacing w:val="-3"/>
        </w:rPr>
        <w:t xml:space="preserve"> to subcontractors. Subcontracting may not be used with the intent </w:t>
      </w:r>
      <w:r w:rsidR="007E58D4" w:rsidRPr="0084712F">
        <w:rPr>
          <w:spacing w:val="-3"/>
        </w:rPr>
        <w:t xml:space="preserve">or effect </w:t>
      </w:r>
      <w:r w:rsidR="25D80180" w:rsidRPr="0084712F">
        <w:rPr>
          <w:spacing w:val="-3"/>
        </w:rPr>
        <w:t>to circumvent the rules on access to procurement.</w:t>
      </w:r>
      <w:r w:rsidR="06AE5FA5" w:rsidRPr="0084712F">
        <w:rPr>
          <w:rFonts w:ascii="Arial" w:hAnsi="Arial" w:cs="Arial"/>
        </w:rPr>
        <w:t>]</w:t>
      </w:r>
    </w:p>
    <w:p w14:paraId="5F87E5B0" w14:textId="77777777" w:rsidR="00E73BFF" w:rsidRPr="0084712F" w:rsidRDefault="000F3B24" w:rsidP="00E73BFF">
      <w:r w:rsidRPr="0084712F" w:rsidDel="000F3B24">
        <w:rPr>
          <w:rFonts w:ascii="Arial" w:hAnsi="Arial" w:cs="Arial"/>
          <w:bCs/>
          <w:i/>
          <w:iCs/>
          <w:color w:val="0070C0"/>
          <w:lang w:eastAsia="en-US"/>
        </w:rPr>
        <w:t xml:space="preserve"> </w:t>
      </w:r>
      <w:r w:rsidR="00E62D83" w:rsidRPr="0084712F">
        <w:t>To enable the</w:t>
      </w:r>
      <w:r w:rsidR="00E62D83" w:rsidRPr="0084712F">
        <w:rPr>
          <w:i/>
        </w:rPr>
        <w:t xml:space="preserve"> </w:t>
      </w:r>
      <w:r w:rsidR="00EF636A" w:rsidRPr="0084712F">
        <w:t>c</w:t>
      </w:r>
      <w:r w:rsidR="00E62D83" w:rsidRPr="0084712F">
        <w:t>ontracting authority to verify the access, each tenderer must indicate</w:t>
      </w:r>
      <w:r w:rsidR="00E73BFF" w:rsidRPr="0084712F">
        <w:t xml:space="preserve"> </w:t>
      </w:r>
      <w:r w:rsidR="00E62D83" w:rsidRPr="0084712F">
        <w:t xml:space="preserve">its country of establishment </w:t>
      </w:r>
      <w:r w:rsidR="00484B67" w:rsidRPr="0084712F">
        <w:t xml:space="preserve">(in case of </w:t>
      </w:r>
      <w:r w:rsidR="004A57F0" w:rsidRPr="0084712F">
        <w:t xml:space="preserve">a </w:t>
      </w:r>
      <w:r w:rsidR="00484B67" w:rsidRPr="0084712F">
        <w:t xml:space="preserve">joint tender – the country of establishment of each </w:t>
      </w:r>
      <w:r w:rsidR="00156DEC" w:rsidRPr="0084712F">
        <w:t>g</w:t>
      </w:r>
      <w:r w:rsidR="00484B67" w:rsidRPr="0084712F">
        <w:t xml:space="preserve">roup member) </w:t>
      </w:r>
      <w:r w:rsidR="00E62D83" w:rsidRPr="0084712F">
        <w:t>and must present the supporting evidence normally acceptable under the law of that country.</w:t>
      </w:r>
      <w:r w:rsidR="00065CB9" w:rsidRPr="0084712F">
        <w:t xml:space="preserve"> </w:t>
      </w:r>
      <w:r w:rsidR="00E73BFF" w:rsidRPr="0084712F">
        <w:t>The same document(s) could</w:t>
      </w:r>
      <w:r w:rsidR="003A66D1">
        <w:t xml:space="preserve"> </w:t>
      </w:r>
      <w:r w:rsidR="00E73BFF" w:rsidRPr="0084712F">
        <w:t>be</w:t>
      </w:r>
      <w:r w:rsidR="00232EA0">
        <w:t xml:space="preserve"> </w:t>
      </w:r>
      <w:r w:rsidR="00E73BFF" w:rsidRPr="0084712F">
        <w:t xml:space="preserve">used to prove </w:t>
      </w:r>
      <w:r w:rsidR="003E2063">
        <w:t xml:space="preserve">the </w:t>
      </w:r>
      <w:r w:rsidR="00E73BFF" w:rsidRPr="0084712F">
        <w:t>country</w:t>
      </w:r>
      <w:r w:rsidR="00484B67" w:rsidRPr="0084712F">
        <w:t>/-ies</w:t>
      </w:r>
      <w:r w:rsidR="00E73BFF" w:rsidRPr="0084712F">
        <w:t xml:space="preserve"> of establishment and</w:t>
      </w:r>
      <w:r w:rsidR="00065CB9" w:rsidRPr="0084712F">
        <w:t xml:space="preserve"> the </w:t>
      </w:r>
      <w:r w:rsidR="00E73BFF" w:rsidRPr="0084712F">
        <w:t>delegation</w:t>
      </w:r>
      <w:r w:rsidR="00484B67" w:rsidRPr="0084712F">
        <w:t>(s)</w:t>
      </w:r>
      <w:r w:rsidR="00E73BFF" w:rsidRPr="0084712F">
        <w:t xml:space="preserve"> of the authorisation to sign</w:t>
      </w:r>
      <w:r w:rsidR="003E2063">
        <w:t>,</w:t>
      </w:r>
      <w:r w:rsidR="00E73BFF" w:rsidRPr="0084712F">
        <w:t xml:space="preserve"> as described in Section 4.3. </w:t>
      </w:r>
    </w:p>
    <w:p w14:paraId="7B83794F" w14:textId="77777777" w:rsidR="00D65CCF" w:rsidRPr="0084712F" w:rsidRDefault="00D65CCF" w:rsidP="007F358B">
      <w:pPr>
        <w:pStyle w:val="Heading2"/>
        <w:ind w:left="715" w:hanging="431"/>
      </w:pPr>
      <w:bookmarkStart w:id="35" w:name="_Toc129253452"/>
      <w:bookmarkStart w:id="36" w:name="_Ref528096898"/>
      <w:r w:rsidRPr="0084712F">
        <w:t>Registration in the Participant Register: why register?</w:t>
      </w:r>
      <w:bookmarkEnd w:id="35"/>
    </w:p>
    <w:bookmarkEnd w:id="36"/>
    <w:p w14:paraId="7DD1CCDF" w14:textId="77777777" w:rsidR="00B3205B" w:rsidRPr="0084712F" w:rsidDel="00E73BFF" w:rsidRDefault="00C37DD8" w:rsidP="00E73BFF">
      <w:pPr>
        <w:suppressAutoHyphens/>
        <w:rPr>
          <w:spacing w:val="-3"/>
        </w:rPr>
      </w:pPr>
      <w:r w:rsidRPr="0084712F" w:rsidDel="00E73BFF">
        <w:rPr>
          <w:spacing w:val="-3"/>
        </w:rPr>
        <w:t xml:space="preserve">Any </w:t>
      </w:r>
      <w:r w:rsidR="00CA2504" w:rsidRPr="0084712F" w:rsidDel="00E73BFF">
        <w:rPr>
          <w:spacing w:val="-3"/>
        </w:rPr>
        <w:t>economic operator</w:t>
      </w:r>
      <w:r w:rsidR="00232EA0">
        <w:rPr>
          <w:spacing w:val="-3"/>
        </w:rPr>
        <w:t xml:space="preserve"> </w:t>
      </w:r>
      <w:r w:rsidRPr="0084712F" w:rsidDel="00E73BFF">
        <w:rPr>
          <w:spacing w:val="-3"/>
        </w:rPr>
        <w:t xml:space="preserve">willing to </w:t>
      </w:r>
      <w:r w:rsidR="00494DF0">
        <w:rPr>
          <w:spacing w:val="-3"/>
        </w:rPr>
        <w:t>participate in</w:t>
      </w:r>
      <w:r w:rsidRPr="0084712F" w:rsidDel="00E73BFF">
        <w:rPr>
          <w:spacing w:val="-3"/>
        </w:rPr>
        <w:t xml:space="preserve"> this call for tenders </w:t>
      </w:r>
      <w:r w:rsidR="00687E14" w:rsidRPr="0084712F" w:rsidDel="00E73BFF">
        <w:rPr>
          <w:spacing w:val="-3"/>
        </w:rPr>
        <w:t>must be registered i</w:t>
      </w:r>
      <w:r w:rsidR="00B3205B" w:rsidRPr="0084712F" w:rsidDel="00E73BFF">
        <w:rPr>
          <w:spacing w:val="-3"/>
        </w:rPr>
        <w:t xml:space="preserve">n the </w:t>
      </w:r>
      <w:hyperlink r:id="rId24" w:history="1">
        <w:r w:rsidR="00F10C55" w:rsidRPr="0084712F" w:rsidDel="00E73BFF">
          <w:rPr>
            <w:rStyle w:val="Hyperlink"/>
            <w:spacing w:val="-3"/>
          </w:rPr>
          <w:t>Participant Register</w:t>
        </w:r>
      </w:hyperlink>
      <w:r w:rsidR="00F10C55" w:rsidRPr="0084712F" w:rsidDel="00E73BFF">
        <w:rPr>
          <w:rStyle w:val="Hyperlink"/>
          <w:spacing w:val="-3"/>
        </w:rPr>
        <w:t xml:space="preserve"> </w:t>
      </w:r>
      <w:r w:rsidR="00B3205B" w:rsidRPr="0084712F" w:rsidDel="00E73BFF">
        <w:rPr>
          <w:spacing w:val="-3"/>
        </w:rPr>
        <w:t xml:space="preserve"> - an online register of organisations </w:t>
      </w:r>
      <w:r w:rsidR="00687E14" w:rsidRPr="0084712F" w:rsidDel="00E73BFF">
        <w:rPr>
          <w:spacing w:val="-3"/>
        </w:rPr>
        <w:t>and natural persons</w:t>
      </w:r>
      <w:r w:rsidR="00D84742">
        <w:rPr>
          <w:spacing w:val="-3"/>
        </w:rPr>
        <w:t xml:space="preserve"> </w:t>
      </w:r>
      <w:r w:rsidR="00D84742" w:rsidRPr="0084712F" w:rsidDel="00E73BFF">
        <w:rPr>
          <w:spacing w:val="-3"/>
        </w:rPr>
        <w:t xml:space="preserve">(participants) </w:t>
      </w:r>
      <w:r w:rsidR="00687E14" w:rsidRPr="0084712F" w:rsidDel="00E73BFF">
        <w:rPr>
          <w:spacing w:val="-3"/>
        </w:rPr>
        <w:t xml:space="preserve"> </w:t>
      </w:r>
      <w:r w:rsidR="00B3205B" w:rsidRPr="0084712F" w:rsidDel="00E73BFF">
        <w:rPr>
          <w:spacing w:val="-3"/>
        </w:rPr>
        <w:t>participating in calls for tenders or proposals</w:t>
      </w:r>
      <w:r w:rsidR="00D84742">
        <w:rPr>
          <w:spacing w:val="-3"/>
        </w:rPr>
        <w:t xml:space="preserve"> of the </w:t>
      </w:r>
      <w:r w:rsidR="00D84742" w:rsidRPr="0084712F" w:rsidDel="00E73BFF">
        <w:rPr>
          <w:spacing w:val="-3"/>
        </w:rPr>
        <w:t>European Commission</w:t>
      </w:r>
      <w:r w:rsidR="00D84742">
        <w:rPr>
          <w:spacing w:val="-3"/>
        </w:rPr>
        <w:t xml:space="preserve"> and other EU institutions/bodies</w:t>
      </w:r>
      <w:r w:rsidR="006D6832" w:rsidRPr="0084712F" w:rsidDel="00E73BFF">
        <w:rPr>
          <w:spacing w:val="-3"/>
        </w:rPr>
        <w:t xml:space="preserve">. </w:t>
      </w:r>
    </w:p>
    <w:p w14:paraId="74AD8CE8" w14:textId="77777777" w:rsidR="00F43626" w:rsidRPr="0084712F" w:rsidDel="00E73BFF" w:rsidRDefault="00F43626" w:rsidP="00F43626">
      <w:pPr>
        <w:suppressAutoHyphens/>
        <w:rPr>
          <w:spacing w:val="-3"/>
        </w:rPr>
      </w:pPr>
      <w:r w:rsidRPr="0084712F" w:rsidDel="00E73BFF">
        <w:rPr>
          <w:spacing w:val="-3"/>
        </w:rPr>
        <w:lastRenderedPageBreak/>
        <w:t>On registering</w:t>
      </w:r>
      <w:r w:rsidR="008738F3">
        <w:rPr>
          <w:spacing w:val="-3"/>
        </w:rPr>
        <w:t>,</w:t>
      </w:r>
      <w:r w:rsidRPr="0084712F" w:rsidDel="00E73BFF">
        <w:rPr>
          <w:spacing w:val="-3"/>
        </w:rPr>
        <w:t xml:space="preserve"> each participant obtains a Participant Identification Code (PIC, 9-digit number)</w:t>
      </w:r>
      <w:r>
        <w:rPr>
          <w:spacing w:val="-3"/>
        </w:rPr>
        <w:t xml:space="preserve">, </w:t>
      </w:r>
      <w:r w:rsidRPr="0084712F" w:rsidDel="00E73BFF">
        <w:rPr>
          <w:spacing w:val="-3"/>
        </w:rPr>
        <w:t>which acts as its unique identifier in the Participant Register.  A participant needs to register only once</w:t>
      </w:r>
      <w:r w:rsidR="008738F3">
        <w:rPr>
          <w:spacing w:val="-3"/>
        </w:rPr>
        <w:t>. T</w:t>
      </w:r>
      <w:r w:rsidRPr="0084712F" w:rsidDel="00E73BFF">
        <w:rPr>
          <w:spacing w:val="-3"/>
        </w:rPr>
        <w:t>he  information provided can be further updated or re-used by the participant in other calls for tenders or calls for proposals</w:t>
      </w:r>
      <w:r w:rsidRPr="00AB364E">
        <w:rPr>
          <w:spacing w:val="-3"/>
        </w:rPr>
        <w:t xml:space="preserve"> of the European Commission and other EU institutions/bodies.</w:t>
      </w:r>
    </w:p>
    <w:p w14:paraId="410390E6" w14:textId="77777777" w:rsidR="009E46B7" w:rsidRPr="0084712F" w:rsidDel="00E73BFF" w:rsidRDefault="009E46B7" w:rsidP="009E46B7">
      <w:pPr>
        <w:pBdr>
          <w:top w:val="single" w:sz="4" w:space="1" w:color="auto"/>
          <w:left w:val="single" w:sz="4" w:space="4" w:color="auto"/>
          <w:bottom w:val="single" w:sz="4" w:space="1" w:color="auto"/>
          <w:right w:val="single" w:sz="4" w:space="4" w:color="auto"/>
        </w:pBdr>
        <w:suppressAutoHyphens/>
        <w:rPr>
          <w:spacing w:val="-3"/>
        </w:rPr>
      </w:pPr>
      <w:r w:rsidRPr="0084712F" w:rsidDel="00E73BFF">
        <w:rPr>
          <w:rFonts w:ascii="Wingdings" w:eastAsia="Wingdings" w:hAnsi="Wingdings" w:cs="Wingdings"/>
          <w:b/>
          <w:spacing w:val="-3"/>
        </w:rPr>
        <w:t></w:t>
      </w:r>
      <w:r w:rsidRPr="0084712F" w:rsidDel="00E73BFF">
        <w:rPr>
          <w:b/>
          <w:spacing w:val="-3"/>
        </w:rPr>
        <w:t xml:space="preserve"> </w:t>
      </w:r>
      <w:r w:rsidR="00834D37" w:rsidRPr="0084712F">
        <w:rPr>
          <w:b/>
          <w:spacing w:val="-3"/>
        </w:rPr>
        <w:t xml:space="preserve">Each participant needs to ensure that its </w:t>
      </w:r>
      <w:r w:rsidRPr="0084712F">
        <w:rPr>
          <w:b/>
          <w:spacing w:val="-3"/>
        </w:rPr>
        <w:t xml:space="preserve">SME status in the Participant Register </w:t>
      </w:r>
      <w:r w:rsidR="00834D37" w:rsidRPr="0084712F">
        <w:rPr>
          <w:b/>
          <w:spacing w:val="-3"/>
        </w:rPr>
        <w:t xml:space="preserve">is </w:t>
      </w:r>
      <w:r w:rsidR="007E58D4" w:rsidRPr="0084712F">
        <w:rPr>
          <w:b/>
          <w:spacing w:val="-3"/>
        </w:rPr>
        <w:t xml:space="preserve">registered and kept </w:t>
      </w:r>
      <w:r w:rsidR="00834D37" w:rsidRPr="0084712F">
        <w:rPr>
          <w:b/>
          <w:spacing w:val="-3"/>
        </w:rPr>
        <w:t>up to date</w:t>
      </w:r>
      <w:r w:rsidRPr="0084712F">
        <w:rPr>
          <w:b/>
          <w:spacing w:val="-3"/>
        </w:rPr>
        <w:t xml:space="preserve">. </w:t>
      </w:r>
    </w:p>
    <w:p w14:paraId="40DAA1B2" w14:textId="77777777" w:rsidR="00F22996" w:rsidRPr="0084712F" w:rsidDel="00E73BFF" w:rsidRDefault="007C2129" w:rsidP="009E46B7">
      <w:pPr>
        <w:rPr>
          <w:spacing w:val="-3"/>
        </w:rPr>
      </w:pPr>
      <w:r w:rsidRPr="0084712F" w:rsidDel="00E73BFF">
        <w:rPr>
          <w:spacing w:val="-3"/>
        </w:rPr>
        <w:t xml:space="preserve">At any moment during the procurement </w:t>
      </w:r>
      <w:r w:rsidR="00C4178C" w:rsidRPr="0084712F" w:rsidDel="00E73BFF">
        <w:rPr>
          <w:spacing w:val="-3"/>
        </w:rPr>
        <w:t>procedure,</w:t>
      </w:r>
      <w:r w:rsidRPr="0084712F" w:rsidDel="00E73BFF">
        <w:rPr>
          <w:spacing w:val="-3"/>
        </w:rPr>
        <w:t xml:space="preserve"> the Research Executive Agency Validation Services (</w:t>
      </w:r>
      <w:r w:rsidRPr="0084712F" w:rsidDel="00E73BFF">
        <w:t xml:space="preserve">hereafter </w:t>
      </w:r>
      <w:r w:rsidRPr="0084712F" w:rsidDel="00E73BFF">
        <w:rPr>
          <w:i/>
          <w:color w:val="000000"/>
          <w:szCs w:val="22"/>
        </w:rPr>
        <w:t>the</w:t>
      </w:r>
      <w:r w:rsidRPr="0084712F" w:rsidDel="00E73BFF">
        <w:rPr>
          <w:color w:val="000000"/>
          <w:szCs w:val="22"/>
        </w:rPr>
        <w:t xml:space="preserve"> </w:t>
      </w:r>
      <w:r w:rsidRPr="0084712F" w:rsidDel="00E73BFF">
        <w:rPr>
          <w:i/>
          <w:color w:val="000000"/>
          <w:szCs w:val="22"/>
        </w:rPr>
        <w:t xml:space="preserve">EU </w:t>
      </w:r>
      <w:r w:rsidRPr="0084712F" w:rsidDel="00E73BFF">
        <w:rPr>
          <w:i/>
        </w:rPr>
        <w:t>Validation Services)</w:t>
      </w:r>
      <w:r w:rsidRPr="0084712F" w:rsidDel="00E73BFF">
        <w:t xml:space="preserve"> </w:t>
      </w:r>
      <w:r w:rsidRPr="0084712F" w:rsidDel="00E73BFF">
        <w:rPr>
          <w:spacing w:val="-3"/>
        </w:rPr>
        <w:t xml:space="preserve">may contact the participant and ask for supporting documents on legal existence and </w:t>
      </w:r>
      <w:r w:rsidRPr="00472B22" w:rsidDel="00E73BFF">
        <w:rPr>
          <w:spacing w:val="-3"/>
        </w:rPr>
        <w:t>status [</w:t>
      </w:r>
      <w:r w:rsidRPr="00457806" w:rsidDel="00E73BFF">
        <w:rPr>
          <w:spacing w:val="-3"/>
        </w:rPr>
        <w:t>and financial capacity</w:t>
      </w:r>
      <w:r w:rsidRPr="00472B22" w:rsidDel="00E73BFF">
        <w:rPr>
          <w:spacing w:val="-3"/>
        </w:rPr>
        <w:t>].</w:t>
      </w:r>
      <w:r w:rsidRPr="0084712F" w:rsidDel="00E73BFF">
        <w:rPr>
          <w:spacing w:val="-3"/>
        </w:rPr>
        <w:t xml:space="preserve"> The requests will be </w:t>
      </w:r>
      <w:r w:rsidR="006D6832" w:rsidRPr="0084712F" w:rsidDel="00E73BFF">
        <w:rPr>
          <w:spacing w:val="-3"/>
        </w:rPr>
        <w:t xml:space="preserve">made </w:t>
      </w:r>
      <w:r w:rsidRPr="0084712F" w:rsidDel="00E73BFF">
        <w:rPr>
          <w:spacing w:val="-3"/>
        </w:rPr>
        <w:t xml:space="preserve">through the </w:t>
      </w:r>
      <w:r w:rsidR="00A977BB" w:rsidRPr="0084712F" w:rsidDel="00E73BFF">
        <w:rPr>
          <w:spacing w:val="-3"/>
        </w:rPr>
        <w:t>register</w:t>
      </w:r>
      <w:r w:rsidRPr="0084712F" w:rsidDel="00E73BFF">
        <w:rPr>
          <w:spacing w:val="-3"/>
        </w:rPr>
        <w:t xml:space="preserve">'s messaging system to the </w:t>
      </w:r>
      <w:r w:rsidR="006D6832" w:rsidRPr="0084712F" w:rsidDel="00E73BFF">
        <w:rPr>
          <w:spacing w:val="-3"/>
        </w:rPr>
        <w:t xml:space="preserve">e-mail address of the </w:t>
      </w:r>
      <w:r w:rsidR="00A977BB" w:rsidRPr="0084712F" w:rsidDel="00E73BFF">
        <w:rPr>
          <w:spacing w:val="-3"/>
        </w:rPr>
        <w:t xml:space="preserve">participant's </w:t>
      </w:r>
      <w:r w:rsidRPr="0084712F" w:rsidDel="00E73BFF">
        <w:rPr>
          <w:spacing w:val="-3"/>
        </w:rPr>
        <w:t>contact person</w:t>
      </w:r>
      <w:r w:rsidR="00CA2504" w:rsidRPr="0084712F" w:rsidDel="00E73BFF">
        <w:rPr>
          <w:spacing w:val="-3"/>
        </w:rPr>
        <w:t xml:space="preserve"> indicated in the register</w:t>
      </w:r>
      <w:r w:rsidRPr="0084712F" w:rsidDel="00E73BFF">
        <w:rPr>
          <w:spacing w:val="-3"/>
        </w:rPr>
        <w:t>. It is the responsibility of the participant to provide a valid e-mail address and to check it regularly.</w:t>
      </w:r>
      <w:r w:rsidR="003B62BF" w:rsidRPr="0084712F">
        <w:rPr>
          <w:spacing w:val="-3"/>
        </w:rPr>
        <w:t xml:space="preserve"> </w:t>
      </w:r>
      <w:r w:rsidR="00F22996" w:rsidRPr="0084712F" w:rsidDel="00E73BFF">
        <w:rPr>
          <w:spacing w:val="-3"/>
        </w:rPr>
        <w:t xml:space="preserve">The documents that may be requested by </w:t>
      </w:r>
      <w:r w:rsidR="00F22996" w:rsidRPr="0084712F" w:rsidDel="00E73BFF">
        <w:rPr>
          <w:i/>
          <w:spacing w:val="-3"/>
        </w:rPr>
        <w:t>the EU Validation Services</w:t>
      </w:r>
      <w:r w:rsidR="00F22996" w:rsidRPr="0084712F" w:rsidDel="00E73BFF">
        <w:rPr>
          <w:spacing w:val="-3"/>
        </w:rPr>
        <w:t xml:space="preserve"> are listed </w:t>
      </w:r>
      <w:r w:rsidR="00A977BB" w:rsidRPr="0084712F" w:rsidDel="00E73BFF">
        <w:rPr>
          <w:spacing w:val="-3"/>
        </w:rPr>
        <w:t xml:space="preserve">in the </w:t>
      </w:r>
      <w:hyperlink r:id="rId25" w:history="1">
        <w:r w:rsidR="00A977BB" w:rsidRPr="0084712F" w:rsidDel="00E73BFF">
          <w:rPr>
            <w:rStyle w:val="Hyperlink"/>
            <w:spacing w:val="-3"/>
          </w:rPr>
          <w:t>EU Grants and Tenders Rules on Legal Entity</w:t>
        </w:r>
        <w:r w:rsidR="00B67ABD" w:rsidRPr="0084712F">
          <w:rPr>
            <w:rStyle w:val="Hyperlink"/>
            <w:spacing w:val="-3"/>
          </w:rPr>
          <w:t xml:space="preserve"> </w:t>
        </w:r>
        <w:r w:rsidR="00A977BB" w:rsidRPr="0084712F" w:rsidDel="00E73BFF">
          <w:rPr>
            <w:rStyle w:val="Hyperlink"/>
            <w:spacing w:val="-3"/>
          </w:rPr>
          <w:t xml:space="preserve"> Validation, LEAR appointment and Financial Capacity assessment</w:t>
        </w:r>
      </w:hyperlink>
      <w:r w:rsidR="00F22996" w:rsidRPr="0084712F" w:rsidDel="00E73BFF">
        <w:rPr>
          <w:spacing w:val="-3"/>
        </w:rPr>
        <w:t xml:space="preserve">. </w:t>
      </w:r>
    </w:p>
    <w:p w14:paraId="1E79F0D9" w14:textId="77777777" w:rsidR="00F22996" w:rsidRPr="0084712F" w:rsidDel="00E73BFF" w:rsidRDefault="00476330" w:rsidP="00F22996">
      <w:pPr>
        <w:pBdr>
          <w:top w:val="single" w:sz="4" w:space="1" w:color="auto"/>
          <w:left w:val="single" w:sz="4" w:space="4" w:color="auto"/>
          <w:bottom w:val="single" w:sz="4" w:space="1" w:color="auto"/>
          <w:right w:val="single" w:sz="4" w:space="4" w:color="auto"/>
        </w:pBdr>
        <w:suppressAutoHyphens/>
        <w:rPr>
          <w:b/>
          <w:spacing w:val="-3"/>
        </w:rPr>
      </w:pPr>
      <w:r w:rsidRPr="0084712F" w:rsidDel="00E73BFF">
        <w:rPr>
          <w:rFonts w:ascii="Wingdings" w:eastAsia="Wingdings" w:hAnsi="Wingdings" w:cs="Wingdings"/>
          <w:b/>
          <w:spacing w:val="-3"/>
        </w:rPr>
        <w:t></w:t>
      </w:r>
      <w:r w:rsidRPr="0084712F" w:rsidDel="00E73BFF">
        <w:rPr>
          <w:b/>
          <w:spacing w:val="-3"/>
        </w:rPr>
        <w:t xml:space="preserve"> </w:t>
      </w:r>
      <w:r w:rsidR="00F22996" w:rsidRPr="0084712F" w:rsidDel="00E73BFF">
        <w:rPr>
          <w:b/>
          <w:spacing w:val="-3"/>
        </w:rPr>
        <w:t xml:space="preserve">Please note that a request for supporting documents by the </w:t>
      </w:r>
      <w:r w:rsidR="00F22996" w:rsidRPr="0084712F" w:rsidDel="00E73BFF">
        <w:rPr>
          <w:b/>
          <w:i/>
          <w:spacing w:val="-3"/>
        </w:rPr>
        <w:t>EU Validation Services</w:t>
      </w:r>
      <w:r w:rsidR="00F22996" w:rsidRPr="0084712F" w:rsidDel="00E73BFF">
        <w:rPr>
          <w:b/>
          <w:spacing w:val="-3"/>
        </w:rPr>
        <w:t xml:space="preserve"> in no way implies that the tenderer has been successful.</w:t>
      </w:r>
    </w:p>
    <w:p w14:paraId="47197DBD" w14:textId="77777777" w:rsidR="006D6832" w:rsidRPr="0084712F" w:rsidRDefault="00CA2504" w:rsidP="007F358B">
      <w:pPr>
        <w:pStyle w:val="Heading2"/>
        <w:ind w:left="715" w:hanging="431"/>
      </w:pPr>
      <w:bookmarkStart w:id="37" w:name="_Ref528428549"/>
      <w:bookmarkStart w:id="38" w:name="_Toc129253453"/>
      <w:r w:rsidRPr="0084712F">
        <w:t>Ways to submit a tender</w:t>
      </w:r>
      <w:r w:rsidR="006D6832" w:rsidRPr="0084712F">
        <w:t>: how can economic operators organise themselves to submit a tender?</w:t>
      </w:r>
      <w:bookmarkEnd w:id="37"/>
      <w:bookmarkEnd w:id="38"/>
    </w:p>
    <w:p w14:paraId="37F98B62" w14:textId="77777777" w:rsidR="00F43626" w:rsidRDefault="726A51AA" w:rsidP="6E2A8FAB">
      <w:r w:rsidRPr="0084712F">
        <w:rPr>
          <w:spacing w:val="-3"/>
        </w:rPr>
        <w:t>Economic operators can submit a tender either as a sole economic operator (sole tenderer) or as a group of economic operators (joint tender</w:t>
      </w:r>
      <w:r w:rsidR="63CEFD36" w:rsidRPr="0084712F">
        <w:rPr>
          <w:spacing w:val="-3"/>
        </w:rPr>
        <w:t>)</w:t>
      </w:r>
      <w:r w:rsidR="004C5149">
        <w:rPr>
          <w:rStyle w:val="FootnoteReference"/>
          <w:spacing w:val="-3"/>
        </w:rPr>
        <w:footnoteReference w:id="10"/>
      </w:r>
      <w:r w:rsidRPr="0084712F">
        <w:rPr>
          <w:spacing w:val="-3"/>
        </w:rPr>
        <w:t>. In either case subcontracting is permitted.</w:t>
      </w:r>
    </w:p>
    <w:p w14:paraId="7B6512A1" w14:textId="77777777" w:rsidR="3390C8CD" w:rsidRPr="0084712F" w:rsidRDefault="24870D03" w:rsidP="6E2A8FAB">
      <w:r w:rsidRPr="0084712F">
        <w:t xml:space="preserve">Tenders must be drawn and submitted in complete independence and autonomously from </w:t>
      </w:r>
      <w:r w:rsidR="696B2383" w:rsidRPr="0084712F">
        <w:t xml:space="preserve">the </w:t>
      </w:r>
      <w:r w:rsidRPr="0084712F">
        <w:t xml:space="preserve">other tenders. A declaration in this regard by each tenderer (in case of a </w:t>
      </w:r>
      <w:r w:rsidR="00DF3EC0" w:rsidRPr="0084712F">
        <w:t>joint tender</w:t>
      </w:r>
      <w:r w:rsidRPr="0084712F">
        <w:t>, by each of its members) shall be requested</w:t>
      </w:r>
      <w:r w:rsidR="00B67ABD" w:rsidRPr="0084712F">
        <w:t>.</w:t>
      </w:r>
    </w:p>
    <w:p w14:paraId="6F889722" w14:textId="77777777" w:rsidR="0BCCFF46" w:rsidRPr="0084712F" w:rsidRDefault="3390C8CD" w:rsidP="0BCCFF46">
      <w:r w:rsidRPr="0084712F">
        <w:t xml:space="preserve">A natural or legal person cannot participate </w:t>
      </w:r>
      <w:r w:rsidR="00B67ABD" w:rsidRPr="0084712F">
        <w:t xml:space="preserve">at the same time and within the same procedure </w:t>
      </w:r>
      <w:r w:rsidRPr="0084712F">
        <w:t xml:space="preserve">either as member of two or more </w:t>
      </w:r>
      <w:r w:rsidR="73E89E03" w:rsidRPr="0084712F">
        <w:t>groups of economic operators</w:t>
      </w:r>
      <w:r w:rsidRPr="0084712F">
        <w:t xml:space="preserve"> or as a sole tenderer and member of another </w:t>
      </w:r>
      <w:r w:rsidR="02D9952D" w:rsidRPr="0084712F">
        <w:t>group of economic operators</w:t>
      </w:r>
      <w:r w:rsidRPr="0084712F">
        <w:t xml:space="preserve">. In such case, all tenders in which that person has participated, </w:t>
      </w:r>
      <w:r w:rsidR="00C4178C" w:rsidRPr="0084712F">
        <w:t>either as sole tenderer or as member</w:t>
      </w:r>
      <w:r w:rsidRPr="0084712F">
        <w:t xml:space="preserve"> of </w:t>
      </w:r>
      <w:r w:rsidR="6825904C" w:rsidRPr="0084712F">
        <w:t>a group of economic operators</w:t>
      </w:r>
      <w:r w:rsidRPr="0084712F">
        <w:t xml:space="preserve">, will be rejected. </w:t>
      </w:r>
    </w:p>
    <w:p w14:paraId="661ADBE0" w14:textId="77777777" w:rsidR="2E3CCB3C" w:rsidRPr="0084712F" w:rsidRDefault="3390C8CD" w:rsidP="2E3CCB3C">
      <w:r w:rsidRPr="0084712F">
        <w:t>Economic operators linked by a relationship of control or of association (</w:t>
      </w:r>
      <w:r w:rsidR="00B67ABD" w:rsidRPr="0084712F">
        <w:t>e.g.</w:t>
      </w:r>
      <w:r w:rsidRPr="0084712F">
        <w:t xml:space="preserve"> belonging to the same </w:t>
      </w:r>
      <w:r w:rsidR="00B67ABD" w:rsidRPr="0084712F">
        <w:t xml:space="preserve">economic/corporate </w:t>
      </w:r>
      <w:r w:rsidRPr="0084712F">
        <w:t xml:space="preserve">group) are allowed to submit different and separate tenders provided that each tenderer is able to demonstrate that its tender was drawn independently and autonomously. </w:t>
      </w:r>
    </w:p>
    <w:p w14:paraId="2F720933" w14:textId="77777777" w:rsidR="3390C8CD" w:rsidRPr="0084712F" w:rsidRDefault="3390C8CD" w:rsidP="2E3CCB3C">
      <w:r w:rsidRPr="0084712F">
        <w:t>A natural or legal person may act as subcontractor for several tenderers as long as the tenders are drawn and submitted in complete independence and autonomously from each other.</w:t>
      </w:r>
      <w:r w:rsidR="4B827D02" w:rsidRPr="0084712F">
        <w:t xml:space="preserve"> However, c</w:t>
      </w:r>
      <w:r w:rsidR="47434958" w:rsidRPr="0084712F">
        <w:t>ross subcontracting among tenderers is forbidde</w:t>
      </w:r>
      <w:r w:rsidR="04F935D5" w:rsidRPr="0084712F">
        <w:t>n, more precisely</w:t>
      </w:r>
      <w:r w:rsidR="47434958" w:rsidRPr="0084712F">
        <w:t xml:space="preserve"> an entity “A” may participate as tenderer (either as sole tenderer or as member of a </w:t>
      </w:r>
      <w:r w:rsidR="78FD3731" w:rsidRPr="0084712F">
        <w:t>group of economic operators</w:t>
      </w:r>
      <w:r w:rsidR="47434958" w:rsidRPr="0084712F">
        <w:t xml:space="preserve">) and as subcontractor to another tenderer “B” </w:t>
      </w:r>
      <w:r w:rsidR="4D3F1929" w:rsidRPr="00232EA0">
        <w:t xml:space="preserve">within the same </w:t>
      </w:r>
      <w:r w:rsidR="6ADAD164" w:rsidRPr="00232EA0">
        <w:t>procurement procedure</w:t>
      </w:r>
      <w:r w:rsidR="47434958" w:rsidRPr="00232EA0">
        <w:t>.</w:t>
      </w:r>
      <w:r w:rsidR="47434958" w:rsidRPr="0084712F">
        <w:t xml:space="preserve"> However, </w:t>
      </w:r>
      <w:r w:rsidR="00D229BC" w:rsidRPr="0084712F">
        <w:lastRenderedPageBreak/>
        <w:t xml:space="preserve">in this case </w:t>
      </w:r>
      <w:r w:rsidR="47434958" w:rsidRPr="0084712F">
        <w:t xml:space="preserve">it is forbidden that tenderer “B” (or any of its participating members in case of a </w:t>
      </w:r>
      <w:r w:rsidR="2D41A0E3" w:rsidRPr="0084712F">
        <w:t>group of economic operators</w:t>
      </w:r>
      <w:r w:rsidR="47434958" w:rsidRPr="0084712F">
        <w:t xml:space="preserve">) is at the same time subcontractor </w:t>
      </w:r>
      <w:r w:rsidR="60EF7407" w:rsidRPr="0084712F">
        <w:t>for tenderer</w:t>
      </w:r>
      <w:r w:rsidR="47434958" w:rsidRPr="0084712F">
        <w:t xml:space="preserve"> “A” (or </w:t>
      </w:r>
      <w:r w:rsidR="2576BD7B" w:rsidRPr="0084712F">
        <w:t>for</w:t>
      </w:r>
      <w:r w:rsidR="019D016F" w:rsidRPr="0084712F">
        <w:t xml:space="preserve"> the group of economic operators </w:t>
      </w:r>
      <w:r w:rsidR="32181061" w:rsidRPr="0084712F">
        <w:t>in which</w:t>
      </w:r>
      <w:r w:rsidR="47434958" w:rsidRPr="0084712F">
        <w:t xml:space="preserve"> </w:t>
      </w:r>
      <w:r w:rsidR="027893B8" w:rsidRPr="0084712F">
        <w:t>“</w:t>
      </w:r>
      <w:r w:rsidR="47434958" w:rsidRPr="0084712F">
        <w:t>A</w:t>
      </w:r>
      <w:r w:rsidR="006B96BA" w:rsidRPr="0084712F">
        <w:t>” participates</w:t>
      </w:r>
      <w:r w:rsidR="47434958" w:rsidRPr="0084712F">
        <w:t xml:space="preserve">) </w:t>
      </w:r>
      <w:r w:rsidR="00D229BC" w:rsidRPr="00232EA0">
        <w:t>within the same procurement procedure</w:t>
      </w:r>
      <w:r w:rsidR="47434958" w:rsidRPr="0084712F">
        <w:t>.  In this case, both tenders A and B shall be rejected.</w:t>
      </w:r>
    </w:p>
    <w:p w14:paraId="44D7C7CA" w14:textId="77777777" w:rsidR="006D6832" w:rsidRPr="0084712F" w:rsidRDefault="00950A62" w:rsidP="006D6832">
      <w:pPr>
        <w:rPr>
          <w:spacing w:val="-3"/>
        </w:rPr>
      </w:pPr>
      <w:r w:rsidRPr="0084712F">
        <w:rPr>
          <w:spacing w:val="-3"/>
        </w:rPr>
        <w:t xml:space="preserve">In order to fulfil the selection criteria </w:t>
      </w:r>
      <w:r w:rsidRPr="0084712F">
        <w:t>set out in Section</w:t>
      </w:r>
      <w:r w:rsidR="0059583D" w:rsidRPr="0084712F">
        <w:t xml:space="preserve"> </w:t>
      </w:r>
      <w:r w:rsidR="005A5F5F">
        <w:t>3.2</w:t>
      </w:r>
      <w:r w:rsidR="008738F3">
        <w:t>,</w:t>
      </w:r>
      <w:r w:rsidR="005A5F5F">
        <w:t xml:space="preserve"> </w:t>
      </w:r>
      <w:r w:rsidR="0059583D" w:rsidRPr="0084712F">
        <w:rPr>
          <w:spacing w:val="-3"/>
        </w:rPr>
        <w:t xml:space="preserve">the </w:t>
      </w:r>
      <w:r w:rsidRPr="0084712F">
        <w:rPr>
          <w:spacing w:val="-3"/>
        </w:rPr>
        <w:t>tenderer can</w:t>
      </w:r>
      <w:r w:rsidR="006D6832" w:rsidRPr="0084712F">
        <w:rPr>
          <w:spacing w:val="-3"/>
        </w:rPr>
        <w:t xml:space="preserve"> rely on the capacities of </w:t>
      </w:r>
      <w:r w:rsidRPr="0084712F">
        <w:rPr>
          <w:spacing w:val="-3"/>
        </w:rPr>
        <w:t xml:space="preserve">subcontractors </w:t>
      </w:r>
      <w:r w:rsidR="00425CD5" w:rsidRPr="0084712F">
        <w:rPr>
          <w:spacing w:val="-3"/>
        </w:rPr>
        <w:t xml:space="preserve">(see </w:t>
      </w:r>
      <w:r w:rsidR="00BB07B1" w:rsidRPr="0084712F">
        <w:rPr>
          <w:spacing w:val="-3"/>
        </w:rPr>
        <w:t>S</w:t>
      </w:r>
      <w:r w:rsidR="00425CD5" w:rsidRPr="0084712F">
        <w:rPr>
          <w:spacing w:val="-3"/>
        </w:rPr>
        <w:t>ection</w:t>
      </w:r>
      <w:r w:rsidR="005A5F5F">
        <w:rPr>
          <w:spacing w:val="-3"/>
        </w:rPr>
        <w:t xml:space="preserve"> 2.4.2</w:t>
      </w:r>
      <w:r w:rsidR="00425CD5" w:rsidRPr="0084712F">
        <w:rPr>
          <w:spacing w:val="-3"/>
        </w:rPr>
        <w:t xml:space="preserve">) </w:t>
      </w:r>
      <w:r w:rsidRPr="0084712F">
        <w:rPr>
          <w:spacing w:val="-3"/>
        </w:rPr>
        <w:t xml:space="preserve">or </w:t>
      </w:r>
      <w:r w:rsidR="006D6832" w:rsidRPr="0084712F">
        <w:rPr>
          <w:spacing w:val="-3"/>
        </w:rPr>
        <w:t>other entities</w:t>
      </w:r>
      <w:r w:rsidRPr="0084712F">
        <w:rPr>
          <w:spacing w:val="-3"/>
        </w:rPr>
        <w:t xml:space="preserve"> </w:t>
      </w:r>
      <w:r w:rsidR="000C07AA" w:rsidRPr="0084712F">
        <w:rPr>
          <w:spacing w:val="-3"/>
        </w:rPr>
        <w:t xml:space="preserve">that are </w:t>
      </w:r>
      <w:r w:rsidRPr="0084712F">
        <w:rPr>
          <w:spacing w:val="-3"/>
        </w:rPr>
        <w:t>not subcontractors</w:t>
      </w:r>
      <w:r w:rsidR="00425CD5" w:rsidRPr="0084712F">
        <w:rPr>
          <w:spacing w:val="-3"/>
        </w:rPr>
        <w:t xml:space="preserve"> (see </w:t>
      </w:r>
      <w:r w:rsidR="00BB07B1" w:rsidRPr="0084712F">
        <w:rPr>
          <w:spacing w:val="-3"/>
        </w:rPr>
        <w:t>S</w:t>
      </w:r>
      <w:r w:rsidR="00425CD5" w:rsidRPr="0084712F">
        <w:rPr>
          <w:spacing w:val="-3"/>
        </w:rPr>
        <w:t>ection</w:t>
      </w:r>
      <w:r w:rsidR="005A5F5F">
        <w:rPr>
          <w:spacing w:val="-3"/>
        </w:rPr>
        <w:t xml:space="preserve"> 2.4.3)</w:t>
      </w:r>
      <w:r w:rsidR="006D6832" w:rsidRPr="0084712F">
        <w:rPr>
          <w:spacing w:val="-3"/>
        </w:rPr>
        <w:t>.</w:t>
      </w:r>
    </w:p>
    <w:p w14:paraId="25185731" w14:textId="77777777" w:rsidR="00CC43B7" w:rsidRPr="0084712F" w:rsidRDefault="00CA4380" w:rsidP="00CC43B7">
      <w:pPr>
        <w:spacing w:before="0" w:beforeAutospacing="0" w:after="0" w:afterAutospacing="0"/>
        <w:rPr>
          <w:spacing w:val="-3"/>
        </w:rPr>
      </w:pPr>
      <w:r w:rsidRPr="0084712F">
        <w:rPr>
          <w:spacing w:val="-3"/>
        </w:rPr>
        <w:t xml:space="preserve">An </w:t>
      </w:r>
      <w:r w:rsidR="000F0AE1" w:rsidRPr="0084712F">
        <w:rPr>
          <w:b/>
          <w:spacing w:val="-3"/>
        </w:rPr>
        <w:t>“</w:t>
      </w:r>
      <w:r w:rsidRPr="0084712F">
        <w:rPr>
          <w:b/>
          <w:spacing w:val="-3"/>
        </w:rPr>
        <w:t>involved entity</w:t>
      </w:r>
      <w:r w:rsidR="000F0AE1" w:rsidRPr="0084712F">
        <w:rPr>
          <w:spacing w:val="-3"/>
        </w:rPr>
        <w:t>”</w:t>
      </w:r>
      <w:r w:rsidRPr="0084712F">
        <w:rPr>
          <w:spacing w:val="-3"/>
        </w:rPr>
        <w:t xml:space="preserve"> is </w:t>
      </w:r>
      <w:r w:rsidR="351F33D9" w:rsidRPr="0084712F">
        <w:rPr>
          <w:spacing w:val="-3"/>
        </w:rPr>
        <w:t>any</w:t>
      </w:r>
      <w:r w:rsidRPr="0084712F">
        <w:rPr>
          <w:spacing w:val="-3"/>
        </w:rPr>
        <w:t xml:space="preserve"> economic operator involved in the tender. This includes</w:t>
      </w:r>
      <w:r w:rsidR="00CC43B7" w:rsidRPr="0084712F">
        <w:rPr>
          <w:spacing w:val="-3"/>
        </w:rPr>
        <w:t xml:space="preserve"> the following four categories of economic operators:</w:t>
      </w:r>
    </w:p>
    <w:p w14:paraId="31D5BF3B" w14:textId="77777777" w:rsidR="00CC43B7" w:rsidRPr="0084712F" w:rsidRDefault="00CA4380" w:rsidP="00764C11">
      <w:pPr>
        <w:pStyle w:val="ListParagraph"/>
        <w:numPr>
          <w:ilvl w:val="0"/>
          <w:numId w:val="29"/>
        </w:numPr>
        <w:spacing w:before="0" w:beforeAutospacing="0" w:after="0" w:afterAutospacing="0"/>
        <w:rPr>
          <w:spacing w:val="-3"/>
        </w:rPr>
      </w:pPr>
      <w:r w:rsidRPr="0084712F">
        <w:rPr>
          <w:spacing w:val="-3"/>
        </w:rPr>
        <w:t>sole tenderer</w:t>
      </w:r>
      <w:r w:rsidR="00147171">
        <w:rPr>
          <w:spacing w:val="-3"/>
        </w:rPr>
        <w:t>,</w:t>
      </w:r>
    </w:p>
    <w:p w14:paraId="7015F866" w14:textId="77777777" w:rsidR="00CC43B7" w:rsidRPr="0084712F" w:rsidRDefault="00CA4380" w:rsidP="00764C11">
      <w:pPr>
        <w:pStyle w:val="ListParagraph"/>
        <w:numPr>
          <w:ilvl w:val="0"/>
          <w:numId w:val="29"/>
        </w:numPr>
        <w:rPr>
          <w:spacing w:val="-3"/>
        </w:rPr>
      </w:pPr>
      <w:r w:rsidRPr="0084712F">
        <w:rPr>
          <w:spacing w:val="-3"/>
        </w:rPr>
        <w:t>group members (including group leader)</w:t>
      </w:r>
      <w:r w:rsidR="00147171">
        <w:rPr>
          <w:spacing w:val="-3"/>
        </w:rPr>
        <w:t>,</w:t>
      </w:r>
    </w:p>
    <w:p w14:paraId="15E74337" w14:textId="77777777" w:rsidR="00CC43B7" w:rsidRPr="00A5295E" w:rsidRDefault="00A037F4" w:rsidP="00764C11">
      <w:pPr>
        <w:pStyle w:val="ListParagraph"/>
        <w:numPr>
          <w:ilvl w:val="0"/>
          <w:numId w:val="29"/>
        </w:numPr>
        <w:spacing w:before="0" w:beforeAutospacing="0" w:after="0" w:afterAutospacing="0"/>
        <w:rPr>
          <w:spacing w:val="-3"/>
        </w:rPr>
      </w:pPr>
      <w:r w:rsidRPr="00A037F4">
        <w:rPr>
          <w:spacing w:val="-3"/>
        </w:rPr>
        <w:t xml:space="preserve">identified </w:t>
      </w:r>
      <w:r w:rsidR="00CA4380" w:rsidRPr="00A037F4">
        <w:rPr>
          <w:spacing w:val="-3"/>
        </w:rPr>
        <w:t>subcontractors</w:t>
      </w:r>
      <w:r w:rsidRPr="00A037F4">
        <w:rPr>
          <w:spacing w:val="-3"/>
        </w:rPr>
        <w:t xml:space="preserve"> (see Section 2.4.2)</w:t>
      </w:r>
      <w:r w:rsidR="00147171" w:rsidRPr="00A037F4">
        <w:rPr>
          <w:spacing w:val="-3"/>
        </w:rPr>
        <w:t xml:space="preserve">, </w:t>
      </w:r>
      <w:r w:rsidR="00CA4380" w:rsidRPr="00A5295E">
        <w:rPr>
          <w:spacing w:val="-3"/>
        </w:rPr>
        <w:t xml:space="preserve">and </w:t>
      </w:r>
    </w:p>
    <w:p w14:paraId="640A46A8" w14:textId="77777777" w:rsidR="00CC43B7" w:rsidRPr="0084712F" w:rsidRDefault="00A14A15" w:rsidP="00764C11">
      <w:pPr>
        <w:pStyle w:val="ListParagraph"/>
        <w:numPr>
          <w:ilvl w:val="0"/>
          <w:numId w:val="29"/>
        </w:numPr>
        <w:spacing w:before="0" w:beforeAutospacing="0" w:after="0" w:afterAutospacing="0"/>
        <w:rPr>
          <w:spacing w:val="-3"/>
        </w:rPr>
      </w:pPr>
      <w:r w:rsidRPr="0084712F">
        <w:rPr>
          <w:spacing w:val="-3"/>
        </w:rPr>
        <w:t xml:space="preserve">other </w:t>
      </w:r>
      <w:r w:rsidR="00CA4380" w:rsidRPr="0084712F">
        <w:rPr>
          <w:spacing w:val="-3"/>
        </w:rPr>
        <w:t xml:space="preserve">entities </w:t>
      </w:r>
      <w:r w:rsidR="00DF3EC0" w:rsidRPr="0084712F">
        <w:rPr>
          <w:spacing w:val="-3"/>
        </w:rPr>
        <w:t>(that are not subcontractors) on</w:t>
      </w:r>
      <w:r w:rsidR="00CA4380" w:rsidRPr="0084712F">
        <w:rPr>
          <w:spacing w:val="-3"/>
        </w:rPr>
        <w:t xml:space="preserve"> whose capacity </w:t>
      </w:r>
      <w:r w:rsidRPr="0084712F">
        <w:rPr>
          <w:spacing w:val="-3"/>
        </w:rPr>
        <w:t>the tenderer relies to fulfil the selection criteria</w:t>
      </w:r>
      <w:r w:rsidR="00DF3EC0" w:rsidRPr="0084712F">
        <w:rPr>
          <w:spacing w:val="-3"/>
        </w:rPr>
        <w:t>.</w:t>
      </w:r>
    </w:p>
    <w:p w14:paraId="79458547" w14:textId="77777777" w:rsidR="00CE1CDF" w:rsidRPr="0084712F" w:rsidRDefault="000C07AA" w:rsidP="00CE1CDF">
      <w:pPr>
        <w:rPr>
          <w:spacing w:val="-3"/>
        </w:rPr>
      </w:pPr>
      <w:r w:rsidRPr="0084712F">
        <w:rPr>
          <w:spacing w:val="-3"/>
        </w:rPr>
        <w:t xml:space="preserve">The role of each entity involved in a tender must be clearly specified in the eSubmission application: i) sole tenderer, ii) </w:t>
      </w:r>
      <w:r w:rsidR="000F0AE1" w:rsidRPr="0084712F">
        <w:rPr>
          <w:iCs/>
          <w:spacing w:val="-3"/>
        </w:rPr>
        <w:t>group leader</w:t>
      </w:r>
      <w:r w:rsidRPr="0084712F">
        <w:rPr>
          <w:spacing w:val="-3"/>
        </w:rPr>
        <w:t xml:space="preserve"> </w:t>
      </w:r>
      <w:r w:rsidR="00156DEC" w:rsidRPr="0084712F">
        <w:rPr>
          <w:spacing w:val="-3"/>
        </w:rPr>
        <w:t>(in case of a joint tender)</w:t>
      </w:r>
      <w:r w:rsidRPr="0084712F">
        <w:rPr>
          <w:spacing w:val="-3"/>
        </w:rPr>
        <w:t xml:space="preserve">, iii) </w:t>
      </w:r>
      <w:r w:rsidR="00156DEC" w:rsidRPr="0084712F">
        <w:rPr>
          <w:spacing w:val="-3"/>
        </w:rPr>
        <w:t xml:space="preserve">group </w:t>
      </w:r>
      <w:r w:rsidRPr="0084712F">
        <w:rPr>
          <w:spacing w:val="-3"/>
        </w:rPr>
        <w:t xml:space="preserve">member </w:t>
      </w:r>
      <w:r w:rsidR="00156DEC" w:rsidRPr="0084712F">
        <w:rPr>
          <w:spacing w:val="-3"/>
        </w:rPr>
        <w:t>(in case of a joint tender)</w:t>
      </w:r>
      <w:r w:rsidRPr="0084712F">
        <w:rPr>
          <w:spacing w:val="-3"/>
        </w:rPr>
        <w:t>, or iv) subcontractor</w:t>
      </w:r>
      <w:r w:rsidR="00A037F4">
        <w:rPr>
          <w:rStyle w:val="FootnoteReference"/>
          <w:spacing w:val="-3"/>
        </w:rPr>
        <w:footnoteReference w:id="11"/>
      </w:r>
      <w:r w:rsidRPr="0084712F">
        <w:rPr>
          <w:spacing w:val="-3"/>
        </w:rPr>
        <w:t xml:space="preserve">. </w:t>
      </w:r>
    </w:p>
    <w:p w14:paraId="7B16E45C" w14:textId="77777777" w:rsidR="00292A9F" w:rsidRPr="0084712F" w:rsidRDefault="000C07AA" w:rsidP="00CE1CDF">
      <w:pPr>
        <w:rPr>
          <w:b/>
          <w:bCs/>
          <w:i/>
          <w:iCs/>
          <w:lang w:eastAsia="en-US"/>
        </w:rPr>
      </w:pPr>
      <w:r w:rsidRPr="0084712F">
        <w:rPr>
          <w:spacing w:val="-3"/>
        </w:rPr>
        <w:t>For an entity on whose capacities the tenderer relies to fulfil the selection criteria (that is not a subcontractor), this role is defined in the commitment letter (</w:t>
      </w:r>
      <w:r w:rsidRPr="0084712F">
        <w:rPr>
          <w:b/>
          <w:bCs/>
          <w:i/>
          <w:iCs/>
          <w:spacing w:val="-3"/>
        </w:rPr>
        <w:t>Annex 5.2</w:t>
      </w:r>
      <w:r w:rsidR="00E21008" w:rsidRPr="0084712F">
        <w:rPr>
          <w:b/>
          <w:bCs/>
          <w:iCs/>
          <w:spacing w:val="-3"/>
        </w:rPr>
        <w:t>)</w:t>
      </w:r>
      <w:r w:rsidR="00D30C1C" w:rsidRPr="0084712F" w:rsidDel="00D30C1C">
        <w:t xml:space="preserve"> </w:t>
      </w:r>
    </w:p>
    <w:p w14:paraId="38438918" w14:textId="77777777" w:rsidR="006D6832" w:rsidRPr="0084712F" w:rsidRDefault="00634B27" w:rsidP="00391DE2">
      <w:pPr>
        <w:pStyle w:val="Heading3"/>
      </w:pPr>
      <w:bookmarkStart w:id="39" w:name="_Ref527984748"/>
      <w:r w:rsidRPr="0084712F">
        <w:t>Joint tenders</w:t>
      </w:r>
      <w:bookmarkEnd w:id="39"/>
    </w:p>
    <w:p w14:paraId="11EF384F" w14:textId="77777777" w:rsidR="00211A98" w:rsidRPr="0084712F" w:rsidRDefault="00634B27" w:rsidP="00634B27">
      <w:pPr>
        <w:rPr>
          <w:spacing w:val="-3"/>
        </w:rPr>
      </w:pPr>
      <w:r w:rsidRPr="0084712F">
        <w:rPr>
          <w:spacing w:val="-3"/>
        </w:rPr>
        <w:t>A joint tender is a situation where a tender is submitted by a group (with or without legal form) of economic operators regardless of the link they have between them</w:t>
      </w:r>
      <w:r w:rsidR="00EF4C41" w:rsidRPr="0084712F">
        <w:rPr>
          <w:spacing w:val="-3"/>
        </w:rPr>
        <w:t xml:space="preserve"> </w:t>
      </w:r>
      <w:r w:rsidR="006A2BB3" w:rsidRPr="0084712F">
        <w:rPr>
          <w:spacing w:val="-3"/>
        </w:rPr>
        <w:t xml:space="preserve">in </w:t>
      </w:r>
      <w:r w:rsidR="00EF4C41" w:rsidRPr="0084712F">
        <w:rPr>
          <w:spacing w:val="-3"/>
        </w:rPr>
        <w:t>the group</w:t>
      </w:r>
      <w:r w:rsidRPr="0084712F">
        <w:rPr>
          <w:spacing w:val="-3"/>
        </w:rPr>
        <w:t xml:space="preserve">. </w:t>
      </w:r>
      <w:r w:rsidR="000D2E33" w:rsidRPr="0084712F">
        <w:rPr>
          <w:spacing w:val="-3"/>
        </w:rPr>
        <w:t xml:space="preserve"> The group as a whole is considered a tenderer</w:t>
      </w:r>
      <w:r w:rsidR="00211A98" w:rsidRPr="0084712F">
        <w:rPr>
          <w:rStyle w:val="FootnoteReference"/>
          <w:spacing w:val="-3"/>
        </w:rPr>
        <w:footnoteReference w:id="12"/>
      </w:r>
      <w:r w:rsidR="00211A98" w:rsidRPr="0084712F">
        <w:rPr>
          <w:spacing w:val="-3"/>
        </w:rPr>
        <w:t xml:space="preserve">. </w:t>
      </w:r>
    </w:p>
    <w:p w14:paraId="214FF954" w14:textId="77777777" w:rsidR="00634B27" w:rsidRPr="0084712F" w:rsidRDefault="00634B27" w:rsidP="00634B27">
      <w:pPr>
        <w:rPr>
          <w:spacing w:val="-3"/>
        </w:rPr>
      </w:pPr>
      <w:r w:rsidRPr="0084712F">
        <w:rPr>
          <w:spacing w:val="-3"/>
        </w:rPr>
        <w:t xml:space="preserve">All </w:t>
      </w:r>
      <w:r w:rsidR="00156DEC" w:rsidRPr="0084712F">
        <w:rPr>
          <w:spacing w:val="-3"/>
        </w:rPr>
        <w:t xml:space="preserve">group </w:t>
      </w:r>
      <w:r w:rsidRPr="0084712F">
        <w:rPr>
          <w:spacing w:val="-3"/>
        </w:rPr>
        <w:t>members assume joint and several liability</w:t>
      </w:r>
      <w:r w:rsidR="004808C2" w:rsidRPr="0084712F">
        <w:rPr>
          <w:spacing w:val="-3"/>
        </w:rPr>
        <w:t xml:space="preserve"> </w:t>
      </w:r>
      <w:r w:rsidRPr="0084712F">
        <w:rPr>
          <w:spacing w:val="-3"/>
        </w:rPr>
        <w:t xml:space="preserve">towards the </w:t>
      </w:r>
      <w:r w:rsidR="00AF37BC" w:rsidRPr="0084712F">
        <w:rPr>
          <w:spacing w:val="-3"/>
        </w:rPr>
        <w:t>contracting authority</w:t>
      </w:r>
      <w:r w:rsidRPr="0084712F">
        <w:rPr>
          <w:spacing w:val="-3"/>
        </w:rPr>
        <w:t xml:space="preserve"> for the performance of the contract as a whole. </w:t>
      </w:r>
    </w:p>
    <w:p w14:paraId="141CE210" w14:textId="77777777" w:rsidR="00E73BFF" w:rsidRPr="0084712F" w:rsidRDefault="00022CF7" w:rsidP="00461554">
      <w:pPr>
        <w:rPr>
          <w:spacing w:val="-3"/>
        </w:rPr>
      </w:pPr>
      <w:r w:rsidRPr="0084712F">
        <w:t>G</w:t>
      </w:r>
      <w:r w:rsidR="00C04330" w:rsidRPr="0084712F">
        <w:t>roup member</w:t>
      </w:r>
      <w:r w:rsidRPr="0084712F">
        <w:t>s</w:t>
      </w:r>
      <w:r w:rsidR="00E73BFF" w:rsidRPr="0084712F">
        <w:t xml:space="preserve"> must appoint </w:t>
      </w:r>
      <w:r w:rsidR="00EF4C41" w:rsidRPr="0084712F">
        <w:t xml:space="preserve">from among themselves </w:t>
      </w:r>
      <w:r w:rsidR="00E73BFF" w:rsidRPr="0084712F">
        <w:t xml:space="preserve">a </w:t>
      </w:r>
      <w:r w:rsidR="00C04330" w:rsidRPr="0084712F">
        <w:t>group leader</w:t>
      </w:r>
      <w:r w:rsidRPr="0084712F">
        <w:t xml:space="preserve"> (the group leader)</w:t>
      </w:r>
      <w:r w:rsidR="00E73BFF" w:rsidRPr="0084712F">
        <w:t xml:space="preserve"> </w:t>
      </w:r>
      <w:r w:rsidR="006A2BB3" w:rsidRPr="0084712F">
        <w:t xml:space="preserve">as </w:t>
      </w:r>
      <w:r w:rsidR="00E73BFF" w:rsidRPr="0084712F">
        <w:t xml:space="preserve">a single point of contact authorised to act </w:t>
      </w:r>
      <w:r w:rsidR="00326551" w:rsidRPr="0084712F">
        <w:t xml:space="preserve">on their behalf </w:t>
      </w:r>
      <w:r w:rsidR="00E73BFF" w:rsidRPr="0084712F">
        <w:t>in connection with the submission of the tender and all relevant questions, clarification requests, notifications, etc., that may be received during the evaluation, award and until the cont</w:t>
      </w:r>
      <w:r w:rsidR="008A02F0" w:rsidRPr="0084712F">
        <w:t>r</w:t>
      </w:r>
      <w:r w:rsidR="00E73BFF" w:rsidRPr="0084712F">
        <w:t>act signature</w:t>
      </w:r>
      <w:r w:rsidR="009E2505" w:rsidRPr="0084712F">
        <w:t xml:space="preserve">. </w:t>
      </w:r>
      <w:r w:rsidR="00461554" w:rsidRPr="0084712F">
        <w:t>All group</w:t>
      </w:r>
      <w:r w:rsidR="00461554" w:rsidRPr="0084712F">
        <w:rPr>
          <w:spacing w:val="-3"/>
        </w:rPr>
        <w:t xml:space="preserve"> members (including the group leader)</w:t>
      </w:r>
      <w:r w:rsidR="00461554" w:rsidRPr="0084712F">
        <w:rPr>
          <w:b/>
          <w:spacing w:val="-3"/>
        </w:rPr>
        <w:t xml:space="preserve"> </w:t>
      </w:r>
      <w:r w:rsidR="00461554" w:rsidRPr="0084712F">
        <w:rPr>
          <w:spacing w:val="-3"/>
        </w:rPr>
        <w:t xml:space="preserve">must sign an </w:t>
      </w:r>
      <w:r w:rsidR="00EF4C41" w:rsidRPr="0084712F">
        <w:rPr>
          <w:spacing w:val="-3"/>
        </w:rPr>
        <w:t>Agreement/</w:t>
      </w:r>
      <w:r w:rsidR="0034336C" w:rsidRPr="0084712F">
        <w:rPr>
          <w:spacing w:val="-3"/>
        </w:rPr>
        <w:t>P</w:t>
      </w:r>
      <w:r w:rsidR="00E73BFF" w:rsidRPr="0084712F">
        <w:rPr>
          <w:spacing w:val="-3"/>
        </w:rPr>
        <w:t xml:space="preserve">ower of attorney </w:t>
      </w:r>
      <w:r w:rsidR="00461554" w:rsidRPr="0084712F">
        <w:rPr>
          <w:spacing w:val="-3"/>
        </w:rPr>
        <w:t xml:space="preserve">drawn up in the model attached in </w:t>
      </w:r>
      <w:r w:rsidR="00E73BFF" w:rsidRPr="0084712F">
        <w:rPr>
          <w:b/>
          <w:i/>
          <w:spacing w:val="-3"/>
        </w:rPr>
        <w:t>Annex 3</w:t>
      </w:r>
      <w:r w:rsidR="00461554" w:rsidRPr="0084712F">
        <w:rPr>
          <w:b/>
          <w:i/>
          <w:spacing w:val="-3"/>
        </w:rPr>
        <w:t>.</w:t>
      </w:r>
    </w:p>
    <w:p w14:paraId="33192B6C" w14:textId="77777777" w:rsidR="00EF4C41" w:rsidRPr="0084712F" w:rsidRDefault="00634B27" w:rsidP="00634B27">
      <w:pPr>
        <w:rPr>
          <w:spacing w:val="-3"/>
        </w:rPr>
      </w:pPr>
      <w:r w:rsidRPr="0084712F">
        <w:rPr>
          <w:spacing w:val="-3"/>
        </w:rPr>
        <w:t xml:space="preserve">The joint tender must clearly indicate the role and tasks of each </w:t>
      </w:r>
      <w:r w:rsidR="006E3D97" w:rsidRPr="0084712F">
        <w:rPr>
          <w:spacing w:val="-3"/>
        </w:rPr>
        <w:t xml:space="preserve">group </w:t>
      </w:r>
      <w:r w:rsidRPr="0084712F">
        <w:rPr>
          <w:spacing w:val="-3"/>
        </w:rPr>
        <w:t>member</w:t>
      </w:r>
      <w:r w:rsidR="007F12A3" w:rsidRPr="0084712F">
        <w:rPr>
          <w:spacing w:val="-3"/>
        </w:rPr>
        <w:t>, including</w:t>
      </w:r>
      <w:r w:rsidRPr="0084712F">
        <w:rPr>
          <w:spacing w:val="-3"/>
        </w:rPr>
        <w:t xml:space="preserve"> </w:t>
      </w:r>
      <w:r w:rsidR="006A2BB3" w:rsidRPr="0084712F">
        <w:rPr>
          <w:spacing w:val="-3"/>
        </w:rPr>
        <w:t>th</w:t>
      </w:r>
      <w:r w:rsidR="00461554" w:rsidRPr="0084712F">
        <w:rPr>
          <w:spacing w:val="-3"/>
        </w:rPr>
        <w:t>o</w:t>
      </w:r>
      <w:r w:rsidR="006A2BB3" w:rsidRPr="0084712F">
        <w:rPr>
          <w:spacing w:val="-3"/>
        </w:rPr>
        <w:t xml:space="preserve">se </w:t>
      </w:r>
      <w:r w:rsidR="00484B67" w:rsidRPr="0084712F">
        <w:rPr>
          <w:spacing w:val="-3"/>
        </w:rPr>
        <w:t xml:space="preserve">of </w:t>
      </w:r>
      <w:r w:rsidR="00E73BFF" w:rsidRPr="0084712F">
        <w:rPr>
          <w:spacing w:val="-3"/>
        </w:rPr>
        <w:t>the</w:t>
      </w:r>
      <w:r w:rsidR="00A1046D" w:rsidRPr="0084712F">
        <w:rPr>
          <w:spacing w:val="-3"/>
        </w:rPr>
        <w:t xml:space="preserve"> </w:t>
      </w:r>
      <w:r w:rsidR="00C04330" w:rsidRPr="0084712F">
        <w:rPr>
          <w:spacing w:val="-3"/>
        </w:rPr>
        <w:t>group leader</w:t>
      </w:r>
      <w:r w:rsidR="00E73BFF" w:rsidRPr="0084712F">
        <w:rPr>
          <w:i/>
          <w:spacing w:val="-3"/>
        </w:rPr>
        <w:t xml:space="preserve"> </w:t>
      </w:r>
      <w:r w:rsidR="00E73BFF" w:rsidRPr="0084712F">
        <w:rPr>
          <w:spacing w:val="-3"/>
        </w:rPr>
        <w:t xml:space="preserve">who </w:t>
      </w:r>
      <w:r w:rsidR="00E738D8" w:rsidRPr="0084712F">
        <w:rPr>
          <w:spacing w:val="-3"/>
        </w:rPr>
        <w:t>will</w:t>
      </w:r>
      <w:r w:rsidR="00E73BFF" w:rsidRPr="0084712F">
        <w:rPr>
          <w:spacing w:val="-3"/>
        </w:rPr>
        <w:t xml:space="preserve"> act </w:t>
      </w:r>
      <w:r w:rsidR="00B7256A" w:rsidRPr="0084712F">
        <w:rPr>
          <w:spacing w:val="-3"/>
        </w:rPr>
        <w:t xml:space="preserve">as the </w:t>
      </w:r>
      <w:r w:rsidR="00EF636A" w:rsidRPr="0084712F">
        <w:rPr>
          <w:spacing w:val="-3"/>
        </w:rPr>
        <w:t>c</w:t>
      </w:r>
      <w:r w:rsidR="00B7256A" w:rsidRPr="0084712F">
        <w:rPr>
          <w:spacing w:val="-3"/>
        </w:rPr>
        <w:t>ontracting authority's contact point for the contract's administrative or financial aspects and operational management</w:t>
      </w:r>
      <w:r w:rsidR="00A1046D" w:rsidRPr="0084712F">
        <w:rPr>
          <w:spacing w:val="-3"/>
        </w:rPr>
        <w:t xml:space="preserve">. </w:t>
      </w:r>
      <w:r w:rsidRPr="0084712F">
        <w:rPr>
          <w:spacing w:val="-3"/>
        </w:rPr>
        <w:t xml:space="preserve"> The </w:t>
      </w:r>
      <w:r w:rsidR="00C04330" w:rsidRPr="0084712F">
        <w:rPr>
          <w:spacing w:val="-3"/>
        </w:rPr>
        <w:t>group leader</w:t>
      </w:r>
      <w:r w:rsidRPr="0084712F">
        <w:rPr>
          <w:spacing w:val="-3"/>
        </w:rPr>
        <w:t xml:space="preserve"> </w:t>
      </w:r>
      <w:r w:rsidR="00A1046D" w:rsidRPr="0084712F">
        <w:rPr>
          <w:spacing w:val="-3"/>
        </w:rPr>
        <w:t xml:space="preserve">will </w:t>
      </w:r>
      <w:r w:rsidRPr="0084712F">
        <w:rPr>
          <w:spacing w:val="-3"/>
        </w:rPr>
        <w:t xml:space="preserve">have full authority to bind the group and each of its members during contract execution. </w:t>
      </w:r>
    </w:p>
    <w:p w14:paraId="67A39D22" w14:textId="77777777" w:rsidR="00291DE9" w:rsidRPr="0084712F" w:rsidRDefault="00634B27" w:rsidP="00634B27">
      <w:pPr>
        <w:rPr>
          <w:spacing w:val="-3"/>
        </w:rPr>
      </w:pPr>
      <w:r w:rsidRPr="0084712F">
        <w:rPr>
          <w:spacing w:val="-3"/>
        </w:rPr>
        <w:lastRenderedPageBreak/>
        <w:t xml:space="preserve">If the joint tender is successful, the </w:t>
      </w:r>
      <w:r w:rsidR="00EF636A" w:rsidRPr="0084712F">
        <w:rPr>
          <w:spacing w:val="-3"/>
        </w:rPr>
        <w:t>c</w:t>
      </w:r>
      <w:r w:rsidRPr="0084712F">
        <w:rPr>
          <w:spacing w:val="-3"/>
        </w:rPr>
        <w:t xml:space="preserve">ontracting authority shall sign the contract with the </w:t>
      </w:r>
      <w:r w:rsidR="00C04330" w:rsidRPr="0084712F">
        <w:rPr>
          <w:spacing w:val="-3"/>
        </w:rPr>
        <w:t>group leader</w:t>
      </w:r>
      <w:r w:rsidRPr="0084712F">
        <w:rPr>
          <w:spacing w:val="-3"/>
        </w:rPr>
        <w:t xml:space="preserve">, authorised by the other members to sign the contract </w:t>
      </w:r>
      <w:r w:rsidR="007F12A3" w:rsidRPr="0084712F">
        <w:rPr>
          <w:spacing w:val="-3"/>
        </w:rPr>
        <w:t xml:space="preserve">also </w:t>
      </w:r>
      <w:r w:rsidRPr="0084712F">
        <w:rPr>
          <w:spacing w:val="-3"/>
        </w:rPr>
        <w:t xml:space="preserve">on their behalf via </w:t>
      </w:r>
      <w:r w:rsidR="00EF4C41" w:rsidRPr="0084712F">
        <w:rPr>
          <w:spacing w:val="-3"/>
        </w:rPr>
        <w:t>the Agreement/</w:t>
      </w:r>
      <w:r w:rsidR="0034336C" w:rsidRPr="0084712F">
        <w:rPr>
          <w:spacing w:val="-3"/>
        </w:rPr>
        <w:t>P</w:t>
      </w:r>
      <w:r w:rsidRPr="0084712F">
        <w:rPr>
          <w:spacing w:val="-3"/>
        </w:rPr>
        <w:t>ower of attorney drawn up</w:t>
      </w:r>
      <w:r w:rsidR="007779A4" w:rsidRPr="0084712F">
        <w:rPr>
          <w:spacing w:val="-3"/>
        </w:rPr>
        <w:t xml:space="preserve"> in the model attached in </w:t>
      </w:r>
      <w:r w:rsidR="00DB6448" w:rsidRPr="0084712F">
        <w:rPr>
          <w:b/>
          <w:i/>
          <w:spacing w:val="-3"/>
        </w:rPr>
        <w:t>Annex 3</w:t>
      </w:r>
      <w:r w:rsidR="00DB6448" w:rsidRPr="0084712F">
        <w:rPr>
          <w:spacing w:val="-3"/>
        </w:rPr>
        <w:t>.</w:t>
      </w:r>
    </w:p>
    <w:p w14:paraId="0AD00576" w14:textId="77777777" w:rsidR="008905D7" w:rsidRPr="0084712F" w:rsidRDefault="2F01FC8D" w:rsidP="004D67AF">
      <w:pPr>
        <w:rPr>
          <w:spacing w:val="-3"/>
        </w:rPr>
      </w:pPr>
      <w:r w:rsidRPr="0084712F">
        <w:rPr>
          <w:spacing w:val="-3"/>
        </w:rPr>
        <w:t xml:space="preserve">Changes in the composition of the group during the procurement procedure (after the deadline </w:t>
      </w:r>
      <w:r w:rsidR="00C00F37">
        <w:rPr>
          <w:spacing w:val="-3"/>
        </w:rPr>
        <w:t xml:space="preserve">for submission of tenders </w:t>
      </w:r>
      <w:r w:rsidRPr="0084712F">
        <w:rPr>
          <w:spacing w:val="-3"/>
        </w:rPr>
        <w:t>and before contract signature) shall lead to rejection of the tender</w:t>
      </w:r>
      <w:r w:rsidR="008905D7" w:rsidRPr="0084712F">
        <w:rPr>
          <w:spacing w:val="-3"/>
        </w:rPr>
        <w:t>, with the exception of the following case[s]:</w:t>
      </w:r>
    </w:p>
    <w:p w14:paraId="696E26C1" w14:textId="77777777" w:rsidR="008905D7" w:rsidRPr="00147171" w:rsidRDefault="008905D7" w:rsidP="00764C11">
      <w:pPr>
        <w:pStyle w:val="ListParagraph"/>
        <w:numPr>
          <w:ilvl w:val="0"/>
          <w:numId w:val="30"/>
        </w:numPr>
        <w:rPr>
          <w:spacing w:val="-3"/>
        </w:rPr>
      </w:pPr>
      <w:r w:rsidRPr="00147171">
        <w:rPr>
          <w:spacing w:val="-3"/>
        </w:rPr>
        <w:t xml:space="preserve">case of a merger or takeover of a group member (universal succession), provided that the following cumulative conditions are fulfilled: </w:t>
      </w:r>
    </w:p>
    <w:p w14:paraId="41D19E5E" w14:textId="77777777" w:rsidR="008905D7" w:rsidRPr="0084712F" w:rsidRDefault="008905D7" w:rsidP="00764C11">
      <w:pPr>
        <w:pStyle w:val="ListParagraph"/>
        <w:numPr>
          <w:ilvl w:val="0"/>
          <w:numId w:val="31"/>
        </w:numPr>
        <w:rPr>
          <w:spacing w:val="-3"/>
        </w:rPr>
      </w:pPr>
      <w:r w:rsidRPr="0084712F">
        <w:rPr>
          <w:spacing w:val="-3"/>
        </w:rPr>
        <w:t xml:space="preserve">the new entity is not subject to restrictive measures, has access to procurement (see </w:t>
      </w:r>
      <w:r w:rsidRPr="0084712F">
        <w:rPr>
          <w:bCs/>
          <w:iCs/>
          <w:spacing w:val="-3"/>
        </w:rPr>
        <w:t>Section</w:t>
      </w:r>
      <w:r w:rsidR="00F43626">
        <w:rPr>
          <w:bCs/>
          <w:iCs/>
          <w:spacing w:val="-3"/>
        </w:rPr>
        <w:t xml:space="preserve"> </w:t>
      </w:r>
      <w:r w:rsidR="005A658B">
        <w:rPr>
          <w:bCs/>
          <w:iCs/>
          <w:spacing w:val="-3"/>
        </w:rPr>
        <w:fldChar w:fldCharType="begin"/>
      </w:r>
      <w:r w:rsidR="005A658B">
        <w:rPr>
          <w:bCs/>
          <w:iCs/>
          <w:spacing w:val="-3"/>
        </w:rPr>
        <w:instrText xml:space="preserve"> REF _Ref527983988 \r \h </w:instrText>
      </w:r>
      <w:r w:rsidR="005A658B">
        <w:rPr>
          <w:bCs/>
          <w:iCs/>
          <w:spacing w:val="-3"/>
        </w:rPr>
      </w:r>
      <w:r w:rsidR="005A658B">
        <w:rPr>
          <w:bCs/>
          <w:iCs/>
          <w:spacing w:val="-3"/>
        </w:rPr>
        <w:fldChar w:fldCharType="separate"/>
      </w:r>
      <w:r w:rsidR="00F4402F">
        <w:rPr>
          <w:bCs/>
          <w:iCs/>
          <w:spacing w:val="-3"/>
        </w:rPr>
        <w:t>2.2</w:t>
      </w:r>
      <w:r w:rsidR="005A658B">
        <w:rPr>
          <w:bCs/>
          <w:iCs/>
          <w:spacing w:val="-3"/>
        </w:rPr>
        <w:fldChar w:fldCharType="end"/>
      </w:r>
      <w:r w:rsidRPr="0084712F">
        <w:rPr>
          <w:spacing w:val="-3"/>
        </w:rPr>
        <w:t xml:space="preserve">) and is not in an exclusion situation (see </w:t>
      </w:r>
      <w:r w:rsidRPr="0084712F">
        <w:rPr>
          <w:bCs/>
          <w:iCs/>
          <w:spacing w:val="-3"/>
        </w:rPr>
        <w:t>Section</w:t>
      </w:r>
      <w:r w:rsidR="005A5F5F">
        <w:rPr>
          <w:bCs/>
          <w:iCs/>
          <w:spacing w:val="-3"/>
        </w:rPr>
        <w:t xml:space="preserve"> 3.1</w:t>
      </w:r>
      <w:r w:rsidRPr="0084712F">
        <w:rPr>
          <w:spacing w:val="-3"/>
        </w:rPr>
        <w:t>),</w:t>
      </w:r>
    </w:p>
    <w:p w14:paraId="21B55757" w14:textId="77777777" w:rsidR="008905D7" w:rsidRPr="0084712F" w:rsidRDefault="008905D7" w:rsidP="00764C11">
      <w:pPr>
        <w:pStyle w:val="ListParagraph"/>
        <w:numPr>
          <w:ilvl w:val="0"/>
          <w:numId w:val="31"/>
        </w:numPr>
        <w:rPr>
          <w:spacing w:val="-3"/>
        </w:rPr>
      </w:pPr>
      <w:r w:rsidRPr="0084712F">
        <w:rPr>
          <w:spacing w:val="-3"/>
        </w:rPr>
        <w:t>all the tasks assigned to the former entity are taken over by the new entity member of the group,</w:t>
      </w:r>
    </w:p>
    <w:p w14:paraId="44E45A41" w14:textId="77777777" w:rsidR="008905D7" w:rsidRPr="0084712F" w:rsidRDefault="008905D7" w:rsidP="00764C11">
      <w:pPr>
        <w:pStyle w:val="ListParagraph"/>
        <w:numPr>
          <w:ilvl w:val="0"/>
          <w:numId w:val="31"/>
        </w:numPr>
        <w:rPr>
          <w:spacing w:val="-3"/>
        </w:rPr>
      </w:pPr>
      <w:r w:rsidRPr="0084712F">
        <w:rPr>
          <w:spacing w:val="-3"/>
        </w:rPr>
        <w:t>the group meets the selection criteria (see Section</w:t>
      </w:r>
      <w:r w:rsidR="005A5F5F">
        <w:rPr>
          <w:spacing w:val="-3"/>
        </w:rPr>
        <w:t xml:space="preserve"> 3.2</w:t>
      </w:r>
      <w:r w:rsidRPr="0084712F">
        <w:rPr>
          <w:spacing w:val="-3"/>
        </w:rPr>
        <w:t>),</w:t>
      </w:r>
    </w:p>
    <w:p w14:paraId="07674B8E" w14:textId="77777777" w:rsidR="008905D7" w:rsidRPr="0084712F" w:rsidRDefault="008905D7" w:rsidP="00764C11">
      <w:pPr>
        <w:pStyle w:val="ListParagraph"/>
        <w:numPr>
          <w:ilvl w:val="0"/>
          <w:numId w:val="31"/>
        </w:numPr>
        <w:rPr>
          <w:spacing w:val="-3"/>
        </w:rPr>
      </w:pPr>
      <w:r w:rsidRPr="0084712F">
        <w:rPr>
          <w:spacing w:val="-3"/>
        </w:rPr>
        <w:t>the change must not make the tender non-compliant with the procurement documents,</w:t>
      </w:r>
    </w:p>
    <w:p w14:paraId="20CA3532" w14:textId="77777777" w:rsidR="008905D7" w:rsidRPr="0084712F" w:rsidRDefault="008905D7" w:rsidP="00764C11">
      <w:pPr>
        <w:pStyle w:val="ListParagraph"/>
        <w:numPr>
          <w:ilvl w:val="0"/>
          <w:numId w:val="31"/>
        </w:numPr>
        <w:rPr>
          <w:spacing w:val="-3"/>
        </w:rPr>
      </w:pPr>
      <w:r w:rsidRPr="0084712F">
        <w:rPr>
          <w:spacing w:val="-3"/>
        </w:rPr>
        <w:t>the terms of the originally submitted tender are not altered substantially and the evaluation of award criteria of the originally submitted tender are not modified,</w:t>
      </w:r>
    </w:p>
    <w:p w14:paraId="086771E5" w14:textId="77777777" w:rsidR="008905D7" w:rsidRPr="0084712F" w:rsidRDefault="008905D7" w:rsidP="00764C11">
      <w:pPr>
        <w:pStyle w:val="ListParagraph"/>
        <w:numPr>
          <w:ilvl w:val="0"/>
          <w:numId w:val="31"/>
        </w:numPr>
        <w:rPr>
          <w:spacing w:val="-3"/>
        </w:rPr>
      </w:pPr>
      <w:r w:rsidRPr="0084712F">
        <w:t>the new entity undertakes to replace the former entity for the implementation of the contract, in case of an award.</w:t>
      </w:r>
    </w:p>
    <w:p w14:paraId="0389108C" w14:textId="77777777" w:rsidR="008905D7" w:rsidRPr="0084712F" w:rsidRDefault="008905D7" w:rsidP="00764C11">
      <w:pPr>
        <w:pStyle w:val="ListParagraph"/>
        <w:numPr>
          <w:ilvl w:val="0"/>
          <w:numId w:val="19"/>
        </w:numPr>
      </w:pPr>
      <w:r>
        <w:t>case where a group member is subject to restrictive measures or does not have access to procurement (see Section</w:t>
      </w:r>
      <w:r w:rsidR="005A5F5F">
        <w:t xml:space="preserve"> 2.2</w:t>
      </w:r>
      <w:r>
        <w:t>) or is in an exclusion situation</w:t>
      </w:r>
      <w:r w:rsidR="00232EA0">
        <w:t xml:space="preserve"> </w:t>
      </w:r>
      <w:r>
        <w:t>(see Section</w:t>
      </w:r>
      <w:r w:rsidR="005A5F5F">
        <w:t xml:space="preserve"> 3.1</w:t>
      </w:r>
      <w:r>
        <w:t xml:space="preserve">), provided the following cumulative conditions are fulfilled: </w:t>
      </w:r>
    </w:p>
    <w:p w14:paraId="3C4C80BC" w14:textId="77777777" w:rsidR="008905D7" w:rsidRPr="0084712F" w:rsidRDefault="008905D7" w:rsidP="00764C11">
      <w:pPr>
        <w:pStyle w:val="ListParagraph"/>
        <w:numPr>
          <w:ilvl w:val="1"/>
          <w:numId w:val="19"/>
        </w:numPr>
        <w:rPr>
          <w:spacing w:val="-3"/>
        </w:rPr>
      </w:pPr>
      <w:r w:rsidRPr="0084712F">
        <w:t>none of the remaining group members is subject to restrictive measures (see Section</w:t>
      </w:r>
      <w:r w:rsidR="005A5F5F">
        <w:t xml:space="preserve"> 2.2</w:t>
      </w:r>
      <w:r w:rsidRPr="0084712F">
        <w:t>),</w:t>
      </w:r>
    </w:p>
    <w:p w14:paraId="5DF376C6" w14:textId="77777777" w:rsidR="008905D7" w:rsidRPr="0084712F" w:rsidRDefault="008905D7" w:rsidP="00764C11">
      <w:pPr>
        <w:pStyle w:val="ListParagraph"/>
        <w:numPr>
          <w:ilvl w:val="1"/>
          <w:numId w:val="19"/>
        </w:numPr>
        <w:rPr>
          <w:spacing w:val="-3"/>
        </w:rPr>
      </w:pPr>
      <w:r w:rsidRPr="0084712F">
        <w:t>all the remaining group members have access to procurement (see Section</w:t>
      </w:r>
      <w:r w:rsidR="005A5F5F">
        <w:t xml:space="preserve"> 2.2</w:t>
      </w:r>
      <w:r w:rsidRPr="0084712F">
        <w:t>),</w:t>
      </w:r>
    </w:p>
    <w:p w14:paraId="602078E6" w14:textId="77777777" w:rsidR="008905D7" w:rsidRPr="0084712F" w:rsidRDefault="008905D7" w:rsidP="00764C11">
      <w:pPr>
        <w:pStyle w:val="ListParagraph"/>
        <w:numPr>
          <w:ilvl w:val="1"/>
          <w:numId w:val="19"/>
        </w:numPr>
        <w:rPr>
          <w:spacing w:val="-3"/>
        </w:rPr>
      </w:pPr>
      <w:r w:rsidRPr="0084712F">
        <w:t>the remaining group members meet the selection criteria (see Section</w:t>
      </w:r>
      <w:r w:rsidR="005A5F5F">
        <w:t xml:space="preserve"> 3.2)</w:t>
      </w:r>
      <w:r w:rsidRPr="0084712F">
        <w:t>,</w:t>
      </w:r>
    </w:p>
    <w:p w14:paraId="58CAE9C4" w14:textId="77777777" w:rsidR="008905D7" w:rsidRPr="0084712F" w:rsidRDefault="008905D7" w:rsidP="00764C11">
      <w:pPr>
        <w:pStyle w:val="ListParagraph"/>
        <w:numPr>
          <w:ilvl w:val="1"/>
          <w:numId w:val="19"/>
        </w:numPr>
        <w:rPr>
          <w:spacing w:val="-3"/>
        </w:rPr>
      </w:pPr>
      <w:r w:rsidRPr="0084712F">
        <w:rPr>
          <w:spacing w:val="-3"/>
        </w:rPr>
        <w:t>the change must not make the tender non-compliant with the procurement documents,</w:t>
      </w:r>
    </w:p>
    <w:p w14:paraId="7B76F8B7" w14:textId="77777777" w:rsidR="008905D7" w:rsidRPr="0084712F" w:rsidRDefault="008905D7" w:rsidP="00764C11">
      <w:pPr>
        <w:pStyle w:val="ListParagraph"/>
        <w:numPr>
          <w:ilvl w:val="1"/>
          <w:numId w:val="19"/>
        </w:numPr>
        <w:rPr>
          <w:spacing w:val="-3"/>
        </w:rPr>
      </w:pPr>
      <w:r w:rsidRPr="0084712F">
        <w:rPr>
          <w:spacing w:val="-3"/>
        </w:rPr>
        <w:t>the terms of the originally submitted tender are not altered substantially and the evaluation of award criteria of the originally submitted tender are not modified,</w:t>
      </w:r>
    </w:p>
    <w:p w14:paraId="1E306FA1" w14:textId="77777777" w:rsidR="008905D7" w:rsidRPr="0084712F" w:rsidRDefault="008905D7" w:rsidP="00764C11">
      <w:pPr>
        <w:pStyle w:val="ListParagraph"/>
        <w:numPr>
          <w:ilvl w:val="1"/>
          <w:numId w:val="19"/>
        </w:numPr>
        <w:rPr>
          <w:spacing w:val="-3"/>
        </w:rPr>
      </w:pPr>
      <w:r w:rsidRPr="0084712F">
        <w:rPr>
          <w:spacing w:val="-3"/>
        </w:rPr>
        <w:t xml:space="preserve">the continuation of the participation of the remaining group members in the procurement procedure </w:t>
      </w:r>
      <w:r w:rsidRPr="0084712F">
        <w:t>does not put the other tenderers in a competitive disadvantage,</w:t>
      </w:r>
    </w:p>
    <w:p w14:paraId="433743BD" w14:textId="77777777" w:rsidR="008905D7" w:rsidRPr="0084712F" w:rsidRDefault="008905D7" w:rsidP="00764C11">
      <w:pPr>
        <w:pStyle w:val="ListParagraph"/>
        <w:numPr>
          <w:ilvl w:val="1"/>
          <w:numId w:val="19"/>
        </w:numPr>
        <w:rPr>
          <w:spacing w:val="-3"/>
        </w:rPr>
      </w:pPr>
      <w:r w:rsidRPr="0084712F">
        <w:t>the remaining group members undertake to implement the contract, in case of an award, without the excluded group member.</w:t>
      </w:r>
    </w:p>
    <w:p w14:paraId="3A2E71BE" w14:textId="77777777" w:rsidR="008905D7" w:rsidRPr="0084712F" w:rsidRDefault="008905D7" w:rsidP="008905D7">
      <w:pPr>
        <w:ind w:left="709"/>
        <w:rPr>
          <w:spacing w:val="-3"/>
        </w:rPr>
      </w:pPr>
      <w:r w:rsidRPr="0084712F">
        <w:rPr>
          <w:spacing w:val="-3"/>
        </w:rPr>
        <w:t>The replacement of the group member not having access to procurement or in a situation of exclusion is not allowed.</w:t>
      </w:r>
    </w:p>
    <w:p w14:paraId="22CE55D3" w14:textId="77777777" w:rsidR="00D5336E" w:rsidRPr="0084712F" w:rsidRDefault="00D5336E" w:rsidP="00391DE2">
      <w:pPr>
        <w:pStyle w:val="Heading3"/>
      </w:pPr>
      <w:bookmarkStart w:id="40" w:name="_Ref527984838"/>
      <w:r w:rsidRPr="0084712F">
        <w:t>Subcontracting</w:t>
      </w:r>
      <w:bookmarkEnd w:id="40"/>
    </w:p>
    <w:p w14:paraId="60BF4449" w14:textId="77777777" w:rsidR="00D5336E" w:rsidRPr="0084712F" w:rsidRDefault="00D5336E" w:rsidP="00D5336E">
      <w:r w:rsidRPr="0084712F">
        <w:t xml:space="preserve">Subcontracting is the situation where the contractor enters into legal commitments with other </w:t>
      </w:r>
      <w:r w:rsidR="0055627F" w:rsidRPr="0084712F">
        <w:t xml:space="preserve">economic </w:t>
      </w:r>
      <w:r w:rsidR="00C4178C" w:rsidRPr="0084712F">
        <w:t>operators, which</w:t>
      </w:r>
      <w:r w:rsidRPr="0084712F">
        <w:t xml:space="preserve"> will perform part of the contract on its behalf. The contractor retains full liability towards the </w:t>
      </w:r>
      <w:r w:rsidR="00EF636A" w:rsidRPr="0084712F">
        <w:t>c</w:t>
      </w:r>
      <w:r w:rsidRPr="0084712F">
        <w:t xml:space="preserve">ontracting authority for performance of the contract as a whole. </w:t>
      </w:r>
    </w:p>
    <w:p w14:paraId="24AB8D0C" w14:textId="77777777" w:rsidR="0055627F" w:rsidRPr="0084712F" w:rsidRDefault="0055627F" w:rsidP="0055627F">
      <w:r w:rsidRPr="0084712F">
        <w:t xml:space="preserve">The following shall not be considered subcontracting: </w:t>
      </w:r>
    </w:p>
    <w:p w14:paraId="644EC7BE" w14:textId="77777777" w:rsidR="0055627F" w:rsidRPr="0084712F" w:rsidRDefault="00DB0846" w:rsidP="00764C11">
      <w:pPr>
        <w:pStyle w:val="ListParagraph"/>
        <w:numPr>
          <w:ilvl w:val="0"/>
          <w:numId w:val="28"/>
        </w:numPr>
      </w:pPr>
      <w:r w:rsidRPr="0084712F">
        <w:lastRenderedPageBreak/>
        <w:t>U</w:t>
      </w:r>
      <w:r w:rsidR="0055627F" w:rsidRPr="0084712F">
        <w:t xml:space="preserve">se of workers posted to the contractor by another company owned by the same group and established in a Member State (“intra-group posting” as defined by Article 1, 3, (b) of </w:t>
      </w:r>
      <w:hyperlink r:id="rId26" w:history="1">
        <w:r w:rsidR="0055627F" w:rsidRPr="0084712F">
          <w:rPr>
            <w:rStyle w:val="Hyperlink"/>
          </w:rPr>
          <w:t>Directive 96/71/EC concerning the posting of workers in the framework of the provision of services</w:t>
        </w:r>
      </w:hyperlink>
      <w:r w:rsidR="0055627F" w:rsidRPr="0084712F">
        <w:t>).</w:t>
      </w:r>
    </w:p>
    <w:p w14:paraId="3D51C1AE" w14:textId="77777777" w:rsidR="0055627F" w:rsidRPr="0084712F" w:rsidRDefault="00DB0846" w:rsidP="00764C11">
      <w:pPr>
        <w:pStyle w:val="ListParagraph"/>
        <w:numPr>
          <w:ilvl w:val="0"/>
          <w:numId w:val="28"/>
        </w:numPr>
      </w:pPr>
      <w:r w:rsidRPr="0084712F">
        <w:t>U</w:t>
      </w:r>
      <w:r w:rsidR="0055627F" w:rsidRPr="0084712F">
        <w:t xml:space="preserve">se of workers hired out to the contractor by a temporary employment undertaking or placement agency established in a Member State (“hiring out of workers” as defined by Article 1, 3, (c) of </w:t>
      </w:r>
      <w:hyperlink r:id="rId27" w:history="1">
        <w:r w:rsidR="0055627F" w:rsidRPr="0084712F">
          <w:rPr>
            <w:rStyle w:val="Hyperlink"/>
          </w:rPr>
          <w:t>Directive 96/71/EC concerning the posting of workers in the framework of the provision of services</w:t>
        </w:r>
      </w:hyperlink>
      <w:r w:rsidR="0055627F" w:rsidRPr="0084712F">
        <w:t>).</w:t>
      </w:r>
    </w:p>
    <w:p w14:paraId="047FFB25" w14:textId="77777777" w:rsidR="00DC0160" w:rsidRPr="0084712F" w:rsidRDefault="00DB0846" w:rsidP="00764C11">
      <w:pPr>
        <w:pStyle w:val="ListParagraph"/>
        <w:numPr>
          <w:ilvl w:val="0"/>
          <w:numId w:val="28"/>
        </w:numPr>
      </w:pPr>
      <w:r w:rsidRPr="0084712F">
        <w:t>U</w:t>
      </w:r>
      <w:r w:rsidR="0055627F" w:rsidRPr="0084712F">
        <w:t xml:space="preserve">se of workers temporarily transferred to the contractor from an undertaking established outside the territory of a Member State and that belongs to the same group (“intra-corporate transfer” as defined by Article 3, (b) of </w:t>
      </w:r>
      <w:hyperlink r:id="rId28" w:history="1">
        <w:r w:rsidR="0055627F" w:rsidRPr="0084712F">
          <w:rPr>
            <w:rStyle w:val="Hyperlink"/>
          </w:rPr>
          <w:t>Directive 2014/66/EU on the conditions of entry and residence of third-country nationals in the framework of an intra-corporate transfer</w:t>
        </w:r>
      </w:hyperlink>
      <w:r w:rsidR="0055627F" w:rsidRPr="0084712F">
        <w:t>) .</w:t>
      </w:r>
    </w:p>
    <w:p w14:paraId="3CD26022" w14:textId="77777777" w:rsidR="00DC0160" w:rsidRPr="0084712F" w:rsidRDefault="00DC0160" w:rsidP="00764C11">
      <w:pPr>
        <w:pStyle w:val="ListParagraph"/>
        <w:numPr>
          <w:ilvl w:val="0"/>
          <w:numId w:val="28"/>
        </w:numPr>
      </w:pPr>
      <w:r w:rsidRPr="0084712F">
        <w:t>Use of staff without employment contract (“self-employed persons working for the contractor”), without the tasks of the self-employed persons being particular well-defined parts of the contract.</w:t>
      </w:r>
    </w:p>
    <w:p w14:paraId="6DBEB9D6" w14:textId="77777777" w:rsidR="00DC0160" w:rsidRPr="0084712F" w:rsidRDefault="00DC0160" w:rsidP="00764C11">
      <w:pPr>
        <w:pStyle w:val="ListParagraph"/>
        <w:numPr>
          <w:ilvl w:val="0"/>
          <w:numId w:val="28"/>
        </w:numPr>
      </w:pPr>
      <w:r w:rsidRPr="0084712F">
        <w:t>Use of suppliers and/or transporters by the contractor, in order to perform the contract at the place of performance, unless the economic activities of the suppliers and/or the transporting services are within the subject of this call for tender</w:t>
      </w:r>
      <w:r w:rsidR="004B4563" w:rsidRPr="0084712F">
        <w:t>s</w:t>
      </w:r>
      <w:r w:rsidRPr="0084712F">
        <w:t xml:space="preserve"> (see Section</w:t>
      </w:r>
      <w:r w:rsidR="000075B0">
        <w:t xml:space="preserve"> </w:t>
      </w:r>
      <w:r w:rsidR="000075B0">
        <w:fldChar w:fldCharType="begin"/>
      </w:r>
      <w:r w:rsidR="000075B0">
        <w:instrText xml:space="preserve"> REF _Ref528428197 \r \h </w:instrText>
      </w:r>
      <w:r w:rsidR="000075B0">
        <w:fldChar w:fldCharType="separate"/>
      </w:r>
      <w:r w:rsidR="00F4402F">
        <w:t>1.4</w:t>
      </w:r>
      <w:r w:rsidR="000075B0">
        <w:fldChar w:fldCharType="end"/>
      </w:r>
      <w:r w:rsidRPr="0084712F">
        <w:t xml:space="preserve">). </w:t>
      </w:r>
    </w:p>
    <w:p w14:paraId="48EC3D81" w14:textId="77777777" w:rsidR="00DC0160" w:rsidRPr="0084712F" w:rsidRDefault="00DC0160" w:rsidP="00764C11">
      <w:pPr>
        <w:pStyle w:val="ListParagraph"/>
        <w:numPr>
          <w:ilvl w:val="0"/>
          <w:numId w:val="28"/>
        </w:numPr>
      </w:pPr>
      <w:r w:rsidRPr="0084712F">
        <w:t xml:space="preserve">Performance of part of the contract by members of </w:t>
      </w:r>
      <w:r w:rsidR="00653DBA" w:rsidRPr="0084712F">
        <w:t>an EEIG</w:t>
      </w:r>
      <w:r w:rsidRPr="0084712F">
        <w:t xml:space="preserve"> (European Economic Interest Grouping), when the EEIG is itself a contract</w:t>
      </w:r>
      <w:r w:rsidR="00447591" w:rsidRPr="0084712F">
        <w:t xml:space="preserve">or or a </w:t>
      </w:r>
      <w:r w:rsidR="00F34877" w:rsidRPr="0084712F">
        <w:t>g</w:t>
      </w:r>
      <w:r w:rsidR="00447591" w:rsidRPr="0084712F">
        <w:t>roup member.</w:t>
      </w:r>
    </w:p>
    <w:p w14:paraId="2A0053F5" w14:textId="77777777" w:rsidR="00546E38" w:rsidRPr="0084712F" w:rsidRDefault="00546E38" w:rsidP="00417997">
      <w:r w:rsidRPr="0084712F">
        <w:t xml:space="preserve">The persons mentioned in points </w:t>
      </w:r>
      <w:r w:rsidR="00417997" w:rsidRPr="0084712F">
        <w:t xml:space="preserve">a), b), c) and d) above </w:t>
      </w:r>
      <w:r w:rsidRPr="0084712F">
        <w:t>will be considered as “personnel” of the contractor as defined in the contract.</w:t>
      </w:r>
    </w:p>
    <w:p w14:paraId="69A1AC87" w14:textId="77777777" w:rsidR="00706720" w:rsidRPr="0084712F" w:rsidRDefault="0055627F" w:rsidP="00706720">
      <w:r w:rsidRPr="0084712F">
        <w:t xml:space="preserve">All </w:t>
      </w:r>
      <w:r w:rsidR="00E2489E" w:rsidRPr="0084712F">
        <w:t xml:space="preserve">contractual </w:t>
      </w:r>
      <w:r w:rsidRPr="0084712F">
        <w:t>tasks may be subcontracted unless the</w:t>
      </w:r>
      <w:r w:rsidR="00375CDA" w:rsidRPr="0084712F">
        <w:t xml:space="preserve"> procurement documents</w:t>
      </w:r>
      <w:r w:rsidRPr="0084712F">
        <w:t xml:space="preserve"> expressly reserve the execution of certain critical tasks to the </w:t>
      </w:r>
      <w:r w:rsidR="000C1E36" w:rsidRPr="0084712F">
        <w:t xml:space="preserve">sole </w:t>
      </w:r>
      <w:r w:rsidRPr="0084712F">
        <w:t>tenderer itself, or in case of a joint tender, to a group</w:t>
      </w:r>
      <w:r w:rsidR="006E3D97" w:rsidRPr="0084712F">
        <w:t xml:space="preserve"> member</w:t>
      </w:r>
      <w:r w:rsidRPr="0084712F">
        <w:t>.</w:t>
      </w:r>
    </w:p>
    <w:p w14:paraId="7A649EAA" w14:textId="77777777" w:rsidR="006D2B24" w:rsidRPr="0084712F" w:rsidRDefault="006D2B24" w:rsidP="006D2B24">
      <w:pPr>
        <w:pStyle w:val="Text1"/>
        <w:spacing w:before="60" w:beforeAutospacing="0" w:after="200" w:afterAutospacing="0"/>
      </w:pPr>
      <w:r w:rsidRPr="0084712F">
        <w:rPr>
          <w:b w:val="0"/>
        </w:rPr>
        <w:t xml:space="preserve">By filling in the form available in </w:t>
      </w:r>
      <w:r w:rsidRPr="0084712F">
        <w:rPr>
          <w:i/>
        </w:rPr>
        <w:t>Annex 4</w:t>
      </w:r>
      <w:r w:rsidR="00C32A13">
        <w:rPr>
          <w:i/>
        </w:rPr>
        <w:t xml:space="preserve"> </w:t>
      </w:r>
      <w:r w:rsidR="00C32A13" w:rsidRPr="00457806">
        <w:rPr>
          <w:b w:val="0"/>
          <w:bCs/>
        </w:rPr>
        <w:t xml:space="preserve">(List of </w:t>
      </w:r>
      <w:r w:rsidR="00D57E25">
        <w:rPr>
          <w:b w:val="0"/>
          <w:bCs/>
        </w:rPr>
        <w:t>i</w:t>
      </w:r>
      <w:r w:rsidR="00C32A13" w:rsidRPr="00457806">
        <w:rPr>
          <w:b w:val="0"/>
          <w:bCs/>
        </w:rPr>
        <w:t xml:space="preserve">dentified </w:t>
      </w:r>
      <w:r w:rsidR="00D57E25">
        <w:rPr>
          <w:b w:val="0"/>
          <w:bCs/>
        </w:rPr>
        <w:t>s</w:t>
      </w:r>
      <w:r w:rsidR="00C32A13" w:rsidRPr="00457806">
        <w:rPr>
          <w:b w:val="0"/>
          <w:bCs/>
        </w:rPr>
        <w:t>ubcontractors)</w:t>
      </w:r>
      <w:r w:rsidRPr="0084712F">
        <w:rPr>
          <w:b w:val="0"/>
        </w:rPr>
        <w:t xml:space="preserve">, tenderers </w:t>
      </w:r>
      <w:r w:rsidR="00F14FC9" w:rsidRPr="0084712F">
        <w:rPr>
          <w:b w:val="0"/>
        </w:rPr>
        <w:t>are required to give</w:t>
      </w:r>
      <w:r w:rsidRPr="0084712F">
        <w:rPr>
          <w:b w:val="0"/>
        </w:rPr>
        <w:t xml:space="preserve"> an indication of the proportion of the contract that they intend to subcontract,</w:t>
      </w:r>
      <w:r w:rsidR="00BC5EAF" w:rsidRPr="0084712F">
        <w:rPr>
          <w:b w:val="0"/>
        </w:rPr>
        <w:t xml:space="preserve"> as well as to </w:t>
      </w:r>
      <w:r w:rsidRPr="0084712F">
        <w:rPr>
          <w:b w:val="0"/>
        </w:rPr>
        <w:t xml:space="preserve">identify and describe </w:t>
      </w:r>
      <w:r w:rsidR="00BC5EAF" w:rsidRPr="0084712F">
        <w:rPr>
          <w:b w:val="0"/>
        </w:rPr>
        <w:t xml:space="preserve">briefly </w:t>
      </w:r>
      <w:r w:rsidRPr="0084712F">
        <w:rPr>
          <w:b w:val="0"/>
        </w:rPr>
        <w:t xml:space="preserve">the </w:t>
      </w:r>
      <w:r w:rsidR="00BC5EAF" w:rsidRPr="0084712F">
        <w:rPr>
          <w:b w:val="0"/>
        </w:rPr>
        <w:t xml:space="preserve">envisaged </w:t>
      </w:r>
      <w:r w:rsidRPr="0084712F">
        <w:rPr>
          <w:b w:val="0"/>
        </w:rPr>
        <w:t xml:space="preserve">contractual roles/tasks of subcontractors meeting any of these conditions (hereafter referred to as </w:t>
      </w:r>
      <w:r w:rsidRPr="0084712F">
        <w:rPr>
          <w:b w:val="0"/>
          <w:i/>
        </w:rPr>
        <w:t>identified subcontractors</w:t>
      </w:r>
      <w:r w:rsidRPr="0084712F">
        <w:rPr>
          <w:b w:val="0"/>
        </w:rPr>
        <w:t>):</w:t>
      </w:r>
    </w:p>
    <w:p w14:paraId="0127E7FB" w14:textId="77777777" w:rsidR="006D2B24" w:rsidRPr="0084712F" w:rsidRDefault="006A7F18" w:rsidP="00764C11">
      <w:pPr>
        <w:pStyle w:val="ListParagraph"/>
        <w:numPr>
          <w:ilvl w:val="0"/>
          <w:numId w:val="21"/>
        </w:numPr>
      </w:pPr>
      <w:r w:rsidRPr="0084712F">
        <w:t xml:space="preserve">subcontractors </w:t>
      </w:r>
      <w:r w:rsidR="006D2B24" w:rsidRPr="0084712F">
        <w:t>on whose capacities the tenderer relies upon to fulfil the selection criteria as described under Section</w:t>
      </w:r>
      <w:r w:rsidR="005A5F5F">
        <w:t xml:space="preserve"> 3.2</w:t>
      </w:r>
      <w:r w:rsidR="006D2B24" w:rsidRPr="0084712F">
        <w:t xml:space="preserve">; </w:t>
      </w:r>
    </w:p>
    <w:p w14:paraId="72FB4459" w14:textId="77777777" w:rsidR="006D2B24" w:rsidRPr="0084712F" w:rsidRDefault="006A7F18" w:rsidP="00B6012D">
      <w:pPr>
        <w:pStyle w:val="ListParagraph"/>
        <w:numPr>
          <w:ilvl w:val="0"/>
          <w:numId w:val="21"/>
        </w:numPr>
      </w:pPr>
      <w:r w:rsidRPr="0084712F">
        <w:t xml:space="preserve">subcontractors </w:t>
      </w:r>
      <w:r w:rsidR="006D2B24" w:rsidRPr="0084712F">
        <w:t xml:space="preserve">whose </w:t>
      </w:r>
      <w:r w:rsidRPr="0084712F">
        <w:t xml:space="preserve">intended </w:t>
      </w:r>
      <w:r w:rsidR="006D2B24" w:rsidRPr="0084712F">
        <w:t xml:space="preserve">individual share of the contract, known at the time of submission, is above </w:t>
      </w:r>
      <w:r w:rsidR="000F3B24">
        <w:t>10</w:t>
      </w:r>
      <w:r w:rsidR="006D2B24" w:rsidRPr="0084712F">
        <w:t>% .</w:t>
      </w:r>
    </w:p>
    <w:p w14:paraId="2C7A0511" w14:textId="77777777" w:rsidR="0055627F" w:rsidRPr="0084712F" w:rsidRDefault="00B07488" w:rsidP="431EBF06">
      <w:r>
        <w:t>Any such</w:t>
      </w:r>
      <w:r w:rsidR="0055627F">
        <w:t xml:space="preserve"> subcontractor must provide the tenderer with a commitment letter drawn up in the </w:t>
      </w:r>
      <w:r w:rsidR="0055627F" w:rsidRPr="431EBF06">
        <w:t xml:space="preserve">model attached in </w:t>
      </w:r>
      <w:r w:rsidR="00447591" w:rsidRPr="431EBF06">
        <w:rPr>
          <w:b/>
          <w:bCs/>
          <w:i/>
          <w:iCs/>
        </w:rPr>
        <w:t xml:space="preserve">Annex </w:t>
      </w:r>
      <w:r w:rsidR="00187843" w:rsidRPr="431EBF06">
        <w:rPr>
          <w:b/>
          <w:bCs/>
          <w:i/>
          <w:iCs/>
        </w:rPr>
        <w:t xml:space="preserve">5.1 </w:t>
      </w:r>
      <w:r w:rsidR="0055627F" w:rsidRPr="431EBF06">
        <w:t>and signed by its authorised representative.</w:t>
      </w:r>
      <w:r w:rsidR="00CE0FBA" w:rsidRPr="431EBF06">
        <w:t xml:space="preserve"> </w:t>
      </w:r>
    </w:p>
    <w:p w14:paraId="6021306B" w14:textId="77777777" w:rsidR="008F658C" w:rsidRDefault="008F658C" w:rsidP="00FD1B93">
      <w:pPr>
        <w:pBdr>
          <w:top w:val="single" w:sz="4" w:space="1" w:color="auto"/>
          <w:left w:val="single" w:sz="4" w:space="4" w:color="auto"/>
          <w:bottom w:val="single" w:sz="4" w:space="1" w:color="auto"/>
          <w:right w:val="single" w:sz="4" w:space="4" w:color="auto"/>
        </w:pBdr>
        <w:rPr>
          <w:color w:val="000000" w:themeColor="text1"/>
        </w:rPr>
      </w:pPr>
      <w:r w:rsidRPr="0084712F">
        <w:rPr>
          <w:rFonts w:ascii="Wingdings" w:eastAsia="Wingdings" w:hAnsi="Wingdings" w:cs="Wingdings"/>
        </w:rPr>
        <w:t></w:t>
      </w:r>
      <w:r>
        <w:rPr>
          <w:rFonts w:ascii="Wingdings" w:eastAsia="Wingdings" w:hAnsi="Wingdings" w:cs="Wingdings"/>
        </w:rPr>
        <w:t></w:t>
      </w:r>
      <w:r w:rsidR="431EBF06" w:rsidRPr="008F658C">
        <w:rPr>
          <w:color w:val="000000" w:themeColor="text1"/>
        </w:rPr>
        <w:t xml:space="preserve">Each tenderer shall identify </w:t>
      </w:r>
      <w:r w:rsidR="431EBF06" w:rsidRPr="008F658C">
        <w:rPr>
          <w:i/>
          <w:iCs/>
          <w:color w:val="000000" w:themeColor="text1"/>
          <w:u w:val="single"/>
        </w:rPr>
        <w:t xml:space="preserve">such </w:t>
      </w:r>
      <w:r w:rsidR="431EBF06" w:rsidRPr="008F658C">
        <w:rPr>
          <w:color w:val="000000" w:themeColor="text1"/>
        </w:rPr>
        <w:t xml:space="preserve">subcontractors and provide the commitment letters with its tender. The information must be true and correct at the time of submitting the tender. Any changes or additions regarding the envisaged subcontractors after the deadline </w:t>
      </w:r>
      <w:r w:rsidR="00131F40">
        <w:rPr>
          <w:color w:val="000000" w:themeColor="text1"/>
        </w:rPr>
        <w:t xml:space="preserve">for submission of tenders </w:t>
      </w:r>
      <w:r w:rsidR="431EBF06" w:rsidRPr="008F658C">
        <w:rPr>
          <w:color w:val="000000" w:themeColor="text1"/>
        </w:rPr>
        <w:t xml:space="preserve">must be justified to the contracting authority.  </w:t>
      </w:r>
    </w:p>
    <w:p w14:paraId="744B7181" w14:textId="77777777" w:rsidR="00FD1B93" w:rsidRPr="0084712F" w:rsidRDefault="00FD1B93" w:rsidP="00FD1B93">
      <w:pPr>
        <w:pBdr>
          <w:top w:val="single" w:sz="4" w:space="1" w:color="auto"/>
          <w:left w:val="single" w:sz="4" w:space="4" w:color="auto"/>
          <w:bottom w:val="single" w:sz="4" w:space="1" w:color="auto"/>
          <w:right w:val="single" w:sz="4" w:space="4" w:color="auto"/>
        </w:pBdr>
      </w:pPr>
      <w:r w:rsidRPr="0084712F">
        <w:rPr>
          <w:spacing w:val="-3"/>
        </w:rPr>
        <w:t xml:space="preserve">The above rules apply also where the </w:t>
      </w:r>
      <w:r w:rsidRPr="0084712F">
        <w:t xml:space="preserve">economic </w:t>
      </w:r>
      <w:r w:rsidR="00C4178C" w:rsidRPr="0084712F">
        <w:t xml:space="preserve">operators, which will perform part of the contract on behalf of </w:t>
      </w:r>
      <w:r w:rsidR="004C06EC">
        <w:t>a successful</w:t>
      </w:r>
      <w:r w:rsidR="00C4178C" w:rsidRPr="0084712F">
        <w:t xml:space="preserve"> tenderer,</w:t>
      </w:r>
      <w:r w:rsidRPr="0084712F">
        <w:rPr>
          <w:spacing w:val="-3"/>
        </w:rPr>
        <w:t xml:space="preserve"> belong to the same economic/corporate group as the so</w:t>
      </w:r>
      <w:r w:rsidR="006E3D97" w:rsidRPr="0084712F">
        <w:rPr>
          <w:spacing w:val="-3"/>
        </w:rPr>
        <w:t xml:space="preserve">le tenderer or a member of the </w:t>
      </w:r>
      <w:r w:rsidRPr="0084712F">
        <w:rPr>
          <w:spacing w:val="-3"/>
        </w:rPr>
        <w:t>group</w:t>
      </w:r>
      <w:r w:rsidR="006E3D97" w:rsidRPr="0084712F">
        <w:rPr>
          <w:spacing w:val="-3"/>
        </w:rPr>
        <w:t xml:space="preserve"> submitting the joint tender</w:t>
      </w:r>
      <w:r w:rsidRPr="0084712F">
        <w:rPr>
          <w:spacing w:val="-3"/>
        </w:rPr>
        <w:t>.</w:t>
      </w:r>
    </w:p>
    <w:p w14:paraId="0D4E4CA4" w14:textId="77777777" w:rsidR="00B07488" w:rsidRPr="0084712F" w:rsidRDefault="00B07488" w:rsidP="00F26266">
      <w:pPr>
        <w:spacing w:after="0" w:afterAutospacing="0"/>
      </w:pPr>
      <w:r w:rsidRPr="0084712F">
        <w:lastRenderedPageBreak/>
        <w:t xml:space="preserve">Changes concerning subcontractors </w:t>
      </w:r>
      <w:r w:rsidR="00540025" w:rsidRPr="0084712F">
        <w:t xml:space="preserve">identified in the tender </w:t>
      </w:r>
      <w:r w:rsidRPr="0084712F">
        <w:t>(withdrawal</w:t>
      </w:r>
      <w:r w:rsidR="00540025" w:rsidRPr="0084712F">
        <w:t>/</w:t>
      </w:r>
      <w:r w:rsidRPr="0084712F">
        <w:t>replacement</w:t>
      </w:r>
      <w:r w:rsidR="00540025" w:rsidRPr="0084712F">
        <w:t xml:space="preserve"> of a subcontractor</w:t>
      </w:r>
      <w:r w:rsidRPr="0084712F">
        <w:t xml:space="preserve">, additional subcontracting) during the procurement procedure (after the submission deadline and before contract signature) require the prior written approval of the </w:t>
      </w:r>
      <w:r w:rsidR="00EF636A" w:rsidRPr="0084712F">
        <w:t>c</w:t>
      </w:r>
      <w:r w:rsidRPr="0084712F">
        <w:t>ontracting authority subject to the following verifications:</w:t>
      </w:r>
    </w:p>
    <w:p w14:paraId="0FDEDCEA" w14:textId="77777777" w:rsidR="008E6A57" w:rsidRPr="006362FF" w:rsidRDefault="00B07488" w:rsidP="00764C11">
      <w:pPr>
        <w:pStyle w:val="ListParagraph"/>
        <w:numPr>
          <w:ilvl w:val="0"/>
          <w:numId w:val="20"/>
        </w:numPr>
        <w:spacing w:before="0" w:beforeAutospacing="0"/>
      </w:pPr>
      <w:r w:rsidRPr="0084712F">
        <w:t xml:space="preserve">any new subcontractor </w:t>
      </w:r>
      <w:r w:rsidR="008E6A57" w:rsidRPr="0084712F">
        <w:t xml:space="preserve">is </w:t>
      </w:r>
      <w:r w:rsidR="008E6A57" w:rsidRPr="006362FF">
        <w:t>not subject to restrictive measures, has access to procurement</w:t>
      </w:r>
      <w:r w:rsidR="008E6A57">
        <w:t xml:space="preserve"> if the rules on access to procurement apply also to subcontractors</w:t>
      </w:r>
      <w:r w:rsidR="008E6A57" w:rsidRPr="006362FF">
        <w:t xml:space="preserve"> (see Section 2.2) and is not in an exclusion situation (see Section 3.1),</w:t>
      </w:r>
    </w:p>
    <w:p w14:paraId="73CDAC5C" w14:textId="77777777" w:rsidR="00B07488" w:rsidRPr="0084712F" w:rsidRDefault="00B07488" w:rsidP="00764C11">
      <w:pPr>
        <w:pStyle w:val="ListParagraph"/>
        <w:numPr>
          <w:ilvl w:val="0"/>
          <w:numId w:val="20"/>
        </w:numPr>
      </w:pPr>
      <w:r w:rsidRPr="0084712F">
        <w:t xml:space="preserve">the tenderer still fulfils the selection criteria </w:t>
      </w:r>
      <w:r w:rsidR="00D752A1" w:rsidRPr="0084712F">
        <w:t>and</w:t>
      </w:r>
      <w:r w:rsidRPr="0084712F">
        <w:t xml:space="preserve"> the new subcontractor fulfils the selection criteria applicable to it </w:t>
      </w:r>
      <w:r w:rsidR="00D752A1" w:rsidRPr="0084712F">
        <w:t xml:space="preserve">individually, </w:t>
      </w:r>
      <w:r w:rsidRPr="0084712F">
        <w:t>if any;</w:t>
      </w:r>
    </w:p>
    <w:p w14:paraId="345A3DD5" w14:textId="77777777" w:rsidR="00D752A1" w:rsidRPr="0084712F" w:rsidRDefault="00B07488" w:rsidP="00764C11">
      <w:pPr>
        <w:pStyle w:val="ListParagraph"/>
        <w:numPr>
          <w:ilvl w:val="0"/>
          <w:numId w:val="20"/>
        </w:numPr>
      </w:pPr>
      <w:r w:rsidRPr="0084712F">
        <w:t>the terms of the originally submitted tende</w:t>
      </w:r>
      <w:r w:rsidR="00D752A1" w:rsidRPr="0084712F">
        <w:t xml:space="preserve">r are not altered substantially, i.e. all the tasks assigned to the former subcontractor are taken over by another involved entity, the change does not make the tender non-compliant with the </w:t>
      </w:r>
      <w:r w:rsidR="000C07AA" w:rsidRPr="0084712F">
        <w:t>t</w:t>
      </w:r>
      <w:r w:rsidR="00D752A1" w:rsidRPr="0084712F">
        <w:t>ender specifications, and the evaluation of award criteria of the originally submitted tender is not modified.</w:t>
      </w:r>
    </w:p>
    <w:p w14:paraId="0502EA53" w14:textId="77777777" w:rsidR="00CE1CDF" w:rsidRPr="0084712F" w:rsidRDefault="00CE0FBA" w:rsidP="00CE0FBA">
      <w:r w:rsidRPr="0084712F">
        <w:t xml:space="preserve">Subcontracting to subcontractors </w:t>
      </w:r>
      <w:r w:rsidR="00540025" w:rsidRPr="0084712F">
        <w:t>identified</w:t>
      </w:r>
      <w:r w:rsidRPr="0084712F">
        <w:t xml:space="preserve"> in </w:t>
      </w:r>
      <w:r w:rsidR="00F23F39" w:rsidRPr="0084712F">
        <w:t>a</w:t>
      </w:r>
      <w:r w:rsidRPr="0084712F">
        <w:t xml:space="preserve"> tender that </w:t>
      </w:r>
      <w:r w:rsidR="001C5443" w:rsidRPr="0084712F">
        <w:t xml:space="preserve">was </w:t>
      </w:r>
      <w:r w:rsidR="00C112B3" w:rsidRPr="0084712F">
        <w:t>accepted</w:t>
      </w:r>
      <w:r w:rsidR="001C5443" w:rsidRPr="0084712F">
        <w:t xml:space="preserve"> by the </w:t>
      </w:r>
      <w:r w:rsidR="00EF636A" w:rsidRPr="0084712F">
        <w:t>c</w:t>
      </w:r>
      <w:r w:rsidR="001C5443" w:rsidRPr="0084712F">
        <w:t xml:space="preserve">ontracting authority and resulted in a </w:t>
      </w:r>
      <w:r w:rsidR="00C112B3" w:rsidRPr="0084712F">
        <w:t xml:space="preserve">signed </w:t>
      </w:r>
      <w:r w:rsidR="001C5443" w:rsidRPr="0084712F">
        <w:t xml:space="preserve">contract, </w:t>
      </w:r>
      <w:r w:rsidRPr="0084712F">
        <w:t>is considered authorised.</w:t>
      </w:r>
    </w:p>
    <w:p w14:paraId="5BE432BD" w14:textId="77777777" w:rsidR="00C112B3" w:rsidRPr="0084712F" w:rsidRDefault="00C112B3" w:rsidP="00391DE2">
      <w:pPr>
        <w:pStyle w:val="Heading3"/>
      </w:pPr>
      <w:bookmarkStart w:id="41" w:name="_Ref527984858"/>
      <w:r w:rsidRPr="0084712F">
        <w:t>Entities</w:t>
      </w:r>
      <w:r w:rsidR="00B80A4A" w:rsidRPr="0084712F">
        <w:t xml:space="preserve"> (not subcontractors)</w:t>
      </w:r>
      <w:r w:rsidRPr="0084712F">
        <w:t xml:space="preserve"> on whose capacities the tenderer relies to fulfil the selection criteria</w:t>
      </w:r>
      <w:bookmarkEnd w:id="41"/>
      <w:r w:rsidR="005B36CA" w:rsidRPr="0084712F">
        <w:t xml:space="preserve"> </w:t>
      </w:r>
    </w:p>
    <w:p w14:paraId="5C7B6C87" w14:textId="77777777" w:rsidR="00375CDA" w:rsidRPr="0084712F" w:rsidRDefault="00C112B3" w:rsidP="00CE1CDF">
      <w:r w:rsidRPr="0084712F">
        <w:t>In order to fulfil the selection criteria a tenderer may</w:t>
      </w:r>
      <w:r w:rsidR="003563F5" w:rsidRPr="0084712F">
        <w:t xml:space="preserve"> </w:t>
      </w:r>
      <w:r w:rsidR="00950A62" w:rsidRPr="0084712F">
        <w:t xml:space="preserve">also </w:t>
      </w:r>
      <w:r w:rsidRPr="0084712F">
        <w:t>rely on the capacities of other entities</w:t>
      </w:r>
      <w:r w:rsidR="004B1751" w:rsidRPr="0084712F">
        <w:t xml:space="preserve"> (that are not subcontractors)</w:t>
      </w:r>
      <w:r w:rsidR="003563F5" w:rsidRPr="0084712F">
        <w:t>, regardless of the legal nature of the links it</w:t>
      </w:r>
      <w:r w:rsidRPr="0084712F">
        <w:t xml:space="preserve"> has with them. It must in that case prove that it will have at its disposal the resources necessary for the performance of the contract by producing a commitment letter in the model attached in </w:t>
      </w:r>
      <w:r w:rsidR="00187843" w:rsidRPr="0084712F">
        <w:rPr>
          <w:b/>
          <w:bCs/>
          <w:i/>
          <w:iCs/>
        </w:rPr>
        <w:t>Annex 5.2</w:t>
      </w:r>
      <w:r w:rsidR="00BC5EAF" w:rsidRPr="0084712F">
        <w:rPr>
          <w:b/>
          <w:bCs/>
          <w:i/>
          <w:iCs/>
        </w:rPr>
        <w:t>,</w:t>
      </w:r>
      <w:r w:rsidRPr="0084712F">
        <w:t xml:space="preserve"> signed by the authorised representative of such an entity</w:t>
      </w:r>
      <w:r w:rsidR="00BC5EAF" w:rsidRPr="0084712F">
        <w:t>,</w:t>
      </w:r>
      <w:r w:rsidR="00695A2B" w:rsidRPr="0084712F">
        <w:t xml:space="preserve"> and the supporting evidence that those other entities </w:t>
      </w:r>
      <w:r w:rsidR="00BC5EAF" w:rsidRPr="0084712F">
        <w:t xml:space="preserve">have </w:t>
      </w:r>
      <w:r w:rsidR="00695A2B" w:rsidRPr="0084712F">
        <w:t>the respective resources</w:t>
      </w:r>
      <w:r w:rsidR="00375CDA" w:rsidRPr="0084712F">
        <w:rPr>
          <w:rStyle w:val="FootnoteReference"/>
        </w:rPr>
        <w:footnoteReference w:id="13"/>
      </w:r>
      <w:r w:rsidRPr="0084712F">
        <w:t>.</w:t>
      </w:r>
    </w:p>
    <w:p w14:paraId="05FF5827" w14:textId="77777777" w:rsidR="00FD1B93" w:rsidRPr="0084712F" w:rsidRDefault="00FD1B93" w:rsidP="00FD1B93">
      <w:pPr>
        <w:pBdr>
          <w:top w:val="single" w:sz="4" w:space="1" w:color="auto"/>
          <w:left w:val="single" w:sz="4" w:space="4" w:color="auto"/>
          <w:bottom w:val="single" w:sz="4" w:space="1" w:color="auto"/>
          <w:right w:val="single" w:sz="4" w:space="4" w:color="auto"/>
        </w:pBdr>
      </w:pPr>
      <w:bookmarkStart w:id="42" w:name="_Hlk104225271"/>
      <w:r w:rsidRPr="0084712F">
        <w:rPr>
          <w:rFonts w:ascii="Wingdings" w:eastAsia="Wingdings" w:hAnsi="Wingdings" w:cs="Wingdings"/>
        </w:rPr>
        <w:t></w:t>
      </w:r>
      <w:r w:rsidRPr="0084712F">
        <w:t xml:space="preserve"> </w:t>
      </w:r>
      <w:r w:rsidRPr="0084712F">
        <w:rPr>
          <w:spacing w:val="-3"/>
        </w:rPr>
        <w:t xml:space="preserve">The above rules apply also where the </w:t>
      </w:r>
      <w:r w:rsidRPr="0084712F">
        <w:t xml:space="preserve">economic operators </w:t>
      </w:r>
      <w:r w:rsidR="00AA3DB8" w:rsidRPr="0084712F">
        <w:t>on whose capacities the tenderer relies to fulfil the selection criteria (that are not subcontractors)</w:t>
      </w:r>
      <w:r w:rsidRPr="0084712F">
        <w:rPr>
          <w:spacing w:val="-3"/>
        </w:rPr>
        <w:t xml:space="preserve"> belong to the same economic/corporate group as the sole tenderer or </w:t>
      </w:r>
      <w:r w:rsidR="006E3D97" w:rsidRPr="0084712F">
        <w:rPr>
          <w:spacing w:val="-3"/>
        </w:rPr>
        <w:t>a member of the group submitting the joint tender.</w:t>
      </w:r>
    </w:p>
    <w:bookmarkEnd w:id="42"/>
    <w:p w14:paraId="2FE5933B" w14:textId="77777777" w:rsidR="005B36CA" w:rsidRPr="0084712F" w:rsidRDefault="005B36CA" w:rsidP="00391DE2">
      <w:pPr>
        <w:pStyle w:val="Heading3"/>
      </w:pPr>
      <w:r w:rsidRPr="0084712F">
        <w:t xml:space="preserve">Rules common </w:t>
      </w:r>
      <w:r w:rsidR="00B80A4A" w:rsidRPr="0084712F">
        <w:t xml:space="preserve">to </w:t>
      </w:r>
      <w:r w:rsidRPr="0084712F">
        <w:t xml:space="preserve">subcontractors and entities </w:t>
      </w:r>
      <w:r w:rsidR="00B80A4A" w:rsidRPr="0084712F">
        <w:t xml:space="preserve">(not subcontractors) </w:t>
      </w:r>
      <w:r w:rsidRPr="0084712F">
        <w:t xml:space="preserve">on whose capacities the tenderer relies to fulfil the selection criteria </w:t>
      </w:r>
    </w:p>
    <w:p w14:paraId="154E07B7" w14:textId="77777777" w:rsidR="00834D37" w:rsidRPr="0084712F" w:rsidRDefault="00C112B3" w:rsidP="00C112B3">
      <w:r w:rsidRPr="0084712F">
        <w:t xml:space="preserve">If a </w:t>
      </w:r>
      <w:r w:rsidR="00F32EB9">
        <w:t xml:space="preserve">successful </w:t>
      </w:r>
      <w:r w:rsidRPr="0084712F">
        <w:t>tenderer intend</w:t>
      </w:r>
      <w:r w:rsidR="00F32EB9">
        <w:t>s</w:t>
      </w:r>
      <w:r w:rsidRPr="0084712F">
        <w:t xml:space="preserve"> to rely on another entity to meet the minimum levels of economic and financial capacity, the </w:t>
      </w:r>
      <w:r w:rsidR="00EF636A" w:rsidRPr="0084712F">
        <w:t>c</w:t>
      </w:r>
      <w:r w:rsidRPr="0084712F">
        <w:t>ontracting authority may require the entity to sign the contract or, alternatively, to provide a joint and several first-call financial guarantee for the performance of the contract.</w:t>
      </w:r>
      <w:r w:rsidR="004B1751" w:rsidRPr="0084712F">
        <w:t xml:space="preserve"> </w:t>
      </w:r>
    </w:p>
    <w:p w14:paraId="6D8AC3AE" w14:textId="77777777" w:rsidR="00834D37" w:rsidRPr="0084712F" w:rsidRDefault="6F6C41A7" w:rsidP="00C112B3">
      <w:r w:rsidRPr="0084712F">
        <w:t>With regard to technical and professional selection criteria, a tenderer may only rely on the capacities of other entities where the latter will perform the works or services for which thes</w:t>
      </w:r>
      <w:r w:rsidR="02E60561" w:rsidRPr="0084712F">
        <w:t>e capacities are required</w:t>
      </w:r>
      <w:r w:rsidR="3FCFF752" w:rsidRPr="0084712F">
        <w:t>,</w:t>
      </w:r>
      <w:r w:rsidR="727007D3" w:rsidRPr="0084712F">
        <w:t xml:space="preserve"> </w:t>
      </w:r>
      <w:r w:rsidR="2424DF41" w:rsidRPr="0084712F">
        <w:t>i.e. the latter will</w:t>
      </w:r>
      <w:r w:rsidR="005648F7">
        <w:t xml:space="preserve"> either</w:t>
      </w:r>
      <w:r w:rsidR="2424DF41" w:rsidRPr="0084712F">
        <w:t xml:space="preserve"> assume the role of subcontractors or </w:t>
      </w:r>
      <w:r w:rsidR="005648F7">
        <w:t xml:space="preserve">will </w:t>
      </w:r>
      <w:r w:rsidR="2424DF41" w:rsidRPr="0084712F">
        <w:t xml:space="preserve">fall within the exceptions listed in Section </w:t>
      </w:r>
      <w:r w:rsidR="005A5F5F">
        <w:t>2.4.2</w:t>
      </w:r>
      <w:r w:rsidR="2424DF41" w:rsidRPr="0084712F">
        <w:t xml:space="preserve"> and will then assume the role of entities</w:t>
      </w:r>
      <w:r w:rsidR="3FCFF752" w:rsidRPr="0084712F">
        <w:t xml:space="preserve"> (not subcontractors)</w:t>
      </w:r>
      <w:r w:rsidR="727007D3" w:rsidRPr="0084712F">
        <w:t xml:space="preserve"> </w:t>
      </w:r>
      <w:r w:rsidR="2424DF41" w:rsidRPr="0084712F">
        <w:t>on whose capacities the tenderer relies to fulfil the selection criteria</w:t>
      </w:r>
      <w:r w:rsidR="64CEC4C2" w:rsidRPr="0084712F">
        <w:t>.</w:t>
      </w:r>
    </w:p>
    <w:p w14:paraId="7F81DFFF" w14:textId="77777777" w:rsidR="00C112B3" w:rsidRPr="0084712F" w:rsidRDefault="00540025" w:rsidP="00C112B3">
      <w:pPr>
        <w:pBdr>
          <w:top w:val="single" w:sz="4" w:space="1" w:color="auto"/>
          <w:left w:val="single" w:sz="4" w:space="4" w:color="auto"/>
          <w:bottom w:val="single" w:sz="4" w:space="1" w:color="auto"/>
          <w:right w:val="single" w:sz="4" w:space="4" w:color="auto"/>
        </w:pBdr>
      </w:pPr>
      <w:r w:rsidRPr="0084712F">
        <w:rPr>
          <w:rFonts w:ascii="Wingdings" w:eastAsia="Wingdings" w:hAnsi="Wingdings" w:cs="Wingdings"/>
        </w:rPr>
        <w:lastRenderedPageBreak/>
        <w:t></w:t>
      </w:r>
      <w:r w:rsidRPr="0084712F">
        <w:t xml:space="preserve"> </w:t>
      </w:r>
      <w:r w:rsidR="00C112B3" w:rsidRPr="0084712F">
        <w:t>Relying on the capacities of other entities is only necessary when the capacity of the tenderer is not sufficient to fulfil the required minimum levels of capacity. Abstract commitments that other entities will put resources at the disposal of the tenderer will be disregarded.</w:t>
      </w:r>
    </w:p>
    <w:p w14:paraId="347B2828" w14:textId="77777777" w:rsidR="00A13E52" w:rsidRDefault="00A13E52" w:rsidP="00540025">
      <w:pPr>
        <w:pStyle w:val="Heading1"/>
        <w:keepNext w:val="0"/>
        <w:pageBreakBefore/>
      </w:pPr>
      <w:bookmarkStart w:id="43" w:name="_Toc129253454"/>
      <w:r w:rsidRPr="0084712F">
        <w:lastRenderedPageBreak/>
        <w:t>Evaluation and award</w:t>
      </w:r>
      <w:bookmarkEnd w:id="43"/>
    </w:p>
    <w:p w14:paraId="73C05D5F" w14:textId="77777777" w:rsidR="00974F34" w:rsidRPr="00974F34" w:rsidRDefault="00974F34" w:rsidP="00974F34">
      <w:pPr>
        <w:autoSpaceDE w:val="0"/>
        <w:autoSpaceDN w:val="0"/>
        <w:adjustRightInd w:val="0"/>
        <w:spacing w:before="0" w:beforeAutospacing="0" w:after="0" w:afterAutospacing="0"/>
        <w:jc w:val="left"/>
      </w:pPr>
      <w:r w:rsidRPr="00974F34">
        <w:t>The evaluation of the tenders that comply with the submission conditions will consist of the following elements:</w:t>
      </w:r>
    </w:p>
    <w:p w14:paraId="35CAF35C" w14:textId="77777777" w:rsidR="00974F34" w:rsidRPr="00974F34" w:rsidRDefault="00974F34" w:rsidP="00764C11">
      <w:pPr>
        <w:pStyle w:val="ListParagraph"/>
        <w:numPr>
          <w:ilvl w:val="0"/>
          <w:numId w:val="34"/>
        </w:numPr>
        <w:autoSpaceDE w:val="0"/>
        <w:autoSpaceDN w:val="0"/>
        <w:adjustRightInd w:val="0"/>
        <w:spacing w:before="0" w:beforeAutospacing="0" w:after="0" w:afterAutospacing="0"/>
        <w:jc w:val="left"/>
      </w:pPr>
      <w:r w:rsidRPr="00974F34">
        <w:t>Check if the tenderer has access to procurement (see Section 2.2);</w:t>
      </w:r>
    </w:p>
    <w:p w14:paraId="45E6CEFD" w14:textId="77777777" w:rsidR="00974F34" w:rsidRPr="00974F34" w:rsidRDefault="00974F34" w:rsidP="00764C11">
      <w:pPr>
        <w:pStyle w:val="ListParagraph"/>
        <w:numPr>
          <w:ilvl w:val="0"/>
          <w:numId w:val="34"/>
        </w:numPr>
        <w:autoSpaceDE w:val="0"/>
        <w:autoSpaceDN w:val="0"/>
        <w:adjustRightInd w:val="0"/>
        <w:spacing w:before="0" w:beforeAutospacing="0" w:after="0" w:afterAutospacing="0"/>
        <w:jc w:val="left"/>
      </w:pPr>
      <w:r w:rsidRPr="00974F34">
        <w:t>Verification of administrative compliance (if the tender is drawn up in one of the official EU languages and the required documents signed by duly authorised representative(-s) of the tenderer) (see Section 4.3 and 4.4);</w:t>
      </w:r>
    </w:p>
    <w:p w14:paraId="429F8D16" w14:textId="77777777" w:rsidR="00974F34" w:rsidRPr="00974F34" w:rsidRDefault="00974F34" w:rsidP="00764C11">
      <w:pPr>
        <w:pStyle w:val="ListParagraph"/>
        <w:numPr>
          <w:ilvl w:val="0"/>
          <w:numId w:val="34"/>
        </w:numPr>
        <w:autoSpaceDE w:val="0"/>
        <w:autoSpaceDN w:val="0"/>
        <w:adjustRightInd w:val="0"/>
        <w:spacing w:before="0" w:beforeAutospacing="0" w:after="0" w:afterAutospacing="0"/>
        <w:jc w:val="left"/>
      </w:pPr>
      <w:r w:rsidRPr="00974F34">
        <w:t>Verification of non-exclusion of tenderers on the basis of the exclusion criteria;</w:t>
      </w:r>
    </w:p>
    <w:p w14:paraId="7DF46246" w14:textId="77777777" w:rsidR="00974F34" w:rsidRPr="00974F34" w:rsidRDefault="00974F34" w:rsidP="00764C11">
      <w:pPr>
        <w:pStyle w:val="ListParagraph"/>
        <w:numPr>
          <w:ilvl w:val="0"/>
          <w:numId w:val="34"/>
        </w:numPr>
        <w:autoSpaceDE w:val="0"/>
        <w:autoSpaceDN w:val="0"/>
        <w:adjustRightInd w:val="0"/>
        <w:spacing w:before="0" w:beforeAutospacing="0" w:after="0" w:afterAutospacing="0"/>
        <w:jc w:val="left"/>
      </w:pPr>
      <w:r w:rsidRPr="00974F34">
        <w:t>Selection of tenderers on the basis of selection criteria (see Section 3.1);</w:t>
      </w:r>
    </w:p>
    <w:p w14:paraId="236B1D1B" w14:textId="77777777" w:rsidR="00974F34" w:rsidRPr="00974F34" w:rsidRDefault="00974F34" w:rsidP="00764C11">
      <w:pPr>
        <w:pStyle w:val="ListParagraph"/>
        <w:numPr>
          <w:ilvl w:val="0"/>
          <w:numId w:val="34"/>
        </w:numPr>
        <w:autoSpaceDE w:val="0"/>
        <w:autoSpaceDN w:val="0"/>
        <w:adjustRightInd w:val="0"/>
        <w:spacing w:before="0" w:beforeAutospacing="0" w:after="0" w:afterAutospacing="0"/>
        <w:jc w:val="left"/>
      </w:pPr>
      <w:r w:rsidRPr="00974F34">
        <w:t>Verification of compliance with the minimum requirements specified in the procurement documents (see Section 3.3);</w:t>
      </w:r>
    </w:p>
    <w:p w14:paraId="5F484A15" w14:textId="77777777" w:rsidR="00974F34" w:rsidRPr="00974F34" w:rsidRDefault="00974F34" w:rsidP="00764C11">
      <w:pPr>
        <w:pStyle w:val="ListParagraph"/>
        <w:numPr>
          <w:ilvl w:val="0"/>
          <w:numId w:val="34"/>
        </w:numPr>
        <w:autoSpaceDE w:val="0"/>
        <w:autoSpaceDN w:val="0"/>
        <w:adjustRightInd w:val="0"/>
        <w:spacing w:before="0" w:beforeAutospacing="0" w:after="0" w:afterAutospacing="0"/>
        <w:jc w:val="left"/>
      </w:pPr>
      <w:r w:rsidRPr="00974F34">
        <w:t>Evaluation of tenders on the basis of the award criteria (see Section 3.4).</w:t>
      </w:r>
    </w:p>
    <w:p w14:paraId="734EE716" w14:textId="77777777" w:rsidR="00974F34" w:rsidRPr="00974F34" w:rsidRDefault="00974F34" w:rsidP="00974F34">
      <w:pPr>
        <w:pStyle w:val="ListParagraph"/>
        <w:autoSpaceDE w:val="0"/>
        <w:autoSpaceDN w:val="0"/>
        <w:adjustRightInd w:val="0"/>
        <w:spacing w:before="0" w:beforeAutospacing="0" w:after="0" w:afterAutospacing="0"/>
        <w:ind w:left="360"/>
        <w:jc w:val="left"/>
      </w:pPr>
    </w:p>
    <w:p w14:paraId="35042091" w14:textId="77777777" w:rsidR="00974F34" w:rsidRPr="00974F34" w:rsidRDefault="00974F34" w:rsidP="00974F34">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pPr>
      <w:r w:rsidRPr="00974F34">
        <w:t>The Contracting authority will evaluate the abovementioned elements in the order that it considers to be the most appropriate. If the evaluation of one or more elements demonstrates that there are grounds for rejection, the tender will be rejected and will not be subjected to further full evaluation. The unsuccessful tenderers will be informed of the ground for rejection without being given feedback on the non-assessed content of their tenders. Only tenderer(s) for whom the verification of all elements did not reveal grounds for rejection can be awarded the contract.</w:t>
      </w:r>
    </w:p>
    <w:p w14:paraId="7A6231F7" w14:textId="77777777" w:rsidR="00974F34" w:rsidRPr="00974F34" w:rsidRDefault="00974F34" w:rsidP="00974F34">
      <w:pPr>
        <w:autoSpaceDE w:val="0"/>
        <w:autoSpaceDN w:val="0"/>
        <w:adjustRightInd w:val="0"/>
        <w:spacing w:before="0" w:beforeAutospacing="0" w:after="0" w:afterAutospacing="0"/>
        <w:jc w:val="left"/>
      </w:pPr>
    </w:p>
    <w:p w14:paraId="2423C206" w14:textId="77777777" w:rsidR="00974F34" w:rsidRPr="00974F34" w:rsidRDefault="00974F34" w:rsidP="00974F34">
      <w:pPr>
        <w:autoSpaceDE w:val="0"/>
        <w:autoSpaceDN w:val="0"/>
        <w:adjustRightInd w:val="0"/>
        <w:spacing w:before="0" w:beforeAutospacing="0" w:after="0" w:afterAutospacing="0"/>
      </w:pPr>
      <w:r w:rsidRPr="00974F34">
        <w:t xml:space="preserve">The evaluation will be based on the information and evidence contained in the tenders and, if applicable, on additional information and evidence provided at the request of the Contracting authority during the procedure. If any of the declarations or information provided proves to be false, the Contracting authority may impose administrative sanctions (exclusion or financial penalties) on the entity providing the false declarations/information. </w:t>
      </w:r>
    </w:p>
    <w:p w14:paraId="0AD72C3C" w14:textId="77777777" w:rsidR="00974F34" w:rsidRPr="00974F34" w:rsidRDefault="00974F34" w:rsidP="00974F34">
      <w:pPr>
        <w:autoSpaceDE w:val="0"/>
        <w:autoSpaceDN w:val="0"/>
        <w:adjustRightInd w:val="0"/>
        <w:spacing w:before="0" w:beforeAutospacing="0" w:after="0" w:afterAutospacing="0"/>
      </w:pPr>
    </w:p>
    <w:p w14:paraId="7BC8BB48" w14:textId="77777777" w:rsidR="00974F34" w:rsidRPr="00974F34" w:rsidRDefault="00974F34" w:rsidP="00974F34">
      <w:pPr>
        <w:autoSpaceDE w:val="0"/>
        <w:autoSpaceDN w:val="0"/>
        <w:adjustRightInd w:val="0"/>
        <w:spacing w:before="0" w:beforeAutospacing="0" w:after="0" w:afterAutospacing="0"/>
      </w:pPr>
      <w:r w:rsidRPr="00974F34">
        <w:t>For the purposes of the evaluation related to exclusion and selection criteria the Contracting authority may also refer to publicly available information, in particular evidence that it can access on a national database free of charge.</w:t>
      </w:r>
    </w:p>
    <w:p w14:paraId="5EC5AFEB" w14:textId="77777777" w:rsidR="00A13E52" w:rsidRDefault="007658F3" w:rsidP="007F358B">
      <w:pPr>
        <w:pStyle w:val="Heading2"/>
        <w:ind w:left="715" w:hanging="431"/>
      </w:pPr>
      <w:bookmarkStart w:id="44" w:name="_Ref527984425"/>
      <w:bookmarkStart w:id="45" w:name="_Ref527984431"/>
      <w:bookmarkStart w:id="46" w:name="_Ref527984699"/>
      <w:bookmarkStart w:id="47" w:name="_Ref527984704"/>
      <w:bookmarkStart w:id="48" w:name="_Toc129253455"/>
      <w:r w:rsidRPr="0084712F">
        <w:t>Exclusion criteria</w:t>
      </w:r>
      <w:bookmarkEnd w:id="44"/>
      <w:bookmarkEnd w:id="45"/>
      <w:bookmarkEnd w:id="46"/>
      <w:bookmarkEnd w:id="47"/>
      <w:bookmarkEnd w:id="48"/>
    </w:p>
    <w:p w14:paraId="60FAA076" w14:textId="77777777" w:rsidR="00974F34" w:rsidRPr="00711BCF" w:rsidRDefault="00974F34" w:rsidP="00711BCF">
      <w:pPr>
        <w:autoSpaceDE w:val="0"/>
        <w:autoSpaceDN w:val="0"/>
        <w:adjustRightInd w:val="0"/>
        <w:spacing w:before="0" w:beforeAutospacing="0" w:after="0" w:afterAutospacing="0"/>
      </w:pPr>
      <w:r w:rsidRPr="00711BCF">
        <w:t>The objective of the exclusion criteria is to assess whether the tenderer is in any of the exclusion situations listed in Article 136(1) of the Financial Regulation.</w:t>
      </w:r>
    </w:p>
    <w:p w14:paraId="09EAC3C2" w14:textId="77777777" w:rsidR="00974F34" w:rsidRPr="00711BCF" w:rsidRDefault="00974F34" w:rsidP="00711BCF">
      <w:pPr>
        <w:autoSpaceDE w:val="0"/>
        <w:autoSpaceDN w:val="0"/>
        <w:adjustRightInd w:val="0"/>
        <w:spacing w:before="0" w:beforeAutospacing="0" w:after="0" w:afterAutospacing="0"/>
      </w:pPr>
    </w:p>
    <w:p w14:paraId="0E64AABE" w14:textId="77777777" w:rsidR="00974F34" w:rsidRPr="00711BCF" w:rsidRDefault="00974F34" w:rsidP="00711BCF">
      <w:pPr>
        <w:autoSpaceDE w:val="0"/>
        <w:autoSpaceDN w:val="0"/>
        <w:adjustRightInd w:val="0"/>
        <w:spacing w:before="0" w:beforeAutospacing="0" w:after="0" w:afterAutospacing="0"/>
      </w:pPr>
      <w:r w:rsidRPr="00711BCF">
        <w:t>Tenderers found to be in an exclusion situation will be rejected.</w:t>
      </w:r>
    </w:p>
    <w:p w14:paraId="46F6F684" w14:textId="77777777" w:rsidR="00974F34" w:rsidRPr="00711BCF" w:rsidRDefault="00974F34" w:rsidP="00711BCF">
      <w:pPr>
        <w:autoSpaceDE w:val="0"/>
        <w:autoSpaceDN w:val="0"/>
        <w:adjustRightInd w:val="0"/>
        <w:spacing w:before="0" w:beforeAutospacing="0" w:after="0" w:afterAutospacing="0"/>
      </w:pPr>
    </w:p>
    <w:p w14:paraId="0B5C0856" w14:textId="77777777" w:rsidR="00974F34" w:rsidRPr="00711BCF" w:rsidRDefault="00974F34" w:rsidP="00711BCF">
      <w:pPr>
        <w:autoSpaceDE w:val="0"/>
        <w:autoSpaceDN w:val="0"/>
        <w:adjustRightInd w:val="0"/>
        <w:spacing w:before="0" w:beforeAutospacing="0" w:after="0" w:afterAutospacing="0"/>
        <w:rPr>
          <w:color w:val="000000"/>
        </w:rPr>
      </w:pPr>
      <w:r w:rsidRPr="00711BCF">
        <w:rPr>
          <w:color w:val="000000"/>
        </w:rPr>
        <w:t>As evidence of non-exclusion each tenderer needs to submit with its tender a Declaration on Honour in the model available in Annex 2. The declaration must be signed by an authorised representative of the entity providing the declaration.</w:t>
      </w:r>
    </w:p>
    <w:p w14:paraId="64B891AC" w14:textId="77777777" w:rsidR="00974F34" w:rsidRPr="00711BCF" w:rsidRDefault="00974F34" w:rsidP="00711BCF">
      <w:pPr>
        <w:autoSpaceDE w:val="0"/>
        <w:autoSpaceDN w:val="0"/>
        <w:adjustRightInd w:val="0"/>
        <w:spacing w:before="0" w:beforeAutospacing="0" w:after="0" w:afterAutospacing="0"/>
        <w:rPr>
          <w:color w:val="000000"/>
        </w:rPr>
      </w:pPr>
    </w:p>
    <w:p w14:paraId="17B969CD" w14:textId="77777777" w:rsidR="00D802C8" w:rsidRDefault="00974F34" w:rsidP="00711BCF">
      <w:pPr>
        <w:autoSpaceDE w:val="0"/>
        <w:autoSpaceDN w:val="0"/>
        <w:adjustRightInd w:val="0"/>
        <w:spacing w:before="0" w:beforeAutospacing="0" w:after="0" w:afterAutospacing="0"/>
        <w:rPr>
          <w:color w:val="000000"/>
        </w:rPr>
      </w:pPr>
      <w:r w:rsidRPr="00711BCF">
        <w:rPr>
          <w:color w:val="000000"/>
        </w:rPr>
        <w:t xml:space="preserve">The initial verification of non-exclusion of tenderers will be done on the basis of the submitted declarations and consultation of the </w:t>
      </w:r>
      <w:r w:rsidRPr="00711BCF">
        <w:rPr>
          <w:color w:val="0000FF"/>
        </w:rPr>
        <w:t>European Union's Early Detection and Exclusion System</w:t>
      </w:r>
      <w:r w:rsidRPr="00711BCF">
        <w:rPr>
          <w:color w:val="000000"/>
        </w:rPr>
        <w:t xml:space="preserve">. </w:t>
      </w:r>
    </w:p>
    <w:p w14:paraId="3F1C89AE" w14:textId="77777777" w:rsidR="00D802C8" w:rsidRDefault="00D802C8" w:rsidP="00711BCF">
      <w:pPr>
        <w:autoSpaceDE w:val="0"/>
        <w:autoSpaceDN w:val="0"/>
        <w:adjustRightInd w:val="0"/>
        <w:spacing w:before="0" w:beforeAutospacing="0" w:after="0" w:afterAutospacing="0"/>
        <w:rPr>
          <w:color w:val="000000"/>
        </w:rPr>
      </w:pPr>
    </w:p>
    <w:p w14:paraId="44DAB87E" w14:textId="77777777" w:rsidR="00D802C8" w:rsidRDefault="00D802C8" w:rsidP="00711BCF">
      <w:pPr>
        <w:autoSpaceDE w:val="0"/>
        <w:autoSpaceDN w:val="0"/>
        <w:adjustRightInd w:val="0"/>
        <w:spacing w:before="0" w:beforeAutospacing="0" w:after="0" w:afterAutospacing="0"/>
        <w:rPr>
          <w:color w:val="000000"/>
        </w:rPr>
      </w:pPr>
    </w:p>
    <w:p w14:paraId="15E4A346" w14:textId="77777777" w:rsidR="00D802C8" w:rsidRDefault="00D802C8" w:rsidP="00D802C8">
      <w:pPr>
        <w:pStyle w:val="Text1"/>
        <w:rPr>
          <w:b w:val="0"/>
        </w:rPr>
      </w:pPr>
      <w:r w:rsidRPr="0084712F">
        <w:rPr>
          <w:b w:val="0"/>
        </w:rPr>
        <w:lastRenderedPageBreak/>
        <w:t xml:space="preserve">The documents mentioned in the Declaration on Honour as supporting evidence on non-exclusion must be provided </w:t>
      </w:r>
      <w:r w:rsidRPr="0084712F">
        <w:rPr>
          <w:b w:val="0"/>
          <w:u w:val="single"/>
        </w:rPr>
        <w:t>with the tender</w:t>
      </w:r>
      <w:r w:rsidRPr="0084712F">
        <w:rPr>
          <w:rStyle w:val="FootnoteReference"/>
          <w:b w:val="0"/>
        </w:rPr>
        <w:footnoteReference w:id="14"/>
      </w:r>
      <w:r w:rsidRPr="0084712F">
        <w:rPr>
          <w:b w:val="0"/>
        </w:rPr>
        <w:t xml:space="preserve">. </w:t>
      </w:r>
    </w:p>
    <w:p w14:paraId="7F5884AD" w14:textId="77777777" w:rsidR="00D802C8" w:rsidRPr="0084712F" w:rsidRDefault="00D802C8" w:rsidP="00D802C8">
      <w:pPr>
        <w:pStyle w:val="Text1"/>
        <w:spacing w:after="0"/>
        <w:rPr>
          <w:b w:val="0"/>
          <w:u w:val="single"/>
        </w:rPr>
      </w:pPr>
      <w:r w:rsidRPr="0084712F">
        <w:rPr>
          <w:b w:val="0"/>
        </w:rPr>
        <w:t>At any time during the procurement procedure, the contracting authority may request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Section A  point (1) (c) to (f) of the Declaration on Honour.</w:t>
      </w:r>
    </w:p>
    <w:p w14:paraId="01E6CF4C" w14:textId="77777777" w:rsidR="00D802C8" w:rsidRPr="0084712F" w:rsidRDefault="00D802C8" w:rsidP="00D802C8">
      <w:pPr>
        <w:pStyle w:val="Text1"/>
        <w:pBdr>
          <w:top w:val="single" w:sz="4" w:space="1" w:color="auto"/>
          <w:left w:val="single" w:sz="4" w:space="4" w:color="auto"/>
          <w:bottom w:val="single" w:sz="4" w:space="1" w:color="auto"/>
          <w:right w:val="single" w:sz="4" w:space="4" w:color="auto"/>
        </w:pBdr>
        <w:spacing w:after="0"/>
        <w:rPr>
          <w:b w:val="0"/>
        </w:rPr>
      </w:pPr>
      <w:r w:rsidRPr="0084712F">
        <w:rPr>
          <w:rFonts w:ascii="Wingdings" w:eastAsia="Wingdings" w:hAnsi="Wingdings" w:cs="Wingdings"/>
          <w:b w:val="0"/>
        </w:rPr>
        <w:t></w:t>
      </w:r>
      <w:r w:rsidRPr="0084712F">
        <w:rPr>
          <w:b w:val="0"/>
        </w:rPr>
        <w:t xml:space="preserve"> If the tenderer does not provide valid documentary evidence within the deadlines set by the </w:t>
      </w:r>
      <w:r w:rsidRPr="0084712F">
        <w:rPr>
          <w:b w:val="0"/>
          <w:iCs/>
        </w:rPr>
        <w:t>contracting authority</w:t>
      </w:r>
      <w:r w:rsidRPr="0084712F">
        <w:rPr>
          <w:b w:val="0"/>
        </w:rPr>
        <w:t xml:space="preserve">, the </w:t>
      </w:r>
      <w:r w:rsidRPr="0084712F">
        <w:rPr>
          <w:b w:val="0"/>
          <w:iCs/>
        </w:rPr>
        <w:t>latter</w:t>
      </w:r>
      <w:r w:rsidRPr="0084712F">
        <w:rPr>
          <w:b w:val="0"/>
        </w:rPr>
        <w:t xml:space="preserve"> reserves the right to reject the tender. In any event, in case a tenderer proposed for the award of the contract fails to comply with the above evidence requirement, its tender will be rejected, unless the tenderer can justify the failure on the grounds of material impossibility to provide such evidence.</w:t>
      </w:r>
    </w:p>
    <w:p w14:paraId="0EAB4033" w14:textId="77777777" w:rsidR="00D802C8" w:rsidRPr="0084712F" w:rsidRDefault="00D802C8" w:rsidP="00D802C8">
      <w:pPr>
        <w:pStyle w:val="Text1"/>
        <w:spacing w:after="0" w:afterAutospacing="0"/>
      </w:pPr>
      <w:r w:rsidRPr="0084712F">
        <w:rPr>
          <w:i/>
        </w:rPr>
        <w:t>Annex 1</w:t>
      </w:r>
      <w:r w:rsidRPr="0084712F">
        <w:rPr>
          <w:b w:val="0"/>
        </w:rPr>
        <w:t xml:space="preserve"> specifies which of the involved entities participating in a tender need to provide the Declaration on Honour and, when requested by the</w:t>
      </w:r>
      <w:r w:rsidRPr="0084712F">
        <w:rPr>
          <w:b w:val="0"/>
          <w:i/>
        </w:rPr>
        <w:t xml:space="preserve"> </w:t>
      </w:r>
      <w:r w:rsidRPr="0084712F">
        <w:rPr>
          <w:b w:val="0"/>
        </w:rPr>
        <w:t>contracting authority</w:t>
      </w:r>
      <w:r w:rsidRPr="0084712F">
        <w:rPr>
          <w:b w:val="0"/>
          <w:i/>
        </w:rPr>
        <w:t xml:space="preserve">, </w:t>
      </w:r>
      <w:r w:rsidRPr="0084712F">
        <w:rPr>
          <w:b w:val="0"/>
        </w:rPr>
        <w:t>the supporting evidence.</w:t>
      </w:r>
    </w:p>
    <w:p w14:paraId="5ACA90BC" w14:textId="77777777" w:rsidR="00D802C8" w:rsidRPr="0084712F" w:rsidRDefault="00D802C8" w:rsidP="00D802C8">
      <w:pPr>
        <w:pStyle w:val="Text1"/>
        <w:pBdr>
          <w:top w:val="single" w:sz="4" w:space="1" w:color="auto"/>
          <w:left w:val="single" w:sz="4" w:space="4" w:color="auto"/>
          <w:bottom w:val="single" w:sz="4" w:space="1" w:color="auto"/>
          <w:right w:val="single" w:sz="4" w:space="4" w:color="auto"/>
        </w:pBdr>
        <w:spacing w:after="0" w:afterAutospacing="0"/>
        <w:rPr>
          <w:b w:val="0"/>
        </w:rPr>
      </w:pPr>
      <w:r w:rsidRPr="0084712F">
        <w:t>Please note that a request for evidence in no way implies that the tenderer has been successful.</w:t>
      </w:r>
    </w:p>
    <w:p w14:paraId="281F7396" w14:textId="77777777" w:rsidR="00A13E52" w:rsidRDefault="00A13E52" w:rsidP="007F358B">
      <w:pPr>
        <w:pStyle w:val="Heading2"/>
        <w:ind w:left="715" w:hanging="431"/>
      </w:pPr>
      <w:bookmarkStart w:id="49" w:name="_Ref527983838"/>
      <w:bookmarkStart w:id="50" w:name="_Ref527983845"/>
      <w:bookmarkStart w:id="51" w:name="_Toc129253456"/>
      <w:r w:rsidRPr="0084712F">
        <w:t>Selection criteria</w:t>
      </w:r>
      <w:bookmarkEnd w:id="49"/>
      <w:bookmarkEnd w:id="50"/>
      <w:bookmarkEnd w:id="51"/>
    </w:p>
    <w:p w14:paraId="59A1FB8F" w14:textId="77777777" w:rsidR="00B32459" w:rsidRPr="000E4862" w:rsidRDefault="00B32459" w:rsidP="000E4862">
      <w:pPr>
        <w:autoSpaceDE w:val="0"/>
        <w:autoSpaceDN w:val="0"/>
        <w:adjustRightInd w:val="0"/>
        <w:spacing w:before="0" w:beforeAutospacing="0" w:after="0" w:afterAutospacing="0"/>
        <w:rPr>
          <w:color w:val="000000"/>
        </w:rPr>
      </w:pPr>
      <w:r w:rsidRPr="000E4862">
        <w:rPr>
          <w:color w:val="000000"/>
        </w:rPr>
        <w:t xml:space="preserve">The objective of the selection criteria is to assess whether the tenderer has the legal, regulatory, economic, financial, technical and professional capacity to perform the contract. </w:t>
      </w:r>
    </w:p>
    <w:p w14:paraId="363C9463" w14:textId="77777777" w:rsidR="00B32459" w:rsidRPr="000E4862" w:rsidRDefault="00B32459" w:rsidP="000E4862">
      <w:pPr>
        <w:autoSpaceDE w:val="0"/>
        <w:autoSpaceDN w:val="0"/>
        <w:adjustRightInd w:val="0"/>
        <w:spacing w:before="0" w:beforeAutospacing="0" w:after="0" w:afterAutospacing="0"/>
        <w:rPr>
          <w:color w:val="000000"/>
        </w:rPr>
      </w:pPr>
    </w:p>
    <w:p w14:paraId="4D1561F8" w14:textId="77777777" w:rsidR="00B32459" w:rsidRPr="000E4862" w:rsidRDefault="00B32459" w:rsidP="000E4862">
      <w:pPr>
        <w:autoSpaceDE w:val="0"/>
        <w:autoSpaceDN w:val="0"/>
        <w:adjustRightInd w:val="0"/>
        <w:spacing w:before="0" w:beforeAutospacing="0" w:after="0" w:afterAutospacing="0"/>
        <w:rPr>
          <w:color w:val="000000"/>
        </w:rPr>
      </w:pPr>
      <w:r w:rsidRPr="000E4862">
        <w:rPr>
          <w:color w:val="000000"/>
        </w:rPr>
        <w:t>The selection criteria for this call for tenders, including the minimum levels of capacity, the basis for assessment and the evidence required, are specified in the following subsections.</w:t>
      </w:r>
    </w:p>
    <w:p w14:paraId="485C564A" w14:textId="77777777" w:rsidR="00B32459" w:rsidRPr="000E4862" w:rsidRDefault="00B32459" w:rsidP="000E4862">
      <w:pPr>
        <w:autoSpaceDE w:val="0"/>
        <w:autoSpaceDN w:val="0"/>
        <w:adjustRightInd w:val="0"/>
        <w:spacing w:before="0" w:beforeAutospacing="0" w:after="0" w:afterAutospacing="0"/>
        <w:rPr>
          <w:color w:val="000000"/>
        </w:rPr>
      </w:pPr>
    </w:p>
    <w:p w14:paraId="19671DA4" w14:textId="77777777" w:rsidR="007F358B" w:rsidRPr="000E4862" w:rsidRDefault="00B32459" w:rsidP="000E4862">
      <w:pPr>
        <w:autoSpaceDE w:val="0"/>
        <w:autoSpaceDN w:val="0"/>
        <w:adjustRightInd w:val="0"/>
        <w:spacing w:before="0" w:beforeAutospacing="0" w:after="0" w:afterAutospacing="0"/>
        <w:rPr>
          <w:color w:val="000000"/>
        </w:rPr>
      </w:pPr>
      <w:r w:rsidRPr="000E4862">
        <w:rPr>
          <w:color w:val="000000"/>
        </w:rPr>
        <w:t>Tenders submitted by tenderers not meeting the minimum levels of capacity will be rejected.</w:t>
      </w:r>
    </w:p>
    <w:p w14:paraId="23E8DE5E" w14:textId="77777777" w:rsidR="000E4862" w:rsidRPr="000E4862" w:rsidRDefault="000E4862" w:rsidP="000E4862">
      <w:pPr>
        <w:autoSpaceDE w:val="0"/>
        <w:autoSpaceDN w:val="0"/>
        <w:adjustRightInd w:val="0"/>
        <w:spacing w:before="0" w:beforeAutospacing="0" w:after="0" w:afterAutospacing="0"/>
        <w:rPr>
          <w:color w:val="000000"/>
        </w:rPr>
      </w:pPr>
    </w:p>
    <w:p w14:paraId="37A7820F" w14:textId="77777777" w:rsidR="00CF63A2" w:rsidRDefault="000E4862" w:rsidP="000E4862">
      <w:pPr>
        <w:autoSpaceDE w:val="0"/>
        <w:autoSpaceDN w:val="0"/>
        <w:adjustRightInd w:val="0"/>
        <w:spacing w:before="0" w:beforeAutospacing="0" w:after="0" w:afterAutospacing="0"/>
      </w:pPr>
      <w:r w:rsidRPr="000E4862">
        <w:t xml:space="preserve">When submitting its tender each tenderer shall declare on honour that it fulfils the selection criteria for the call for tenders. The model Declaration on Honour available in </w:t>
      </w:r>
      <w:r w:rsidRPr="00D802C8">
        <w:rPr>
          <w:b/>
        </w:rPr>
        <w:t>Annex 2</w:t>
      </w:r>
      <w:r w:rsidRPr="000E4862">
        <w:t xml:space="preserve"> shall be used. </w:t>
      </w:r>
    </w:p>
    <w:p w14:paraId="30353EFC" w14:textId="77777777" w:rsidR="00CF63A2" w:rsidRDefault="00CF63A2" w:rsidP="000E4862">
      <w:pPr>
        <w:autoSpaceDE w:val="0"/>
        <w:autoSpaceDN w:val="0"/>
        <w:adjustRightInd w:val="0"/>
        <w:spacing w:before="0" w:beforeAutospacing="0" w:after="0" w:afterAutospacing="0"/>
      </w:pPr>
    </w:p>
    <w:p w14:paraId="05BE129B" w14:textId="77777777" w:rsidR="000E4862" w:rsidRPr="000E4862" w:rsidRDefault="000E4862" w:rsidP="000E4862">
      <w:pPr>
        <w:autoSpaceDE w:val="0"/>
        <w:autoSpaceDN w:val="0"/>
        <w:adjustRightInd w:val="0"/>
        <w:spacing w:before="0" w:beforeAutospacing="0" w:after="0" w:afterAutospacing="0"/>
      </w:pPr>
      <w:r w:rsidRPr="000E4862">
        <w:t>The initial assessment of whether a tenderer fulfils the selection criteria will be done on the basis of the submitted declaration(s).</w:t>
      </w:r>
    </w:p>
    <w:p w14:paraId="67DC7B9B" w14:textId="77777777" w:rsidR="00D802C8" w:rsidRPr="0084712F" w:rsidRDefault="000E4862" w:rsidP="00D802C8">
      <w:pPr>
        <w:spacing w:after="240"/>
      </w:pPr>
      <w:r w:rsidRPr="000E4862">
        <w:lastRenderedPageBreak/>
        <w:t>The subsections below specify which selection criteria evidence must be provided with the tender or may be requested later, at any time during the procurement procedure</w:t>
      </w:r>
      <w:r w:rsidR="00D802C8" w:rsidRPr="0084712F">
        <w:t>, within a deadline given by the contracting authority</w:t>
      </w:r>
      <w:r w:rsidR="00D802C8" w:rsidRPr="0084712F">
        <w:rPr>
          <w:rStyle w:val="FootnoteReference"/>
          <w:b/>
          <w:bCs/>
        </w:rPr>
        <w:t xml:space="preserve"> </w:t>
      </w:r>
      <w:r w:rsidR="00D802C8" w:rsidRPr="0084712F">
        <w:rPr>
          <w:rStyle w:val="FootnoteReference"/>
          <w:b/>
          <w:bCs/>
        </w:rPr>
        <w:footnoteReference w:id="15"/>
      </w:r>
      <w:r w:rsidR="00D802C8" w:rsidRPr="0084712F">
        <w:t xml:space="preserve">. </w:t>
      </w:r>
    </w:p>
    <w:p w14:paraId="107EC519" w14:textId="77777777" w:rsidR="00D802C8" w:rsidRDefault="00D802C8" w:rsidP="00D802C8">
      <w:pPr>
        <w:autoSpaceDE w:val="0"/>
        <w:autoSpaceDN w:val="0"/>
        <w:adjustRightInd w:val="0"/>
        <w:spacing w:before="0" w:beforeAutospacing="0" w:after="0" w:afterAutospacing="0"/>
      </w:pPr>
      <w:r>
        <w:t>The evidence must be provided in accordance with the applicable basis for assessment of each criterion: in case of a consolidated assessment – only by the involved entities who contribute to the fulfilment of the criterion, and in case of individual assessment – by each entity to whom the criterion applies individually.</w:t>
      </w:r>
    </w:p>
    <w:p w14:paraId="6A5C171D" w14:textId="77777777" w:rsidR="00D802C8" w:rsidRDefault="00D802C8" w:rsidP="00D802C8">
      <w:pPr>
        <w:autoSpaceDE w:val="0"/>
        <w:autoSpaceDN w:val="0"/>
        <w:adjustRightInd w:val="0"/>
        <w:spacing w:before="0" w:beforeAutospacing="0" w:after="0" w:afterAutospacing="0"/>
      </w:pPr>
    </w:p>
    <w:p w14:paraId="69EF94DD" w14:textId="77777777" w:rsidR="00CF63A2" w:rsidRDefault="00D802C8" w:rsidP="00D802C8">
      <w:pPr>
        <w:autoSpaceDE w:val="0"/>
        <w:autoSpaceDN w:val="0"/>
        <w:adjustRightInd w:val="0"/>
        <w:spacing w:before="0" w:beforeAutospacing="0" w:after="0" w:afterAutospacing="0"/>
      </w:pPr>
      <w:r>
        <w:t>In case not all selection criteria evidence is requested with the tender, all tenderers are invited to prepare in advance the documentary evidence, since they may be requested to provide such evidence within a short deadl</w:t>
      </w:r>
      <w:r w:rsidR="00CF63A2">
        <w:t>ine. In any event, the tenderer(s)</w:t>
      </w:r>
      <w:r>
        <w:t xml:space="preserve"> proposed by the evaluation committe</w:t>
      </w:r>
      <w:r w:rsidR="00CF63A2">
        <w:t>e for the award of the contract</w:t>
      </w:r>
      <w:r>
        <w:t xml:space="preserve"> will be requested to provide such evidence</w:t>
      </w:r>
      <w:r w:rsidR="00CF63A2">
        <w:t xml:space="preserve">. </w:t>
      </w:r>
    </w:p>
    <w:p w14:paraId="272EE09E" w14:textId="77777777" w:rsidR="00CF63A2" w:rsidRDefault="00CF63A2" w:rsidP="00D802C8">
      <w:pPr>
        <w:autoSpaceDE w:val="0"/>
        <w:autoSpaceDN w:val="0"/>
        <w:adjustRightInd w:val="0"/>
        <w:spacing w:before="0" w:beforeAutospacing="0" w:after="0" w:afterAutospacing="0"/>
      </w:pPr>
    </w:p>
    <w:p w14:paraId="4C6BCA51" w14:textId="77777777" w:rsidR="00CF63A2" w:rsidRPr="0084712F" w:rsidRDefault="00CF63A2" w:rsidP="00CF63A2">
      <w:pPr>
        <w:pStyle w:val="Text1"/>
        <w:pBdr>
          <w:top w:val="single" w:sz="4" w:space="1" w:color="auto"/>
          <w:left w:val="single" w:sz="4" w:space="4" w:color="auto"/>
          <w:bottom w:val="single" w:sz="4" w:space="1" w:color="auto"/>
          <w:right w:val="single" w:sz="4" w:space="4" w:color="auto"/>
        </w:pBdr>
        <w:spacing w:after="0"/>
        <w:rPr>
          <w:b w:val="0"/>
        </w:rPr>
      </w:pPr>
      <w:r w:rsidRPr="0084712F">
        <w:rPr>
          <w:rFonts w:ascii="Wingdings" w:eastAsia="Wingdings" w:hAnsi="Wingdings" w:cs="Wingdings"/>
          <w:b w:val="0"/>
        </w:rPr>
        <w:t></w:t>
      </w:r>
      <w:r w:rsidRPr="0084712F">
        <w:rPr>
          <w:b w:val="0"/>
        </w:rPr>
        <w:t xml:space="preserve"> If the tenderer does not provide valid documentary evidence within the deadlines set by the contracting authority, the contracting authority reserves the right to reject the tender. In any event, in case a tenderer proposed for the award of the contract fails to comply with the above evidence requirement, its tender will be rejected, unless there is a ground for a waiver.</w:t>
      </w:r>
    </w:p>
    <w:p w14:paraId="5E3D52C0" w14:textId="77777777" w:rsidR="00CF63A2" w:rsidRPr="0084712F" w:rsidRDefault="00CF63A2" w:rsidP="00CF63A2">
      <w:pPr>
        <w:pStyle w:val="Text1"/>
        <w:pBdr>
          <w:top w:val="single" w:sz="4" w:space="1" w:color="auto"/>
          <w:left w:val="single" w:sz="4" w:space="4" w:color="auto"/>
          <w:bottom w:val="single" w:sz="4" w:space="1" w:color="auto"/>
          <w:right w:val="single" w:sz="4" w:space="4" w:color="auto"/>
        </w:pBdr>
        <w:spacing w:after="0" w:afterAutospacing="0"/>
        <w:rPr>
          <w:b w:val="0"/>
        </w:rPr>
      </w:pPr>
      <w:r w:rsidRPr="0084712F">
        <w:t>Please note that a request for evidence in no way implies that the tenderer has been successful.</w:t>
      </w:r>
    </w:p>
    <w:p w14:paraId="719C7AF8" w14:textId="77777777" w:rsidR="00F77DAE" w:rsidRDefault="00FC1F49" w:rsidP="00391DE2">
      <w:pPr>
        <w:pStyle w:val="Heading3"/>
      </w:pPr>
      <w:bookmarkStart w:id="52" w:name="_Ref527984872"/>
      <w:r w:rsidRPr="0084712F">
        <w:t>Legal and regulatory capacity</w:t>
      </w:r>
      <w:bookmarkEnd w:id="52"/>
    </w:p>
    <w:p w14:paraId="1B267987" w14:textId="77777777" w:rsidR="007B0670" w:rsidRPr="00D15449" w:rsidRDefault="007B0670" w:rsidP="007B0670">
      <w:pPr>
        <w:pStyle w:val="Text1"/>
        <w:rPr>
          <w:b w:val="0"/>
        </w:rPr>
      </w:pPr>
      <w:r w:rsidRPr="00D15449">
        <w:rPr>
          <w:b w:val="0"/>
        </w:rPr>
        <w:t xml:space="preserve">Tenderers can be natural or legal persons. Tenderers are not obliged to take a specific legal form in order to submit their tenders.  </w:t>
      </w:r>
    </w:p>
    <w:p w14:paraId="2E10E638" w14:textId="77777777" w:rsidR="007B0670" w:rsidRDefault="007B0670" w:rsidP="007B0670">
      <w:pPr>
        <w:pStyle w:val="Text1"/>
        <w:rPr>
          <w:b w:val="0"/>
        </w:rPr>
      </w:pPr>
      <w:r w:rsidRPr="00D15449">
        <w:rPr>
          <w:b w:val="0"/>
        </w:rPr>
        <w:t>Where tenderers submit a tender through an entity, which lacks legal personality (e.g., a branch), the compliance with the exclusion criteria, selection criteria, the rules on access to procurement as well as the absence of restrictive measures shall be assessed at the level of the tenderers.</w:t>
      </w:r>
    </w:p>
    <w:p w14:paraId="595CB255" w14:textId="77777777" w:rsidR="007B0670" w:rsidRPr="0084712F" w:rsidRDefault="007B0670" w:rsidP="007B0670">
      <w:pPr>
        <w:pStyle w:val="Text1"/>
        <w:rPr>
          <w:b w:val="0"/>
        </w:rPr>
      </w:pPr>
      <w:r w:rsidRPr="0084712F">
        <w:rPr>
          <w:b w:val="0"/>
        </w:rPr>
        <w:t xml:space="preserve">Tenderers must prove that they have legal capacity to perform the contract and the regulatory capacity to pursue the professional activity necessary to carry out the work subject to this call for tenders. </w:t>
      </w:r>
    </w:p>
    <w:p w14:paraId="5432455D" w14:textId="77777777" w:rsidR="007B0670" w:rsidRPr="0084712F" w:rsidRDefault="007B0670" w:rsidP="007B0670">
      <w:r w:rsidRPr="0084712F">
        <w:t>The legal and regulatory capacity shall be proven by the evidence listed below</w:t>
      </w:r>
      <w:r w:rsidR="00595FAF" w:rsidRPr="00595FAF">
        <w:t xml:space="preserve"> </w:t>
      </w:r>
      <w:r w:rsidR="00595FAF">
        <w:t>(</w:t>
      </w:r>
      <w:r w:rsidR="00595FAF" w:rsidRPr="00595FAF">
        <w:rPr>
          <w:b/>
          <w:u w:val="single"/>
        </w:rPr>
        <w:t>as a part of the tender</w:t>
      </w:r>
      <w:r w:rsidR="00595FAF">
        <w:t>)</w:t>
      </w:r>
      <w:r w:rsidRPr="0084712F">
        <w:t>:</w:t>
      </w:r>
    </w:p>
    <w:p w14:paraId="279BDC80" w14:textId="77777777" w:rsidR="00595FAF" w:rsidRDefault="00595FAF" w:rsidP="0034049D">
      <w:pPr>
        <w:pStyle w:val="ListParagraph"/>
        <w:numPr>
          <w:ilvl w:val="0"/>
          <w:numId w:val="41"/>
        </w:numPr>
      </w:pPr>
      <w:r>
        <w:t xml:space="preserve">Duly filled and signed Declaration on Honour on Exclusion Criteria and Selection criteria (Annex 2) </w:t>
      </w:r>
    </w:p>
    <w:p w14:paraId="2166DA91" w14:textId="77777777" w:rsidR="007B0670" w:rsidRPr="0084712F" w:rsidRDefault="007B0670" w:rsidP="0034049D">
      <w:pPr>
        <w:pStyle w:val="ListParagraph"/>
        <w:numPr>
          <w:ilvl w:val="0"/>
          <w:numId w:val="41"/>
        </w:numPr>
      </w:pPr>
      <w:r w:rsidRPr="0084712F">
        <w:t>Proof of enrolment in a relevant trade or professional register</w:t>
      </w:r>
    </w:p>
    <w:p w14:paraId="01DBABC5" w14:textId="77777777" w:rsidR="007B0670" w:rsidRPr="0084712F" w:rsidRDefault="007B0670" w:rsidP="0034049D">
      <w:pPr>
        <w:pStyle w:val="ListParagraph"/>
        <w:numPr>
          <w:ilvl w:val="0"/>
          <w:numId w:val="41"/>
        </w:numPr>
      </w:pPr>
      <w:r w:rsidRPr="0084712F">
        <w:lastRenderedPageBreak/>
        <w:t>Proof of authorisation that the tenderer is authorised to perform the contract in its country of establishment</w:t>
      </w:r>
    </w:p>
    <w:p w14:paraId="635955CB" w14:textId="77777777" w:rsidR="00595FAF" w:rsidRDefault="00595FAF" w:rsidP="0034049D">
      <w:pPr>
        <w:pStyle w:val="ListParagraph"/>
        <w:numPr>
          <w:ilvl w:val="0"/>
          <w:numId w:val="41"/>
        </w:numPr>
      </w:pPr>
      <w:r>
        <w:t>Legal entities’ form (for the Coordinator and for each Consortium Member, not needed for subcontractors), dully filled-in and accompanied by all the supporting documents requested therein, (please, use the form available on the following web page: http://ec.europa.eu/budget/contracts_grants/info_contracts/legal_entities/legal_entities_en.cfm);</w:t>
      </w:r>
    </w:p>
    <w:p w14:paraId="753D338C" w14:textId="77777777" w:rsidR="00595FAF" w:rsidRDefault="00595FAF" w:rsidP="0034049D">
      <w:pPr>
        <w:pStyle w:val="ListParagraph"/>
        <w:numPr>
          <w:ilvl w:val="0"/>
          <w:numId w:val="41"/>
        </w:numPr>
      </w:pPr>
      <w:r>
        <w:t>Financial identification form (only for the Coordinator or the one responsible for payment matters) dully filled-in (please, use the form available on the following web page: http://ec.europa.eu/budget/contracts_grants/info_contracts/financial_id/financial_id_en.cfm);</w:t>
      </w:r>
    </w:p>
    <w:p w14:paraId="47EF7ACB" w14:textId="77777777" w:rsidR="007B0670" w:rsidRPr="0084712F" w:rsidRDefault="007B0670" w:rsidP="007B0670">
      <w:pPr>
        <w:rPr>
          <w:b/>
          <w:i/>
          <w:color w:val="0070C0"/>
        </w:rPr>
      </w:pPr>
      <w:r w:rsidRPr="0084712F">
        <w:t>In addition, involved entities</w:t>
      </w:r>
      <w:r>
        <w:t xml:space="preserve"> (</w:t>
      </w:r>
      <w:r w:rsidRPr="007005F1">
        <w:t>see Secti</w:t>
      </w:r>
      <w:r>
        <w:t xml:space="preserve">on 2.4) and all subcontractors, </w:t>
      </w:r>
      <w:r w:rsidRPr="007005F1">
        <w:t>including those which do not need to be identified in the tender (see Section 2.4.2),</w:t>
      </w:r>
      <w:r>
        <w:t xml:space="preserve"> </w:t>
      </w:r>
      <w:r w:rsidRPr="0084712F">
        <w:t xml:space="preserve">must not be subject to </w:t>
      </w:r>
      <w:hyperlink r:id="rId29" w:history="1">
        <w:r w:rsidRPr="0084712F">
          <w:rPr>
            <w:rStyle w:val="Hyperlink"/>
          </w:rPr>
          <w:t>EU restrictive measures</w:t>
        </w:r>
      </w:hyperlink>
      <w:r w:rsidRPr="0084712F">
        <w:t xml:space="preserve"> adopted under Article 29 of the Treaty on the European Union (TEU) or Article 215 of the Treaty on the Functioning of the EU (TFEU)</w:t>
      </w:r>
      <w:r w:rsidRPr="0084712F">
        <w:rPr>
          <w:rStyle w:val="FootnoteReference"/>
        </w:rPr>
        <w:footnoteReference w:id="16"/>
      </w:r>
      <w:r w:rsidRPr="0084712F">
        <w:t xml:space="preserve"> that constitute a legal impediment to perform the contract. This requirement will be assessed by reference to the EU restrictive measures in force. Therefore, the tenderer is not required to submit any evidence of not being subject to EU restrictive measures.</w:t>
      </w:r>
    </w:p>
    <w:p w14:paraId="49469E2E" w14:textId="77777777" w:rsidR="00A13E52" w:rsidRDefault="00A13E52" w:rsidP="00391DE2">
      <w:pPr>
        <w:pStyle w:val="Heading3"/>
      </w:pPr>
      <w:bookmarkStart w:id="53" w:name="_Ref527984879"/>
      <w:r w:rsidRPr="0084712F">
        <w:t>E</w:t>
      </w:r>
      <w:r w:rsidR="007A5B25" w:rsidRPr="0084712F">
        <w:t>conomic and financial capacity</w:t>
      </w:r>
      <w:bookmarkEnd w:id="53"/>
      <w:r w:rsidR="007A5B25" w:rsidRPr="0084712F">
        <w:t xml:space="preserve"> </w:t>
      </w:r>
    </w:p>
    <w:p w14:paraId="352F1BC9" w14:textId="77777777" w:rsidR="007B0670" w:rsidRPr="005D2F24" w:rsidRDefault="007B0670" w:rsidP="007B0670">
      <w:pPr>
        <w:spacing w:after="240"/>
      </w:pPr>
      <w:r w:rsidRPr="005D2F24">
        <w:t xml:space="preserve">Tenderers must comply with the following selection criteria in order to prove that they have the necessary economic and financial capacity to perform the contract. </w:t>
      </w:r>
    </w:p>
    <w:tbl>
      <w:tblPr>
        <w:tblStyle w:val="LightList-Accent1"/>
        <w:tblW w:w="0" w:type="auto"/>
        <w:tblInd w:w="108" w:type="dxa"/>
        <w:tblLook w:val="04A0" w:firstRow="1" w:lastRow="0" w:firstColumn="1" w:lastColumn="0" w:noHBand="0" w:noVBand="1"/>
      </w:tblPr>
      <w:tblGrid>
        <w:gridCol w:w="3055"/>
        <w:gridCol w:w="5887"/>
      </w:tblGrid>
      <w:tr w:rsidR="007B0670" w:rsidRPr="005D2F24" w14:paraId="05D8F361" w14:textId="77777777" w:rsidTr="0049366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6B49B606" w14:textId="77777777" w:rsidR="007B0670" w:rsidRPr="005D2F24" w:rsidRDefault="007B0670" w:rsidP="00B017AD">
            <w:pPr>
              <w:tabs>
                <w:tab w:val="left" w:pos="2160"/>
              </w:tabs>
              <w:ind w:left="132"/>
              <w:jc w:val="center"/>
              <w:rPr>
                <w:sz w:val="24"/>
                <w:szCs w:val="24"/>
              </w:rPr>
            </w:pPr>
            <w:r w:rsidRPr="005D2F24">
              <w:rPr>
                <w:sz w:val="24"/>
                <w:szCs w:val="24"/>
              </w:rPr>
              <w:t>Criterion F1</w:t>
            </w:r>
          </w:p>
        </w:tc>
      </w:tr>
      <w:tr w:rsidR="007B0670" w:rsidRPr="005D2F24" w14:paraId="46F1C3A3" w14:textId="77777777" w:rsidTr="0049366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5" w:type="dxa"/>
            <w:tcBorders>
              <w:top w:val="nil"/>
              <w:right w:val="single" w:sz="8" w:space="0" w:color="4F81BD" w:themeColor="accent1"/>
            </w:tcBorders>
          </w:tcPr>
          <w:p w14:paraId="6EFD72A1" w14:textId="77777777" w:rsidR="007B0670" w:rsidRPr="005D2F24" w:rsidRDefault="007B0670" w:rsidP="00B017AD">
            <w:pPr>
              <w:spacing w:before="0" w:beforeAutospacing="0" w:after="0" w:afterAutospacing="0"/>
              <w:jc w:val="left"/>
              <w:rPr>
                <w:rFonts w:eastAsiaTheme="minorHAnsi"/>
                <w:sz w:val="24"/>
                <w:szCs w:val="24"/>
                <w:lang w:eastAsia="en-US"/>
              </w:rPr>
            </w:pPr>
            <w:r w:rsidRPr="005D2F24">
              <w:rPr>
                <w:rFonts w:eastAsiaTheme="minorHAnsi"/>
                <w:sz w:val="24"/>
                <w:szCs w:val="24"/>
                <w:lang w:eastAsia="en-US"/>
              </w:rPr>
              <w:t xml:space="preserve">Minimum level of capacity </w:t>
            </w:r>
          </w:p>
        </w:tc>
        <w:tc>
          <w:tcPr>
            <w:tcW w:w="5887" w:type="dxa"/>
            <w:tcBorders>
              <w:left w:val="single" w:sz="8" w:space="0" w:color="4F81BD" w:themeColor="accent1"/>
            </w:tcBorders>
          </w:tcPr>
          <w:p w14:paraId="0C2372A4" w14:textId="77777777" w:rsidR="007B0670" w:rsidRPr="005D2F24" w:rsidRDefault="007B0670" w:rsidP="00B017AD">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5D2F24">
              <w:rPr>
                <w:sz w:val="24"/>
                <w:szCs w:val="24"/>
              </w:rPr>
              <w:t xml:space="preserve">Average yearly turnover of the last </w:t>
            </w:r>
            <w:r w:rsidR="002B4300" w:rsidRPr="0046709A">
              <w:rPr>
                <w:sz w:val="24"/>
                <w:szCs w:val="24"/>
              </w:rPr>
              <w:t>three</w:t>
            </w:r>
            <w:r w:rsidRPr="005D2F24">
              <w:rPr>
                <w:sz w:val="24"/>
                <w:szCs w:val="24"/>
              </w:rPr>
              <w:t xml:space="preserve"> financial years above EUR </w:t>
            </w:r>
            <w:r>
              <w:rPr>
                <w:sz w:val="24"/>
                <w:szCs w:val="24"/>
              </w:rPr>
              <w:t>650</w:t>
            </w:r>
            <w:r w:rsidRPr="005D2F24">
              <w:rPr>
                <w:sz w:val="24"/>
                <w:szCs w:val="24"/>
              </w:rPr>
              <w:t>.000€.</w:t>
            </w:r>
          </w:p>
        </w:tc>
      </w:tr>
      <w:tr w:rsidR="007B0670" w:rsidRPr="005D2F24" w14:paraId="53B05329" w14:textId="77777777" w:rsidTr="00493664">
        <w:trPr>
          <w:trHeight w:val="375"/>
        </w:trPr>
        <w:tc>
          <w:tcPr>
            <w:cnfStyle w:val="001000000000" w:firstRow="0" w:lastRow="0" w:firstColumn="1" w:lastColumn="0" w:oddVBand="0" w:evenVBand="0" w:oddHBand="0" w:evenHBand="0" w:firstRowFirstColumn="0" w:firstRowLastColumn="0" w:lastRowFirstColumn="0" w:lastRowLastColumn="0"/>
            <w:tcW w:w="3055" w:type="dxa"/>
            <w:tcBorders>
              <w:right w:val="single" w:sz="8" w:space="0" w:color="4F81BD" w:themeColor="accent1"/>
            </w:tcBorders>
          </w:tcPr>
          <w:p w14:paraId="43EB17AF" w14:textId="77777777" w:rsidR="007B0670" w:rsidRPr="005D2F24" w:rsidRDefault="007B0670" w:rsidP="00B017AD">
            <w:pPr>
              <w:spacing w:before="0" w:beforeAutospacing="0" w:after="0" w:afterAutospacing="0"/>
              <w:ind w:left="12"/>
              <w:jc w:val="left"/>
              <w:rPr>
                <w:rFonts w:eastAsiaTheme="minorHAnsi"/>
                <w:sz w:val="24"/>
                <w:szCs w:val="24"/>
                <w:lang w:eastAsia="en-US"/>
              </w:rPr>
            </w:pPr>
            <w:r w:rsidRPr="005D2F24">
              <w:rPr>
                <w:rFonts w:eastAsiaTheme="minorHAnsi"/>
                <w:sz w:val="24"/>
                <w:szCs w:val="24"/>
                <w:lang w:eastAsia="en-US"/>
              </w:rPr>
              <w:t>Basis for assessment</w:t>
            </w:r>
          </w:p>
        </w:tc>
        <w:tc>
          <w:tcPr>
            <w:tcW w:w="5887" w:type="dxa"/>
            <w:tcBorders>
              <w:left w:val="single" w:sz="8" w:space="0" w:color="4F81BD" w:themeColor="accent1"/>
            </w:tcBorders>
          </w:tcPr>
          <w:p w14:paraId="2CF87BC1" w14:textId="77777777" w:rsidR="007B0670" w:rsidRPr="005D2F24" w:rsidRDefault="007B0670" w:rsidP="00B017AD">
            <w:pPr>
              <w:tabs>
                <w:tab w:val="left" w:pos="2160"/>
              </w:tabs>
              <w:cnfStyle w:val="000000000000" w:firstRow="0" w:lastRow="0" w:firstColumn="0" w:lastColumn="0" w:oddVBand="0" w:evenVBand="0" w:oddHBand="0" w:evenHBand="0" w:firstRowFirstColumn="0" w:firstRowLastColumn="0" w:lastRowFirstColumn="0" w:lastRowLastColumn="0"/>
              <w:rPr>
                <w:sz w:val="24"/>
                <w:szCs w:val="24"/>
              </w:rPr>
            </w:pPr>
            <w:r w:rsidRPr="005D2F24">
              <w:rPr>
                <w:sz w:val="24"/>
                <w:szCs w:val="24"/>
              </w:rPr>
              <w:t xml:space="preserve">This criterion applies to the tenderer as a whole, i.e. a consolidated assessment of the combined capacities of all </w:t>
            </w:r>
            <w:r w:rsidRPr="005D2F24">
              <w:rPr>
                <w:i/>
                <w:sz w:val="24"/>
                <w:szCs w:val="24"/>
              </w:rPr>
              <w:t>involved entities</w:t>
            </w:r>
            <w:r w:rsidRPr="005D2F24">
              <w:rPr>
                <w:sz w:val="24"/>
                <w:szCs w:val="24"/>
              </w:rPr>
              <w:t xml:space="preserve"> will be carried out.</w:t>
            </w:r>
          </w:p>
        </w:tc>
      </w:tr>
      <w:tr w:rsidR="007B0670" w:rsidRPr="005D2F24" w14:paraId="59A8D8EB" w14:textId="77777777" w:rsidTr="0049366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5" w:type="dxa"/>
            <w:tcBorders>
              <w:right w:val="single" w:sz="8" w:space="0" w:color="4F81BD" w:themeColor="accent1"/>
            </w:tcBorders>
          </w:tcPr>
          <w:p w14:paraId="2E7320A4" w14:textId="77777777" w:rsidR="007B0670" w:rsidRPr="005D2F24" w:rsidRDefault="007B0670" w:rsidP="00B017AD">
            <w:pPr>
              <w:spacing w:before="0" w:beforeAutospacing="0" w:after="0" w:afterAutospacing="0"/>
              <w:ind w:left="12"/>
              <w:jc w:val="left"/>
              <w:rPr>
                <w:rFonts w:eastAsiaTheme="minorHAnsi"/>
                <w:sz w:val="24"/>
                <w:szCs w:val="24"/>
                <w:lang w:eastAsia="en-US"/>
              </w:rPr>
            </w:pPr>
            <w:r w:rsidRPr="005D2F24">
              <w:rPr>
                <w:rFonts w:eastAsiaTheme="minorHAnsi"/>
                <w:sz w:val="24"/>
                <w:szCs w:val="24"/>
                <w:lang w:eastAsia="en-US"/>
              </w:rPr>
              <w:t>Evidence</w:t>
            </w:r>
          </w:p>
        </w:tc>
        <w:tc>
          <w:tcPr>
            <w:tcW w:w="5887" w:type="dxa"/>
            <w:tcBorders>
              <w:left w:val="single" w:sz="8" w:space="0" w:color="4F81BD" w:themeColor="accent1"/>
            </w:tcBorders>
          </w:tcPr>
          <w:p w14:paraId="11B7F7C4" w14:textId="77777777" w:rsidR="007B0670" w:rsidRPr="005D2F24" w:rsidRDefault="007B0670" w:rsidP="00B017AD">
            <w:pPr>
              <w:tabs>
                <w:tab w:val="left" w:pos="2160"/>
              </w:tabs>
              <w:cnfStyle w:val="000000100000" w:firstRow="0" w:lastRow="0" w:firstColumn="0" w:lastColumn="0" w:oddVBand="0" w:evenVBand="0" w:oddHBand="1" w:evenHBand="0" w:firstRowFirstColumn="0" w:firstRowLastColumn="0" w:lastRowFirstColumn="0" w:lastRowLastColumn="0"/>
              <w:rPr>
                <w:sz w:val="24"/>
                <w:szCs w:val="24"/>
              </w:rPr>
            </w:pPr>
            <w:r w:rsidRPr="005D2F24">
              <w:rPr>
                <w:sz w:val="24"/>
                <w:szCs w:val="24"/>
              </w:rPr>
              <w:t xml:space="preserve">Copy of the profit and loss accounts and balance sheets for the last </w:t>
            </w:r>
            <w:r w:rsidR="002B4300">
              <w:rPr>
                <w:sz w:val="24"/>
                <w:szCs w:val="24"/>
              </w:rPr>
              <w:t>3</w:t>
            </w:r>
            <w:r w:rsidRPr="005D2F24">
              <w:rPr>
                <w:sz w:val="24"/>
                <w:szCs w:val="24"/>
              </w:rPr>
              <w:t xml:space="preserve"> years for which accounts have been closed from each concerned </w:t>
            </w:r>
            <w:r w:rsidRPr="005D2F24">
              <w:rPr>
                <w:i/>
                <w:sz w:val="24"/>
                <w:szCs w:val="24"/>
              </w:rPr>
              <w:t>involved entity</w:t>
            </w:r>
            <w:r w:rsidRPr="005D2F24">
              <w:rPr>
                <w:sz w:val="24"/>
                <w:szCs w:val="24"/>
              </w:rPr>
              <w:t>, or, failing that, appropriate statements from banks. The most recent year must have been closed within the last 18 months.</w:t>
            </w:r>
          </w:p>
        </w:tc>
      </w:tr>
    </w:tbl>
    <w:p w14:paraId="332E349F" w14:textId="77777777" w:rsidR="0034049D" w:rsidRPr="005D2F24" w:rsidRDefault="0034049D" w:rsidP="0034049D">
      <w:pPr>
        <w:spacing w:after="120"/>
      </w:pPr>
    </w:p>
    <w:tbl>
      <w:tblPr>
        <w:tblStyle w:val="LightList-Accent1"/>
        <w:tblW w:w="0" w:type="auto"/>
        <w:tblInd w:w="108" w:type="dxa"/>
        <w:tblLook w:val="04A0" w:firstRow="1" w:lastRow="0" w:firstColumn="1" w:lastColumn="0" w:noHBand="0" w:noVBand="1"/>
      </w:tblPr>
      <w:tblGrid>
        <w:gridCol w:w="3056"/>
        <w:gridCol w:w="5886"/>
      </w:tblGrid>
      <w:tr w:rsidR="0034049D" w:rsidRPr="005D2F24" w14:paraId="7D9697BB" w14:textId="77777777" w:rsidTr="00F8387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EA57C1A" w14:textId="77777777" w:rsidR="0034049D" w:rsidRPr="005D2F24" w:rsidRDefault="0034049D" w:rsidP="00F83878">
            <w:pPr>
              <w:tabs>
                <w:tab w:val="left" w:pos="2160"/>
              </w:tabs>
              <w:ind w:left="132"/>
              <w:jc w:val="center"/>
              <w:rPr>
                <w:sz w:val="24"/>
                <w:szCs w:val="24"/>
              </w:rPr>
            </w:pPr>
            <w:r w:rsidRPr="005D2F24">
              <w:rPr>
                <w:sz w:val="24"/>
                <w:szCs w:val="24"/>
              </w:rPr>
              <w:t>Criterion F2</w:t>
            </w:r>
            <w:bookmarkStart w:id="54" w:name="_GoBack"/>
            <w:bookmarkEnd w:id="54"/>
          </w:p>
        </w:tc>
      </w:tr>
      <w:tr w:rsidR="0034049D" w:rsidRPr="005D2F24" w14:paraId="369874FF" w14:textId="77777777" w:rsidTr="00F838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6" w:type="dxa"/>
            <w:tcBorders>
              <w:top w:val="nil"/>
              <w:right w:val="single" w:sz="8" w:space="0" w:color="4F81BD" w:themeColor="accent1"/>
            </w:tcBorders>
          </w:tcPr>
          <w:p w14:paraId="1547DA2C" w14:textId="77777777" w:rsidR="0034049D" w:rsidRPr="005D2F24" w:rsidRDefault="0034049D" w:rsidP="00F83878">
            <w:pPr>
              <w:spacing w:before="0" w:beforeAutospacing="0" w:after="0" w:afterAutospacing="0"/>
              <w:jc w:val="left"/>
              <w:rPr>
                <w:rFonts w:eastAsiaTheme="minorHAnsi"/>
                <w:sz w:val="24"/>
                <w:szCs w:val="24"/>
                <w:lang w:eastAsia="en-US"/>
              </w:rPr>
            </w:pPr>
            <w:r w:rsidRPr="005D2F24">
              <w:rPr>
                <w:rFonts w:eastAsiaTheme="minorHAnsi"/>
                <w:sz w:val="24"/>
                <w:szCs w:val="24"/>
                <w:lang w:eastAsia="en-US"/>
              </w:rPr>
              <w:t xml:space="preserve">Minimum level of capacity </w:t>
            </w:r>
          </w:p>
        </w:tc>
        <w:tc>
          <w:tcPr>
            <w:tcW w:w="5886" w:type="dxa"/>
            <w:tcBorders>
              <w:left w:val="single" w:sz="8" w:space="0" w:color="4F81BD" w:themeColor="accent1"/>
            </w:tcBorders>
          </w:tcPr>
          <w:p w14:paraId="00897991" w14:textId="77777777" w:rsidR="0034049D" w:rsidRDefault="0034049D" w:rsidP="00F83878">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The following financial ratios must show a positive trend over three years in order to demonstrate the economic and financial capacity of the tenderers</w:t>
            </w:r>
            <w:r>
              <w:rPr>
                <w:sz w:val="24"/>
                <w:szCs w:val="24"/>
              </w:rPr>
              <w:t>:</w:t>
            </w:r>
          </w:p>
          <w:p w14:paraId="35097044" w14:textId="77777777" w:rsidR="0034049D" w:rsidRPr="003D0871" w:rsidRDefault="0034049D" w:rsidP="0034049D">
            <w:pPr>
              <w:pStyle w:val="ListParagraph"/>
              <w:numPr>
                <w:ilvl w:val="0"/>
                <w:numId w:val="55"/>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Liquidity:</w:t>
            </w:r>
          </w:p>
          <w:p w14:paraId="4624AA35" w14:textId="77777777" w:rsidR="0034049D" w:rsidRPr="003D0871" w:rsidRDefault="0034049D" w:rsidP="0034049D">
            <w:pPr>
              <w:pStyle w:val="ListParagraph"/>
              <w:numPr>
                <w:ilvl w:val="0"/>
                <w:numId w:val="5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lastRenderedPageBreak/>
              <w:t>Current ratio w</w:t>
            </w:r>
            <w:r>
              <w:rPr>
                <w:sz w:val="24"/>
                <w:szCs w:val="24"/>
              </w:rPr>
              <w:t>h</w:t>
            </w:r>
            <w:r w:rsidRPr="003D0871">
              <w:rPr>
                <w:sz w:val="24"/>
                <w:szCs w:val="24"/>
              </w:rPr>
              <w:t>ich measures a company's ability to pay off its current liabilities (payable within one year) with its total current assets such as cash, accounts receivable, and inventories. The higher the ratio, the better the company's liquidity position</w:t>
            </w:r>
          </w:p>
          <w:p w14:paraId="07A29FDE" w14:textId="77777777" w:rsidR="0034049D" w:rsidRPr="003D0871" w:rsidRDefault="0034049D" w:rsidP="0034049D">
            <w:pPr>
              <w:pStyle w:val="ListParagraph"/>
              <w:numPr>
                <w:ilvl w:val="0"/>
                <w:numId w:val="5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Acid-test ratio measures a company's ability to meet its short-term obligations with its most liquid assets and therefore excludes inventories from its current assets</w:t>
            </w:r>
          </w:p>
          <w:p w14:paraId="04DBB2F6" w14:textId="77777777" w:rsidR="0034049D" w:rsidRPr="003D0871" w:rsidRDefault="0034049D" w:rsidP="0034049D">
            <w:pPr>
              <w:pStyle w:val="ListParagraph"/>
              <w:numPr>
                <w:ilvl w:val="0"/>
                <w:numId w:val="55"/>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Profitability:</w:t>
            </w:r>
          </w:p>
          <w:p w14:paraId="7B6D3A64" w14:textId="77777777" w:rsidR="0034049D" w:rsidRPr="003D0871" w:rsidRDefault="0034049D" w:rsidP="0034049D">
            <w:pPr>
              <w:pStyle w:val="ListParagraph"/>
              <w:numPr>
                <w:ilvl w:val="0"/>
                <w:numId w:val="5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Gross margin refers to a profitability measure that looks at a company's gross profit compared to its revenue or sales. The higher the gross margin, the more capital a company retains, which it can then use to pay other costs or satisfy debt obligations.</w:t>
            </w:r>
          </w:p>
          <w:p w14:paraId="286602EB" w14:textId="77777777" w:rsidR="0034049D" w:rsidRPr="003D0871" w:rsidRDefault="0034049D" w:rsidP="0034049D">
            <w:pPr>
              <w:pStyle w:val="ListParagraph"/>
              <w:numPr>
                <w:ilvl w:val="0"/>
                <w:numId w:val="5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Net margin measures how much net income or profit is generated as a percentage of revenue. The net profit margin illustrates how much of each euro in revenue collected by a company translates into profit.</w:t>
            </w:r>
          </w:p>
          <w:p w14:paraId="6C8ABD1F" w14:textId="77777777" w:rsidR="0034049D" w:rsidRPr="003D0871" w:rsidRDefault="0034049D" w:rsidP="0034049D">
            <w:pPr>
              <w:pStyle w:val="ListParagraph"/>
              <w:numPr>
                <w:ilvl w:val="0"/>
                <w:numId w:val="55"/>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Rate on Return:</w:t>
            </w:r>
          </w:p>
          <w:p w14:paraId="2186409B" w14:textId="77777777" w:rsidR="0034049D" w:rsidRPr="003D0871" w:rsidRDefault="0034049D" w:rsidP="0034049D">
            <w:pPr>
              <w:pStyle w:val="ListParagraph"/>
              <w:numPr>
                <w:ilvl w:val="0"/>
                <w:numId w:val="5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Total Assets is a type of return on investment (ROI) metric that measures the profitability of a business in relation to its total assets. This ratio indicates how well a company is performing by comparing the profit (net income) it’s generating to the capital it’s invested in assets.  The higher the return, the more productive and efficient management is in utilizing economic resources.</w:t>
            </w:r>
          </w:p>
          <w:p w14:paraId="366934FA" w14:textId="77777777" w:rsidR="0034049D" w:rsidRPr="003D0871" w:rsidRDefault="0034049D" w:rsidP="0034049D">
            <w:pPr>
              <w:pStyle w:val="ListParagraph"/>
              <w:numPr>
                <w:ilvl w:val="0"/>
                <w:numId w:val="5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Capital Employed (ROCE) is a financial ratio used to assess a company's profitability and capital efficiency. In other words, this ratio help to understand how well a company is generating profits from its capital as it is put to use.</w:t>
            </w:r>
          </w:p>
          <w:p w14:paraId="7D223D46" w14:textId="77777777" w:rsidR="0034049D" w:rsidRPr="003D0871" w:rsidRDefault="0034049D" w:rsidP="0034049D">
            <w:pPr>
              <w:pStyle w:val="ListParagraph"/>
              <w:numPr>
                <w:ilvl w:val="0"/>
                <w:numId w:val="55"/>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Asset Usage:</w:t>
            </w:r>
          </w:p>
          <w:p w14:paraId="25959A32" w14:textId="77777777" w:rsidR="0034049D" w:rsidRDefault="0034049D" w:rsidP="0034049D">
            <w:pPr>
              <w:pStyle w:val="ListParagraph"/>
              <w:numPr>
                <w:ilvl w:val="0"/>
                <w:numId w:val="5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 xml:space="preserve">Total Asset Turnover measures the value of a company's sales or revenues relative to the value of its assets. The asset turnover ratio can be used as an indicator of the efficiency with which a company is using its assets to generate revenue. The higher the asset turnover ratio, the more efficient a company is at generating revenue from its assets. Conversely, if a company has a low </w:t>
            </w:r>
            <w:r w:rsidRPr="003D0871">
              <w:rPr>
                <w:sz w:val="24"/>
                <w:szCs w:val="24"/>
              </w:rPr>
              <w:lastRenderedPageBreak/>
              <w:t>asset turnover ratio, it indicates it is not efficiently using its assets to generate sales.</w:t>
            </w:r>
          </w:p>
          <w:p w14:paraId="77493C10" w14:textId="77777777" w:rsidR="0034049D" w:rsidRPr="003D0871" w:rsidRDefault="0034049D" w:rsidP="0034049D">
            <w:pPr>
              <w:pStyle w:val="ListParagraph"/>
              <w:numPr>
                <w:ilvl w:val="0"/>
                <w:numId w:val="5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Asset Turnover measures the value of a company's sales or revenues relative to the value of its current assets (cash, inventory, accounts receivable, etc.).</w:t>
            </w:r>
          </w:p>
          <w:p w14:paraId="4F923217" w14:textId="77777777" w:rsidR="0034049D" w:rsidRPr="005D2F24" w:rsidRDefault="0034049D" w:rsidP="00F83878">
            <w:pPr>
              <w:spacing w:after="240"/>
              <w:cnfStyle w:val="000000100000" w:firstRow="0" w:lastRow="0" w:firstColumn="0" w:lastColumn="0" w:oddVBand="0" w:evenVBand="0" w:oddHBand="1" w:evenHBand="0" w:firstRowFirstColumn="0" w:firstRowLastColumn="0" w:lastRowFirstColumn="0" w:lastRowLastColumn="0"/>
              <w:rPr>
                <w:sz w:val="24"/>
                <w:szCs w:val="24"/>
              </w:rPr>
            </w:pPr>
          </w:p>
        </w:tc>
      </w:tr>
      <w:tr w:rsidR="0034049D" w:rsidRPr="005D2F24" w14:paraId="11EF9756" w14:textId="77777777" w:rsidTr="00F83878">
        <w:trPr>
          <w:trHeight w:val="375"/>
        </w:trPr>
        <w:tc>
          <w:tcPr>
            <w:cnfStyle w:val="001000000000" w:firstRow="0" w:lastRow="0" w:firstColumn="1" w:lastColumn="0" w:oddVBand="0" w:evenVBand="0" w:oddHBand="0" w:evenHBand="0" w:firstRowFirstColumn="0" w:firstRowLastColumn="0" w:lastRowFirstColumn="0" w:lastRowLastColumn="0"/>
            <w:tcW w:w="3056" w:type="dxa"/>
            <w:tcBorders>
              <w:right w:val="single" w:sz="8" w:space="0" w:color="4F81BD" w:themeColor="accent1"/>
            </w:tcBorders>
          </w:tcPr>
          <w:p w14:paraId="11CD2FE9" w14:textId="77777777" w:rsidR="0034049D" w:rsidRPr="005D2F24" w:rsidRDefault="0034049D" w:rsidP="00F83878">
            <w:pPr>
              <w:spacing w:before="0" w:beforeAutospacing="0" w:after="0" w:afterAutospacing="0"/>
              <w:ind w:left="12"/>
              <w:jc w:val="left"/>
              <w:rPr>
                <w:rFonts w:eastAsiaTheme="minorHAnsi"/>
                <w:sz w:val="24"/>
                <w:szCs w:val="24"/>
                <w:lang w:eastAsia="en-US"/>
              </w:rPr>
            </w:pPr>
            <w:r w:rsidRPr="005D2F24">
              <w:rPr>
                <w:rFonts w:eastAsiaTheme="minorHAnsi"/>
                <w:sz w:val="24"/>
                <w:szCs w:val="24"/>
                <w:lang w:eastAsia="en-US"/>
              </w:rPr>
              <w:lastRenderedPageBreak/>
              <w:t>Basis for assessment</w:t>
            </w:r>
          </w:p>
        </w:tc>
        <w:tc>
          <w:tcPr>
            <w:tcW w:w="5886" w:type="dxa"/>
            <w:tcBorders>
              <w:left w:val="single" w:sz="8" w:space="0" w:color="4F81BD" w:themeColor="accent1"/>
            </w:tcBorders>
          </w:tcPr>
          <w:p w14:paraId="07B3A5E3" w14:textId="77777777" w:rsidR="0034049D" w:rsidRPr="005D2F24" w:rsidRDefault="0034049D" w:rsidP="00F83878">
            <w:pPr>
              <w:tabs>
                <w:tab w:val="left" w:pos="2160"/>
              </w:tabs>
              <w:cnfStyle w:val="000000000000" w:firstRow="0" w:lastRow="0" w:firstColumn="0" w:lastColumn="0" w:oddVBand="0" w:evenVBand="0" w:oddHBand="0" w:evenHBand="0" w:firstRowFirstColumn="0" w:firstRowLastColumn="0" w:lastRowFirstColumn="0" w:lastRowLastColumn="0"/>
              <w:rPr>
                <w:sz w:val="24"/>
                <w:szCs w:val="24"/>
              </w:rPr>
            </w:pPr>
            <w:r w:rsidRPr="005D2F24">
              <w:rPr>
                <w:sz w:val="24"/>
                <w:szCs w:val="24"/>
              </w:rPr>
              <w:t xml:space="preserve">The financial capacity will be assessed against </w:t>
            </w:r>
            <w:r w:rsidRPr="0046709A">
              <w:rPr>
                <w:sz w:val="24"/>
                <w:szCs w:val="24"/>
              </w:rPr>
              <w:t>each member of the group</w:t>
            </w:r>
            <w:r w:rsidRPr="005D2F24">
              <w:rPr>
                <w:sz w:val="24"/>
                <w:szCs w:val="24"/>
              </w:rPr>
              <w:t xml:space="preserve"> in case of joint tender.</w:t>
            </w:r>
          </w:p>
        </w:tc>
      </w:tr>
      <w:tr w:rsidR="0034049D" w:rsidRPr="005D2F24" w14:paraId="7AA6F37B" w14:textId="77777777" w:rsidTr="00F838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6" w:type="dxa"/>
            <w:tcBorders>
              <w:right w:val="single" w:sz="8" w:space="0" w:color="4F81BD" w:themeColor="accent1"/>
            </w:tcBorders>
          </w:tcPr>
          <w:p w14:paraId="2F8D759E" w14:textId="77777777" w:rsidR="0034049D" w:rsidRPr="005D2F24" w:rsidRDefault="0034049D" w:rsidP="00F83878">
            <w:pPr>
              <w:spacing w:before="0" w:beforeAutospacing="0" w:after="0" w:afterAutospacing="0"/>
              <w:ind w:left="12"/>
              <w:jc w:val="left"/>
              <w:rPr>
                <w:rFonts w:eastAsiaTheme="minorHAnsi"/>
                <w:sz w:val="24"/>
                <w:szCs w:val="24"/>
                <w:lang w:eastAsia="en-US"/>
              </w:rPr>
            </w:pPr>
            <w:r w:rsidRPr="005D2F24">
              <w:rPr>
                <w:rFonts w:eastAsiaTheme="minorHAnsi"/>
                <w:sz w:val="24"/>
                <w:szCs w:val="24"/>
                <w:lang w:eastAsia="en-US"/>
              </w:rPr>
              <w:t>Evidence</w:t>
            </w:r>
          </w:p>
        </w:tc>
        <w:tc>
          <w:tcPr>
            <w:tcW w:w="5886" w:type="dxa"/>
            <w:tcBorders>
              <w:left w:val="single" w:sz="8" w:space="0" w:color="4F81BD" w:themeColor="accent1"/>
            </w:tcBorders>
          </w:tcPr>
          <w:p w14:paraId="60E5EACA" w14:textId="77777777" w:rsidR="0034049D" w:rsidRPr="005D2F24" w:rsidRDefault="0034049D" w:rsidP="0034049D">
            <w:pPr>
              <w:numPr>
                <w:ilvl w:val="0"/>
                <w:numId w:val="42"/>
              </w:numPr>
              <w:tabs>
                <w:tab w:val="left" w:pos="2160"/>
              </w:tabs>
              <w:cnfStyle w:val="000000100000" w:firstRow="0" w:lastRow="0" w:firstColumn="0" w:lastColumn="0" w:oddVBand="0" w:evenVBand="0" w:oddHBand="1" w:evenHBand="0" w:firstRowFirstColumn="0" w:firstRowLastColumn="0" w:lastRowFirstColumn="0" w:lastRowLastColumn="0"/>
              <w:rPr>
                <w:sz w:val="24"/>
                <w:szCs w:val="24"/>
              </w:rPr>
            </w:pPr>
            <w:r w:rsidRPr="005D2F24">
              <w:rPr>
                <w:sz w:val="24"/>
                <w:szCs w:val="24"/>
              </w:rPr>
              <w:t>Profit and loss accounts</w:t>
            </w:r>
          </w:p>
          <w:p w14:paraId="6F6D30A8" w14:textId="77777777" w:rsidR="0034049D" w:rsidRPr="005D2F24" w:rsidRDefault="0034049D" w:rsidP="0034049D">
            <w:pPr>
              <w:numPr>
                <w:ilvl w:val="0"/>
                <w:numId w:val="42"/>
              </w:numPr>
              <w:tabs>
                <w:tab w:val="left" w:pos="2160"/>
              </w:tabs>
              <w:cnfStyle w:val="000000100000" w:firstRow="0" w:lastRow="0" w:firstColumn="0" w:lastColumn="0" w:oddVBand="0" w:evenVBand="0" w:oddHBand="1" w:evenHBand="0" w:firstRowFirstColumn="0" w:firstRowLastColumn="0" w:lastRowFirstColumn="0" w:lastRowLastColumn="0"/>
              <w:rPr>
                <w:sz w:val="24"/>
                <w:szCs w:val="24"/>
              </w:rPr>
            </w:pPr>
            <w:r w:rsidRPr="005D2F24">
              <w:rPr>
                <w:sz w:val="24"/>
                <w:szCs w:val="24"/>
              </w:rPr>
              <w:t>Balance sheets</w:t>
            </w:r>
          </w:p>
          <w:p w14:paraId="4AF07EBD" w14:textId="77777777" w:rsidR="0034049D" w:rsidRPr="005D2F24" w:rsidRDefault="0034049D" w:rsidP="0034049D">
            <w:pPr>
              <w:numPr>
                <w:ilvl w:val="0"/>
                <w:numId w:val="42"/>
              </w:numPr>
              <w:tabs>
                <w:tab w:val="left" w:pos="2160"/>
              </w:tabs>
              <w:cnfStyle w:val="000000100000" w:firstRow="0" w:lastRow="0" w:firstColumn="0" w:lastColumn="0" w:oddVBand="0" w:evenVBand="0" w:oddHBand="1" w:evenHBand="0" w:firstRowFirstColumn="0" w:firstRowLastColumn="0" w:lastRowFirstColumn="0" w:lastRowLastColumn="0"/>
              <w:rPr>
                <w:sz w:val="24"/>
                <w:szCs w:val="24"/>
              </w:rPr>
            </w:pPr>
            <w:r w:rsidRPr="005D2F24">
              <w:rPr>
                <w:sz w:val="24"/>
                <w:szCs w:val="24"/>
              </w:rPr>
              <w:t>Explanatory notes and/or annexes that form part of the above financial statements (if available)</w:t>
            </w:r>
          </w:p>
          <w:p w14:paraId="073AED1C" w14:textId="77777777" w:rsidR="0034049D" w:rsidRPr="005D2F24" w:rsidRDefault="0034049D" w:rsidP="00F83878">
            <w:pPr>
              <w:tabs>
                <w:tab w:val="left" w:pos="2160"/>
              </w:tabs>
              <w:jc w:val="left"/>
              <w:cnfStyle w:val="000000100000" w:firstRow="0" w:lastRow="0" w:firstColumn="0" w:lastColumn="0" w:oddVBand="0" w:evenVBand="0" w:oddHBand="1" w:evenHBand="0" w:firstRowFirstColumn="0" w:firstRowLastColumn="0" w:lastRowFirstColumn="0" w:lastRowLastColumn="0"/>
              <w:rPr>
                <w:sz w:val="24"/>
                <w:szCs w:val="24"/>
              </w:rPr>
            </w:pPr>
            <w:r w:rsidRPr="005D2F24">
              <w:rPr>
                <w:sz w:val="24"/>
                <w:szCs w:val="24"/>
              </w:rPr>
              <w:t xml:space="preserve">for the last </w:t>
            </w:r>
            <w:r>
              <w:rPr>
                <w:sz w:val="24"/>
                <w:szCs w:val="24"/>
              </w:rPr>
              <w:t>three</w:t>
            </w:r>
            <w:r w:rsidRPr="005D2F24">
              <w:rPr>
                <w:sz w:val="24"/>
                <w:szCs w:val="24"/>
              </w:rPr>
              <w:t xml:space="preserve"> years for which accounts have been closed from each concerned </w:t>
            </w:r>
            <w:r w:rsidRPr="005D2F24">
              <w:rPr>
                <w:i/>
                <w:sz w:val="24"/>
                <w:szCs w:val="24"/>
              </w:rPr>
              <w:t>involved entity</w:t>
            </w:r>
            <w:r w:rsidRPr="005D2F24">
              <w:rPr>
                <w:sz w:val="24"/>
                <w:szCs w:val="24"/>
              </w:rPr>
              <w:t>, or, failing that, appropriate statements from banks. The most recent year must have been closed within the last 18 months.</w:t>
            </w:r>
          </w:p>
        </w:tc>
      </w:tr>
    </w:tbl>
    <w:p w14:paraId="6E591E90" w14:textId="02045B1C" w:rsidR="007B0670" w:rsidRPr="005D2F24" w:rsidRDefault="007B0670" w:rsidP="007B0670">
      <w:pPr>
        <w:pBdr>
          <w:top w:val="single" w:sz="4" w:space="1" w:color="auto"/>
          <w:left w:val="single" w:sz="4" w:space="4" w:color="auto"/>
          <w:bottom w:val="single" w:sz="4" w:space="1" w:color="auto"/>
          <w:right w:val="single" w:sz="4" w:space="4" w:color="auto"/>
        </w:pBdr>
      </w:pPr>
      <w:r w:rsidRPr="005D2F24">
        <w:sym w:font="Wingdings" w:char="F047"/>
      </w:r>
      <w:r w:rsidRPr="005D2F24">
        <w:t xml:space="preserve"> All of the above specified evidence of economic and financial capacity must be provided with the tender.</w:t>
      </w:r>
    </w:p>
    <w:p w14:paraId="6BF65DE4" w14:textId="77777777" w:rsidR="00493664" w:rsidRPr="00493664" w:rsidRDefault="00493664" w:rsidP="00493664">
      <w:pPr>
        <w:pStyle w:val="Text1"/>
      </w:pPr>
    </w:p>
    <w:p w14:paraId="657CDD1A" w14:textId="77777777" w:rsidR="00A13E52" w:rsidRDefault="00A13E52" w:rsidP="00391DE2">
      <w:pPr>
        <w:pStyle w:val="Heading3"/>
      </w:pPr>
      <w:bookmarkStart w:id="55" w:name="_Ref527984903"/>
      <w:r w:rsidRPr="0084712F">
        <w:t>Technical and professional capacity</w:t>
      </w:r>
      <w:bookmarkEnd w:id="55"/>
      <w:r w:rsidRPr="0084712F">
        <w:t xml:space="preserve"> </w:t>
      </w:r>
    </w:p>
    <w:p w14:paraId="023B103B" w14:textId="77777777" w:rsidR="00510EEE" w:rsidRPr="0084712F" w:rsidRDefault="00510EEE" w:rsidP="00510EEE">
      <w:pPr>
        <w:pStyle w:val="Text1"/>
        <w:pBdr>
          <w:top w:val="single" w:sz="4" w:space="1" w:color="auto"/>
          <w:left w:val="single" w:sz="4" w:space="4" w:color="auto"/>
          <w:bottom w:val="single" w:sz="4" w:space="0" w:color="auto"/>
          <w:right w:val="single" w:sz="4" w:space="4" w:color="auto"/>
        </w:pBdr>
        <w:spacing w:after="0"/>
        <w:rPr>
          <w:b w:val="0"/>
        </w:rPr>
      </w:pPr>
      <w:r w:rsidRPr="0084712F">
        <w:rPr>
          <w:rFonts w:ascii="Wingdings" w:eastAsia="Wingdings" w:hAnsi="Wingdings" w:cs="Wingdings"/>
          <w:b w:val="0"/>
        </w:rPr>
        <w:t></w:t>
      </w:r>
      <w:r w:rsidRPr="0084712F">
        <w:rPr>
          <w:b w:val="0"/>
        </w:rPr>
        <w:t xml:space="preserve"> With regard to technical and professional selection criteria, a tenderer may only rely on the capacities of other entities where the latter will perform the works or services for which these capacities are required. The entity on whose capacity the tenderer relies will either assume the role of a subcontractor or fall within the exceptions listed in Section</w:t>
      </w:r>
      <w:r>
        <w:rPr>
          <w:b w:val="0"/>
        </w:rPr>
        <w:t xml:space="preserve"> 2.4.2.</w:t>
      </w:r>
    </w:p>
    <w:p w14:paraId="2EEA5C7C" w14:textId="77777777" w:rsidR="00510EEE" w:rsidRPr="0084712F" w:rsidRDefault="00510EEE" w:rsidP="00510EEE">
      <w:pPr>
        <w:spacing w:after="240"/>
      </w:pPr>
      <w:r w:rsidRPr="0084712F">
        <w:t xml:space="preserve">Tenderers must comply with the following selection criteria in order to prove that they have the necessary technical and professional capacity to perform the contract: </w:t>
      </w:r>
    </w:p>
    <w:p w14:paraId="6FEACB9A" w14:textId="77777777" w:rsidR="006B12E1" w:rsidRDefault="006B12E1" w:rsidP="000E4862">
      <w:pPr>
        <w:pStyle w:val="BodyText0"/>
        <w:rPr>
          <w:rFonts w:ascii="Times New Roman" w:hAnsi="Times New Roman"/>
          <w:color w:val="auto"/>
          <w:sz w:val="24"/>
          <w:szCs w:val="24"/>
        </w:rPr>
      </w:pPr>
    </w:p>
    <w:tbl>
      <w:tblPr>
        <w:tblStyle w:val="LightList-Accent1"/>
        <w:tblW w:w="0" w:type="auto"/>
        <w:tblInd w:w="108" w:type="dxa"/>
        <w:tblLook w:val="04A0" w:firstRow="1" w:lastRow="0" w:firstColumn="1" w:lastColumn="0" w:noHBand="0" w:noVBand="1"/>
      </w:tblPr>
      <w:tblGrid>
        <w:gridCol w:w="3053"/>
        <w:gridCol w:w="5889"/>
      </w:tblGrid>
      <w:tr w:rsidR="00510EEE" w:rsidRPr="00CE515C" w14:paraId="7A8716C7" w14:textId="77777777" w:rsidTr="00510EE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D91B986" w14:textId="77777777" w:rsidR="00510EEE" w:rsidRPr="00CE515C" w:rsidRDefault="00510EEE" w:rsidP="00510EEE">
            <w:pPr>
              <w:pStyle w:val="Text2"/>
              <w:ind w:left="132"/>
              <w:jc w:val="center"/>
              <w:rPr>
                <w:sz w:val="24"/>
                <w:szCs w:val="24"/>
              </w:rPr>
            </w:pPr>
            <w:r>
              <w:rPr>
                <w:sz w:val="24"/>
                <w:szCs w:val="24"/>
              </w:rPr>
              <w:t>Criterion T1</w:t>
            </w:r>
          </w:p>
        </w:tc>
      </w:tr>
      <w:tr w:rsidR="00510EEE" w:rsidRPr="00CE515C" w14:paraId="2DA14FE3" w14:textId="77777777" w:rsidTr="00510E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B81CCFA" w14:textId="77777777" w:rsidR="00510EEE" w:rsidRPr="00575BAB" w:rsidRDefault="00510EEE" w:rsidP="00575BAB">
            <w:pPr>
              <w:spacing w:after="240"/>
              <w:rPr>
                <w:b w:val="0"/>
              </w:rPr>
            </w:pPr>
            <w:r w:rsidRPr="00575BAB">
              <w:rPr>
                <w:b w:val="0"/>
                <w:sz w:val="24"/>
                <w:szCs w:val="24"/>
              </w:rPr>
              <w:t xml:space="preserve">The tenderer must prove experience in </w:t>
            </w:r>
            <w:r w:rsidR="006B12E1" w:rsidRPr="00575BAB">
              <w:rPr>
                <w:b w:val="0"/>
                <w:sz w:val="24"/>
                <w:szCs w:val="24"/>
              </w:rPr>
              <w:t>providing independent strategic consultancy</w:t>
            </w:r>
            <w:r w:rsidR="00575BAB" w:rsidRPr="00575BAB">
              <w:rPr>
                <w:b w:val="0"/>
                <w:sz w:val="24"/>
                <w:szCs w:val="24"/>
              </w:rPr>
              <w:t xml:space="preserve"> and advice to large private entities or international national/international public organisations;</w:t>
            </w:r>
          </w:p>
        </w:tc>
      </w:tr>
      <w:tr w:rsidR="00510EEE" w:rsidRPr="00CE515C" w14:paraId="600B1509" w14:textId="77777777" w:rsidTr="00510EEE">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208292BB" w14:textId="77777777" w:rsidR="00510EEE" w:rsidRPr="00217DE6" w:rsidRDefault="00510EEE" w:rsidP="00510EEE">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8" w:space="0" w:color="4F81BD" w:themeColor="accent1"/>
            </w:tcBorders>
          </w:tcPr>
          <w:p w14:paraId="4C43CC8D" w14:textId="77777777" w:rsidR="00510EEE" w:rsidRPr="00D65CCF" w:rsidRDefault="00510EEE" w:rsidP="00575BAB">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sidR="0098155F">
              <w:rPr>
                <w:sz w:val="24"/>
                <w:szCs w:val="24"/>
              </w:rPr>
              <w:t>2</w:t>
            </w:r>
            <w:r w:rsidRPr="00D65CCF">
              <w:rPr>
                <w:sz w:val="24"/>
                <w:szCs w:val="24"/>
              </w:rPr>
              <w:t xml:space="preserve"> similar (in scope and complexity) projects completed in the last </w:t>
            </w:r>
            <w:r>
              <w:rPr>
                <w:sz w:val="24"/>
                <w:szCs w:val="24"/>
              </w:rPr>
              <w:t>3 years</w:t>
            </w:r>
            <w:r w:rsidRPr="00D65CCF">
              <w:rPr>
                <w:sz w:val="24"/>
                <w:szCs w:val="24"/>
              </w:rPr>
              <w:t xml:space="preserve"> preceding</w:t>
            </w:r>
            <w:r w:rsidR="006B12E1">
              <w:rPr>
                <w:sz w:val="24"/>
                <w:szCs w:val="24"/>
              </w:rPr>
              <w:t xml:space="preserve"> the tender submission deadline</w:t>
            </w:r>
            <w:r w:rsidRPr="00062E20">
              <w:rPr>
                <w:sz w:val="24"/>
                <w:szCs w:val="24"/>
              </w:rPr>
              <w:t xml:space="preserve">, with a minimum value for each of them € </w:t>
            </w:r>
            <w:r w:rsidR="0098155F">
              <w:rPr>
                <w:sz w:val="24"/>
                <w:szCs w:val="24"/>
              </w:rPr>
              <w:t>1</w:t>
            </w:r>
            <w:r w:rsidR="00797E96">
              <w:rPr>
                <w:sz w:val="24"/>
                <w:szCs w:val="24"/>
              </w:rPr>
              <w:t>0</w:t>
            </w:r>
            <w:r w:rsidR="006B12E1">
              <w:rPr>
                <w:sz w:val="24"/>
                <w:szCs w:val="24"/>
              </w:rPr>
              <w:t>0</w:t>
            </w:r>
            <w:r w:rsidRPr="00706D18">
              <w:rPr>
                <w:sz w:val="24"/>
                <w:szCs w:val="24"/>
              </w:rPr>
              <w:t>.000</w:t>
            </w:r>
            <w:r w:rsidR="00E13419">
              <w:rPr>
                <w:sz w:val="24"/>
                <w:szCs w:val="24"/>
              </w:rPr>
              <w:t xml:space="preserve"> </w:t>
            </w:r>
          </w:p>
        </w:tc>
      </w:tr>
      <w:tr w:rsidR="00510EEE" w:rsidRPr="00CE515C" w14:paraId="498CB970" w14:textId="77777777" w:rsidTr="00510E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32F5FA" w14:textId="77777777" w:rsidR="00510EEE" w:rsidRPr="00217DE6" w:rsidRDefault="00510EEE" w:rsidP="00510EEE">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52134D63" w14:textId="77777777" w:rsidR="00510EEE" w:rsidRPr="00861D87" w:rsidRDefault="00510EEE" w:rsidP="00510EEE">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510EEE" w:rsidRPr="00CE515C" w14:paraId="544FC4CB" w14:textId="77777777" w:rsidTr="00510EEE">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36B2DBCC" w14:textId="77777777" w:rsidR="00510EEE" w:rsidRPr="00217DE6" w:rsidRDefault="00510EEE" w:rsidP="00510EEE">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06A70059" w14:textId="77777777" w:rsidR="00510EEE" w:rsidRPr="00D65CCF" w:rsidRDefault="00510EEE" w:rsidP="00510EEE">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projects meeting the minimum level of capacity. The list shall include details of their start and end date, total </w:t>
            </w:r>
            <w:r>
              <w:rPr>
                <w:sz w:val="24"/>
                <w:szCs w:val="24"/>
              </w:rPr>
              <w:t xml:space="preserve">project </w:t>
            </w:r>
            <w:r w:rsidRPr="00217DE6">
              <w:rPr>
                <w:sz w:val="24"/>
                <w:szCs w:val="24"/>
              </w:rPr>
              <w:t>amount and scope</w:t>
            </w:r>
            <w:r w:rsidR="00DB2442">
              <w:rPr>
                <w:sz w:val="24"/>
                <w:szCs w:val="24"/>
              </w:rPr>
              <w:t xml:space="preserve"> and mission</w:t>
            </w:r>
            <w:r w:rsidRPr="00217DE6">
              <w:rPr>
                <w:sz w:val="24"/>
                <w:szCs w:val="24"/>
              </w:rPr>
              <w:t>, role and amount invoiced.</w:t>
            </w:r>
            <w:r w:rsidR="00DB2442">
              <w:t xml:space="preserve"> </w:t>
            </w:r>
            <w:r w:rsidRPr="00217DE6">
              <w:rPr>
                <w:sz w:val="24"/>
                <w:szCs w:val="24"/>
              </w:rPr>
              <w:t xml:space="preserve">In case of </w:t>
            </w:r>
            <w:r>
              <w:rPr>
                <w:sz w:val="24"/>
                <w:szCs w:val="24"/>
              </w:rPr>
              <w:t>projects</w:t>
            </w:r>
            <w:r w:rsidRPr="00217DE6">
              <w:rPr>
                <w:sz w:val="24"/>
                <w:szCs w:val="24"/>
              </w:rPr>
              <w:t xml:space="preserve"> still on-going only the portion </w:t>
            </w:r>
            <w:r w:rsidRPr="00217DE6">
              <w:rPr>
                <w:sz w:val="24"/>
                <w:szCs w:val="24"/>
              </w:rPr>
              <w:lastRenderedPageBreak/>
              <w:t xml:space="preserve">completed during </w:t>
            </w:r>
            <w:r w:rsidRPr="00D65CCF">
              <w:rPr>
                <w:sz w:val="24"/>
                <w:szCs w:val="24"/>
              </w:rPr>
              <w:t xml:space="preserve">the reference period will be taken into consideration. </w:t>
            </w:r>
          </w:p>
          <w:p w14:paraId="4FC504A3" w14:textId="77777777" w:rsidR="00510EEE" w:rsidRPr="00861D87" w:rsidRDefault="00510EEE" w:rsidP="0003286F">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6B12E1">
              <w:rPr>
                <w:sz w:val="24"/>
                <w:szCs w:val="24"/>
              </w:rPr>
              <w:t>As supporting documents for each project reference</w:t>
            </w:r>
            <w:r w:rsidR="00DB2442">
              <w:rPr>
                <w:sz w:val="24"/>
                <w:szCs w:val="24"/>
              </w:rPr>
              <w:t>,</w:t>
            </w:r>
            <w:r w:rsidRPr="006B12E1">
              <w:rPr>
                <w:sz w:val="24"/>
                <w:szCs w:val="24"/>
              </w:rPr>
              <w:t xml:space="preserve"> </w:t>
            </w:r>
            <w:r w:rsidR="00BB13B1" w:rsidRPr="00BB13B1">
              <w:rPr>
                <w:sz w:val="24"/>
                <w:szCs w:val="24"/>
              </w:rPr>
              <w:t xml:space="preserve">the tenderer shall indicate a contact point </w:t>
            </w:r>
            <w:r w:rsidRPr="006B12E1">
              <w:rPr>
                <w:sz w:val="24"/>
                <w:szCs w:val="24"/>
              </w:rPr>
              <w:t xml:space="preserve">the Contracting authority may </w:t>
            </w:r>
            <w:r w:rsidR="0003286F" w:rsidRPr="006B12E1">
              <w:rPr>
                <w:sz w:val="24"/>
                <w:szCs w:val="24"/>
              </w:rPr>
              <w:t xml:space="preserve">contact </w:t>
            </w:r>
            <w:r w:rsidR="0003286F">
              <w:rPr>
                <w:sz w:val="24"/>
                <w:szCs w:val="24"/>
              </w:rPr>
              <w:t xml:space="preserve">to </w:t>
            </w:r>
            <w:r w:rsidRPr="006B12E1">
              <w:rPr>
                <w:sz w:val="24"/>
                <w:szCs w:val="24"/>
              </w:rPr>
              <w:t>request statements</w:t>
            </w:r>
            <w:r w:rsidR="0003286F">
              <w:rPr>
                <w:sz w:val="24"/>
                <w:szCs w:val="24"/>
              </w:rPr>
              <w:t xml:space="preserve"> issued by the clients</w:t>
            </w:r>
            <w:r w:rsidRPr="006B12E1">
              <w:rPr>
                <w:sz w:val="24"/>
                <w:szCs w:val="24"/>
              </w:rPr>
              <w:t>.</w:t>
            </w:r>
          </w:p>
        </w:tc>
      </w:tr>
    </w:tbl>
    <w:p w14:paraId="133D88F3" w14:textId="77777777" w:rsidR="00510EEE" w:rsidRDefault="00510EEE" w:rsidP="000E4862">
      <w:pPr>
        <w:pStyle w:val="BodyText0"/>
        <w:rPr>
          <w:rFonts w:ascii="Times New Roman" w:hAnsi="Times New Roman"/>
          <w:color w:val="auto"/>
          <w:sz w:val="24"/>
          <w:szCs w:val="24"/>
        </w:rPr>
      </w:pPr>
    </w:p>
    <w:tbl>
      <w:tblPr>
        <w:tblStyle w:val="LightList-Accent1"/>
        <w:tblW w:w="0" w:type="auto"/>
        <w:tblInd w:w="108" w:type="dxa"/>
        <w:tblLook w:val="04A0" w:firstRow="1" w:lastRow="0" w:firstColumn="1" w:lastColumn="0" w:noHBand="0" w:noVBand="1"/>
      </w:tblPr>
      <w:tblGrid>
        <w:gridCol w:w="3053"/>
        <w:gridCol w:w="5889"/>
      </w:tblGrid>
      <w:tr w:rsidR="00FC5FC3" w:rsidRPr="00CE515C" w14:paraId="47298D3C" w14:textId="77777777" w:rsidTr="002E30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3ABB86A7" w14:textId="77777777" w:rsidR="00FC5FC3" w:rsidRPr="00CE515C" w:rsidRDefault="00FC5FC3" w:rsidP="00FC5FC3">
            <w:pPr>
              <w:pStyle w:val="Text2"/>
              <w:ind w:left="132"/>
              <w:jc w:val="center"/>
              <w:rPr>
                <w:sz w:val="24"/>
                <w:szCs w:val="24"/>
              </w:rPr>
            </w:pPr>
            <w:r>
              <w:rPr>
                <w:sz w:val="24"/>
                <w:szCs w:val="24"/>
              </w:rPr>
              <w:t>Criterion T2</w:t>
            </w:r>
          </w:p>
        </w:tc>
      </w:tr>
      <w:tr w:rsidR="00FC5FC3" w:rsidRPr="00CE515C" w14:paraId="6DFC62CD" w14:textId="77777777" w:rsidTr="002E30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01C0519" w14:textId="77777777" w:rsidR="00FC5FC3" w:rsidRPr="00861D87" w:rsidRDefault="00FC5FC3" w:rsidP="004C0E5C">
            <w:pPr>
              <w:spacing w:after="240"/>
            </w:pPr>
            <w:r w:rsidRPr="00217DE6">
              <w:rPr>
                <w:b w:val="0"/>
                <w:sz w:val="24"/>
                <w:szCs w:val="24"/>
              </w:rPr>
              <w:t xml:space="preserve">The tenderer must prove experience </w:t>
            </w:r>
            <w:r w:rsidRPr="00FC5FC3">
              <w:rPr>
                <w:b w:val="0"/>
                <w:sz w:val="24"/>
                <w:szCs w:val="24"/>
              </w:rPr>
              <w:t>in the specialised domains as outlined under work area 1</w:t>
            </w:r>
            <w:r w:rsidR="00FE102E">
              <w:rPr>
                <w:b w:val="0"/>
                <w:sz w:val="24"/>
                <w:szCs w:val="24"/>
              </w:rPr>
              <w:t xml:space="preserve"> (see par. 1.4.3) </w:t>
            </w:r>
            <w:r w:rsidRPr="00FC5FC3">
              <w:rPr>
                <w:b w:val="0"/>
                <w:sz w:val="24"/>
                <w:szCs w:val="24"/>
              </w:rPr>
              <w:t xml:space="preserve">and covering technological innovation in the domain of Air Transport or Aerospace &amp; Defence relevant for </w:t>
            </w:r>
            <w:r w:rsidR="004C0E5C">
              <w:rPr>
                <w:b w:val="0"/>
                <w:sz w:val="24"/>
                <w:szCs w:val="24"/>
              </w:rPr>
              <w:t>SESAR</w:t>
            </w:r>
          </w:p>
        </w:tc>
      </w:tr>
      <w:tr w:rsidR="00FC5FC3" w:rsidRPr="00CE515C" w14:paraId="5310C9D1" w14:textId="77777777" w:rsidTr="00797E96">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066740B2" w14:textId="77777777" w:rsidR="00FC5FC3" w:rsidRPr="00217DE6" w:rsidRDefault="00FC5FC3" w:rsidP="002E304F">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8" w:space="0" w:color="4F81BD" w:themeColor="accent1"/>
            </w:tcBorders>
            <w:shd w:val="clear" w:color="auto" w:fill="auto"/>
          </w:tcPr>
          <w:p w14:paraId="4229A7A2" w14:textId="77777777" w:rsidR="00FC5FC3" w:rsidRPr="00797E96" w:rsidRDefault="00FC5FC3" w:rsidP="00FE102E">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797E96">
              <w:rPr>
                <w:sz w:val="24"/>
                <w:szCs w:val="24"/>
              </w:rPr>
              <w:t xml:space="preserve">At least </w:t>
            </w:r>
            <w:r w:rsidR="00FE102E">
              <w:rPr>
                <w:sz w:val="24"/>
                <w:szCs w:val="24"/>
              </w:rPr>
              <w:t>4</w:t>
            </w:r>
            <w:r w:rsidRPr="00797E96">
              <w:rPr>
                <w:sz w:val="24"/>
                <w:szCs w:val="24"/>
              </w:rPr>
              <w:t xml:space="preserve"> similar (in scope and complexity) projects</w:t>
            </w:r>
            <w:r w:rsidR="00FE102E">
              <w:rPr>
                <w:sz w:val="24"/>
                <w:szCs w:val="24"/>
              </w:rPr>
              <w:t xml:space="preserve"> or studies </w:t>
            </w:r>
            <w:r w:rsidRPr="00797E96">
              <w:rPr>
                <w:sz w:val="24"/>
                <w:szCs w:val="24"/>
              </w:rPr>
              <w:t xml:space="preserve">completed in the last 3 years preceding the tender submission deadline, with a minimum value for each of them € </w:t>
            </w:r>
            <w:r w:rsidR="00797E96">
              <w:rPr>
                <w:sz w:val="24"/>
                <w:szCs w:val="24"/>
              </w:rPr>
              <w:t>30</w:t>
            </w:r>
            <w:r w:rsidRPr="00797E96">
              <w:rPr>
                <w:sz w:val="24"/>
                <w:szCs w:val="24"/>
              </w:rPr>
              <w:t xml:space="preserve">.000. </w:t>
            </w:r>
          </w:p>
        </w:tc>
      </w:tr>
      <w:tr w:rsidR="00FC5FC3" w:rsidRPr="00CE515C" w14:paraId="7112A8FC" w14:textId="77777777" w:rsidTr="002E30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461B3A35" w14:textId="77777777" w:rsidR="00FC5FC3" w:rsidRPr="00217DE6" w:rsidRDefault="00FC5FC3" w:rsidP="002E30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1D94D095" w14:textId="77777777" w:rsidR="00FC5FC3" w:rsidRPr="004F74EA" w:rsidRDefault="00FC5FC3" w:rsidP="002E304F">
            <w:pPr>
              <w:pStyle w:val="Text2"/>
              <w:ind w:left="0"/>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797E96">
              <w:rPr>
                <w:sz w:val="24"/>
                <w:szCs w:val="24"/>
              </w:rPr>
              <w:t xml:space="preserve">This criterion applies to the tenderer as a whole, i.e. the combined capacities of all </w:t>
            </w:r>
            <w:r w:rsidRPr="00797E96">
              <w:rPr>
                <w:i/>
                <w:sz w:val="24"/>
                <w:szCs w:val="24"/>
              </w:rPr>
              <w:t>involved entities</w:t>
            </w:r>
            <w:r w:rsidRPr="00797E96">
              <w:rPr>
                <w:sz w:val="24"/>
                <w:szCs w:val="24"/>
              </w:rPr>
              <w:t>.</w:t>
            </w:r>
          </w:p>
        </w:tc>
      </w:tr>
      <w:tr w:rsidR="00FC5FC3" w:rsidRPr="00CE515C" w14:paraId="2AD0AFF7" w14:textId="77777777" w:rsidTr="002E30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73E9C8F9" w14:textId="77777777" w:rsidR="00FC5FC3" w:rsidRPr="00217DE6" w:rsidRDefault="00FC5FC3" w:rsidP="002E30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6ACFFB5B" w14:textId="77777777" w:rsidR="00FE102E" w:rsidRDefault="00FC5FC3" w:rsidP="002E304F">
            <w:pPr>
              <w:pStyle w:val="Text2"/>
              <w:ind w:left="0"/>
              <w:cnfStyle w:val="000000000000" w:firstRow="0" w:lastRow="0" w:firstColumn="0" w:lastColumn="0" w:oddVBand="0" w:evenVBand="0" w:oddHBand="0" w:evenHBand="0" w:firstRowFirstColumn="0" w:firstRowLastColumn="0" w:lastRowFirstColumn="0" w:lastRowLastColumn="0"/>
            </w:pPr>
            <w:r w:rsidRPr="00797E96">
              <w:rPr>
                <w:sz w:val="24"/>
                <w:szCs w:val="24"/>
              </w:rPr>
              <w:t xml:space="preserve">A list of projects </w:t>
            </w:r>
            <w:r w:rsidR="00FE102E">
              <w:rPr>
                <w:sz w:val="24"/>
                <w:szCs w:val="24"/>
              </w:rPr>
              <w:t xml:space="preserve">or studies </w:t>
            </w:r>
            <w:r w:rsidRPr="00797E96">
              <w:rPr>
                <w:sz w:val="24"/>
                <w:szCs w:val="24"/>
              </w:rPr>
              <w:t>meeting the minimum level of capacity. The list shall include details of their start and end date, total project amount and scope and mission, role and amount invoiced.</w:t>
            </w:r>
            <w:r w:rsidRPr="00797E96">
              <w:t xml:space="preserve"> </w:t>
            </w:r>
          </w:p>
          <w:p w14:paraId="47EAB87C" w14:textId="77777777" w:rsidR="00FC5FC3" w:rsidRPr="00797E96" w:rsidRDefault="00FC5FC3" w:rsidP="002E304F">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797E96">
              <w:rPr>
                <w:sz w:val="24"/>
                <w:szCs w:val="24"/>
              </w:rPr>
              <w:t xml:space="preserve">In case of projects still on-going only the portion completed during the reference period will be taken into consideration. </w:t>
            </w:r>
          </w:p>
          <w:p w14:paraId="12B45294" w14:textId="77777777" w:rsidR="00FC5FC3" w:rsidRPr="004F74EA" w:rsidRDefault="00FC5FC3" w:rsidP="002E304F">
            <w:pPr>
              <w:pStyle w:val="Text2"/>
              <w:ind w:left="0"/>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797E96">
              <w:rPr>
                <w:sz w:val="24"/>
                <w:szCs w:val="24"/>
              </w:rPr>
              <w:t xml:space="preserve">As supporting documents for each project reference, </w:t>
            </w:r>
            <w:r w:rsidR="00BB13B1" w:rsidRPr="00797E96">
              <w:rPr>
                <w:sz w:val="24"/>
                <w:szCs w:val="24"/>
              </w:rPr>
              <w:t xml:space="preserve">the tenderer shall indicate a contact point of its contractor </w:t>
            </w:r>
            <w:r w:rsidRPr="00797E96">
              <w:rPr>
                <w:sz w:val="24"/>
                <w:szCs w:val="24"/>
              </w:rPr>
              <w:t>the Contracting authority may request statements issued by the clients and take contact with them.</w:t>
            </w:r>
          </w:p>
        </w:tc>
      </w:tr>
    </w:tbl>
    <w:p w14:paraId="22FB530D" w14:textId="77777777" w:rsidR="00FC5FC3" w:rsidRDefault="00FC5FC3" w:rsidP="000E4862">
      <w:pPr>
        <w:pStyle w:val="BodyText0"/>
        <w:rPr>
          <w:rFonts w:ascii="Times New Roman" w:hAnsi="Times New Roman"/>
          <w:color w:val="auto"/>
          <w:sz w:val="24"/>
          <w:szCs w:val="24"/>
        </w:rPr>
      </w:pPr>
    </w:p>
    <w:tbl>
      <w:tblPr>
        <w:tblStyle w:val="LightList-Accent1"/>
        <w:tblW w:w="0" w:type="auto"/>
        <w:tblInd w:w="108" w:type="dxa"/>
        <w:tblLook w:val="04A0" w:firstRow="1" w:lastRow="0" w:firstColumn="1" w:lastColumn="0" w:noHBand="0" w:noVBand="1"/>
      </w:tblPr>
      <w:tblGrid>
        <w:gridCol w:w="3053"/>
        <w:gridCol w:w="5889"/>
      </w:tblGrid>
      <w:tr w:rsidR="00D0626A" w:rsidRPr="00CE515C" w14:paraId="0DEAC097" w14:textId="77777777" w:rsidTr="002E30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EADD5AB" w14:textId="77777777" w:rsidR="00D0626A" w:rsidRPr="00CE515C" w:rsidRDefault="00D0626A" w:rsidP="00D0626A">
            <w:pPr>
              <w:pStyle w:val="Text2"/>
              <w:ind w:left="132"/>
              <w:jc w:val="center"/>
              <w:rPr>
                <w:sz w:val="24"/>
                <w:szCs w:val="24"/>
              </w:rPr>
            </w:pPr>
            <w:r>
              <w:rPr>
                <w:sz w:val="24"/>
                <w:szCs w:val="24"/>
              </w:rPr>
              <w:t>Criterion T3</w:t>
            </w:r>
          </w:p>
        </w:tc>
      </w:tr>
      <w:tr w:rsidR="00D0626A" w:rsidRPr="00CE515C" w14:paraId="319A7C83" w14:textId="77777777" w:rsidTr="002E30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01EB0E91" w14:textId="77777777" w:rsidR="00D0626A" w:rsidRPr="00861D87" w:rsidRDefault="00D0626A" w:rsidP="004C0E5C">
            <w:pPr>
              <w:spacing w:after="240"/>
            </w:pPr>
            <w:r w:rsidRPr="00217DE6">
              <w:rPr>
                <w:b w:val="0"/>
                <w:sz w:val="24"/>
                <w:szCs w:val="24"/>
              </w:rPr>
              <w:t xml:space="preserve">The tenderer must prove experience </w:t>
            </w:r>
            <w:r w:rsidRPr="00FC5FC3">
              <w:rPr>
                <w:b w:val="0"/>
                <w:sz w:val="24"/>
                <w:szCs w:val="24"/>
              </w:rPr>
              <w:t xml:space="preserve">in </w:t>
            </w:r>
            <w:r w:rsidR="002E304F">
              <w:rPr>
                <w:b w:val="0"/>
                <w:sz w:val="24"/>
                <w:szCs w:val="24"/>
              </w:rPr>
              <w:t>work area 2</w:t>
            </w:r>
            <w:r w:rsidR="00FD3EC0">
              <w:rPr>
                <w:b w:val="0"/>
                <w:sz w:val="24"/>
                <w:szCs w:val="24"/>
              </w:rPr>
              <w:t xml:space="preserve"> (see par. 1.4.4) i.e.</w:t>
            </w:r>
            <w:r w:rsidR="002E304F">
              <w:rPr>
                <w:b w:val="0"/>
                <w:sz w:val="24"/>
                <w:szCs w:val="24"/>
              </w:rPr>
              <w:t xml:space="preserve"> </w:t>
            </w:r>
            <w:r w:rsidR="000D5BCB">
              <w:rPr>
                <w:b w:val="0"/>
                <w:sz w:val="24"/>
                <w:szCs w:val="24"/>
              </w:rPr>
              <w:t>consultancy</w:t>
            </w:r>
            <w:r w:rsidR="00FD3EC0">
              <w:rPr>
                <w:b w:val="0"/>
                <w:sz w:val="24"/>
                <w:szCs w:val="24"/>
              </w:rPr>
              <w:t xml:space="preserve"> and support</w:t>
            </w:r>
            <w:r w:rsidRPr="00FC5FC3">
              <w:rPr>
                <w:b w:val="0"/>
                <w:sz w:val="24"/>
                <w:szCs w:val="24"/>
              </w:rPr>
              <w:t xml:space="preserve"> </w:t>
            </w:r>
            <w:r w:rsidR="000D5BCB" w:rsidRPr="000D5BCB">
              <w:rPr>
                <w:b w:val="0"/>
                <w:sz w:val="24"/>
                <w:szCs w:val="24"/>
              </w:rPr>
              <w:t>related to market uptake</w:t>
            </w:r>
            <w:r w:rsidR="00FD3EC0">
              <w:rPr>
                <w:b w:val="0"/>
                <w:sz w:val="24"/>
                <w:szCs w:val="24"/>
              </w:rPr>
              <w:t xml:space="preserve"> in terms of activities linked to industrialisation and implementation</w:t>
            </w:r>
            <w:r w:rsidR="00B738F5">
              <w:rPr>
                <w:b w:val="0"/>
                <w:sz w:val="24"/>
                <w:szCs w:val="24"/>
              </w:rPr>
              <w:t xml:space="preserve"> </w:t>
            </w:r>
            <w:r w:rsidR="00B738F5" w:rsidRPr="00FC5FC3">
              <w:rPr>
                <w:b w:val="0"/>
                <w:sz w:val="24"/>
                <w:szCs w:val="24"/>
              </w:rPr>
              <w:t xml:space="preserve">domain of Air Transport or Aerospace &amp; Defence relevant for </w:t>
            </w:r>
            <w:r w:rsidR="004C0E5C">
              <w:rPr>
                <w:b w:val="0"/>
                <w:sz w:val="24"/>
                <w:szCs w:val="24"/>
              </w:rPr>
              <w:t>SESAR</w:t>
            </w:r>
          </w:p>
        </w:tc>
      </w:tr>
      <w:tr w:rsidR="00D0626A" w:rsidRPr="00CE515C" w14:paraId="789FCBF9" w14:textId="77777777" w:rsidTr="002E30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0EA76B09" w14:textId="77777777" w:rsidR="00D0626A" w:rsidRPr="00217DE6" w:rsidRDefault="00D0626A" w:rsidP="002E304F">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8" w:space="0" w:color="4F81BD" w:themeColor="accent1"/>
            </w:tcBorders>
            <w:shd w:val="clear" w:color="auto" w:fill="auto"/>
          </w:tcPr>
          <w:p w14:paraId="47C200A6" w14:textId="77777777" w:rsidR="00D0626A" w:rsidRPr="00797E96" w:rsidRDefault="00D0626A" w:rsidP="002E304F">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797E96">
              <w:rPr>
                <w:sz w:val="24"/>
                <w:szCs w:val="24"/>
              </w:rPr>
              <w:t xml:space="preserve">At least 2 similar (in scope and complexity) projects completed in the last 3 years preceding the tender submission deadline, with a minimum value for each of them € </w:t>
            </w:r>
            <w:r>
              <w:rPr>
                <w:sz w:val="24"/>
                <w:szCs w:val="24"/>
              </w:rPr>
              <w:t>30</w:t>
            </w:r>
            <w:r w:rsidRPr="00797E96">
              <w:rPr>
                <w:sz w:val="24"/>
                <w:szCs w:val="24"/>
              </w:rPr>
              <w:t xml:space="preserve">.000. </w:t>
            </w:r>
          </w:p>
        </w:tc>
      </w:tr>
      <w:tr w:rsidR="00D0626A" w:rsidRPr="00CE515C" w14:paraId="342A5695" w14:textId="77777777" w:rsidTr="002E30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5611056" w14:textId="77777777" w:rsidR="00D0626A" w:rsidRPr="00217DE6" w:rsidRDefault="00D0626A" w:rsidP="002E30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17BC76E8" w14:textId="77777777" w:rsidR="00D0626A" w:rsidRPr="004F74EA" w:rsidRDefault="00D0626A" w:rsidP="002E304F">
            <w:pPr>
              <w:pStyle w:val="Text2"/>
              <w:ind w:left="0"/>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797E96">
              <w:rPr>
                <w:sz w:val="24"/>
                <w:szCs w:val="24"/>
              </w:rPr>
              <w:t xml:space="preserve">This criterion applies to the tenderer as a whole, i.e. the combined capacities of all </w:t>
            </w:r>
            <w:r w:rsidRPr="00797E96">
              <w:rPr>
                <w:i/>
                <w:sz w:val="24"/>
                <w:szCs w:val="24"/>
              </w:rPr>
              <w:t>involved entities</w:t>
            </w:r>
            <w:r w:rsidRPr="00797E96">
              <w:rPr>
                <w:sz w:val="24"/>
                <w:szCs w:val="24"/>
              </w:rPr>
              <w:t>.</w:t>
            </w:r>
          </w:p>
        </w:tc>
      </w:tr>
      <w:tr w:rsidR="00D0626A" w:rsidRPr="00CE515C" w14:paraId="518EA124" w14:textId="77777777" w:rsidTr="002E30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574863BA" w14:textId="77777777" w:rsidR="00D0626A" w:rsidRPr="00217DE6" w:rsidRDefault="00D0626A" w:rsidP="002E30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0F26A8FF" w14:textId="77777777" w:rsidR="00D0626A" w:rsidRPr="00797E96" w:rsidRDefault="00D0626A" w:rsidP="002E304F">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797E96">
              <w:rPr>
                <w:sz w:val="24"/>
                <w:szCs w:val="24"/>
              </w:rPr>
              <w:t>A list of projects meeting the minimum level of capacity. The list shall include details of their start and end date, total project amount and scope and mission, role and amount invoiced.</w:t>
            </w:r>
            <w:r w:rsidRPr="00797E96">
              <w:t xml:space="preserve"> </w:t>
            </w:r>
            <w:r w:rsidRPr="00797E96">
              <w:rPr>
                <w:sz w:val="24"/>
                <w:szCs w:val="24"/>
              </w:rPr>
              <w:t xml:space="preserve">In case of projects still on-going only the portion completed during the reference period will be taken into consideration. </w:t>
            </w:r>
          </w:p>
          <w:p w14:paraId="592DEA9E" w14:textId="77777777" w:rsidR="00D0626A" w:rsidRPr="004F74EA" w:rsidRDefault="00D0626A" w:rsidP="002E304F">
            <w:pPr>
              <w:pStyle w:val="Text2"/>
              <w:ind w:left="0"/>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797E96">
              <w:rPr>
                <w:sz w:val="24"/>
                <w:szCs w:val="24"/>
              </w:rPr>
              <w:lastRenderedPageBreak/>
              <w:t>As supporting documents for each project reference, the tenderer shall indicate a contact point of its contractor the Contracting authority may request statements issued by the clients and take contact with them.</w:t>
            </w:r>
          </w:p>
        </w:tc>
      </w:tr>
    </w:tbl>
    <w:p w14:paraId="67C8B193" w14:textId="77777777" w:rsidR="00D0626A" w:rsidRDefault="00D0626A" w:rsidP="000E4862">
      <w:pPr>
        <w:pStyle w:val="BodyText0"/>
        <w:rPr>
          <w:rFonts w:ascii="Times New Roman" w:hAnsi="Times New Roman"/>
          <w:color w:val="auto"/>
          <w:sz w:val="24"/>
          <w:szCs w:val="24"/>
        </w:rPr>
      </w:pPr>
    </w:p>
    <w:tbl>
      <w:tblPr>
        <w:tblStyle w:val="LightList-Accent1"/>
        <w:tblW w:w="0" w:type="auto"/>
        <w:tblInd w:w="108" w:type="dxa"/>
        <w:tblLook w:val="04A0" w:firstRow="1" w:lastRow="0" w:firstColumn="1" w:lastColumn="0" w:noHBand="0" w:noVBand="1"/>
      </w:tblPr>
      <w:tblGrid>
        <w:gridCol w:w="3043"/>
        <w:gridCol w:w="5899"/>
      </w:tblGrid>
      <w:tr w:rsidR="000D5BCB" w:rsidRPr="00CE515C" w14:paraId="5E8C8279" w14:textId="77777777" w:rsidTr="002E30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95149E5" w14:textId="77777777" w:rsidR="000D5BCB" w:rsidRPr="00CE515C" w:rsidRDefault="000D5BCB" w:rsidP="000D5BCB">
            <w:pPr>
              <w:pStyle w:val="Text2"/>
              <w:ind w:left="132"/>
              <w:jc w:val="center"/>
              <w:rPr>
                <w:sz w:val="24"/>
                <w:szCs w:val="24"/>
              </w:rPr>
            </w:pPr>
            <w:r>
              <w:rPr>
                <w:sz w:val="24"/>
                <w:szCs w:val="24"/>
              </w:rPr>
              <w:t>Criterion T4</w:t>
            </w:r>
          </w:p>
        </w:tc>
      </w:tr>
      <w:tr w:rsidR="000D5BCB" w:rsidRPr="00CE515C" w14:paraId="39765B44" w14:textId="77777777" w:rsidTr="002E30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4F764335" w14:textId="77777777" w:rsidR="0061231F" w:rsidRDefault="0061231F" w:rsidP="002E304F">
            <w:pPr>
              <w:spacing w:after="240"/>
              <w:rPr>
                <w:b w:val="0"/>
                <w:sz w:val="24"/>
                <w:szCs w:val="24"/>
              </w:rPr>
            </w:pPr>
            <w:r w:rsidRPr="0061231F">
              <w:rPr>
                <w:b w:val="0"/>
                <w:sz w:val="24"/>
                <w:szCs w:val="24"/>
              </w:rPr>
              <w:t>The tenderer must demonstrate he has competent and experienced staff to implement the Contract; for this purpose, the full proposed team shall be composed of:</w:t>
            </w:r>
          </w:p>
          <w:p w14:paraId="06FD2DA3" w14:textId="77777777" w:rsidR="0061231F" w:rsidRPr="0061231F" w:rsidRDefault="0061231F" w:rsidP="0061231F">
            <w:pPr>
              <w:pStyle w:val="ListParagraph"/>
              <w:numPr>
                <w:ilvl w:val="0"/>
                <w:numId w:val="34"/>
              </w:numPr>
              <w:spacing w:after="240"/>
              <w:rPr>
                <w:b w:val="0"/>
                <w:sz w:val="24"/>
                <w:szCs w:val="24"/>
              </w:rPr>
            </w:pPr>
            <w:r w:rsidRPr="0061231F">
              <w:rPr>
                <w:b w:val="0"/>
                <w:sz w:val="24"/>
                <w:szCs w:val="24"/>
              </w:rPr>
              <w:t>1 project</w:t>
            </w:r>
            <w:r w:rsidR="009843E2">
              <w:rPr>
                <w:b w:val="0"/>
                <w:sz w:val="24"/>
                <w:szCs w:val="24"/>
              </w:rPr>
              <w:t xml:space="preserve"> and quality co-ordinator</w:t>
            </w:r>
          </w:p>
          <w:p w14:paraId="39CC707A" w14:textId="77777777" w:rsidR="0061231F" w:rsidRDefault="00DA1602" w:rsidP="00DA1602">
            <w:pPr>
              <w:pStyle w:val="ListParagraph"/>
              <w:numPr>
                <w:ilvl w:val="0"/>
                <w:numId w:val="34"/>
              </w:numPr>
              <w:spacing w:after="240"/>
              <w:rPr>
                <w:b w:val="0"/>
                <w:sz w:val="24"/>
                <w:szCs w:val="24"/>
              </w:rPr>
            </w:pPr>
            <w:r w:rsidRPr="00DA1602">
              <w:rPr>
                <w:b w:val="0"/>
                <w:sz w:val="24"/>
                <w:szCs w:val="24"/>
              </w:rPr>
              <w:t>Senior consultant</w:t>
            </w:r>
            <w:r>
              <w:rPr>
                <w:b w:val="0"/>
                <w:sz w:val="24"/>
                <w:szCs w:val="24"/>
              </w:rPr>
              <w:t>s</w:t>
            </w:r>
            <w:r w:rsidRPr="00DA1602">
              <w:rPr>
                <w:b w:val="0"/>
                <w:sz w:val="24"/>
                <w:szCs w:val="24"/>
              </w:rPr>
              <w:t xml:space="preserve"> </w:t>
            </w:r>
            <w:r w:rsidR="009843E2">
              <w:rPr>
                <w:b w:val="0"/>
                <w:sz w:val="24"/>
                <w:szCs w:val="24"/>
              </w:rPr>
              <w:t xml:space="preserve">that possess skills so to take up roles like strategic advisor, ATM expert, technical writer  </w:t>
            </w:r>
          </w:p>
          <w:p w14:paraId="7303BCE0" w14:textId="77777777" w:rsidR="00DA1602" w:rsidRDefault="00DA1602" w:rsidP="00DA1602">
            <w:pPr>
              <w:pStyle w:val="ListParagraph"/>
              <w:numPr>
                <w:ilvl w:val="0"/>
                <w:numId w:val="34"/>
              </w:numPr>
              <w:spacing w:after="240"/>
              <w:rPr>
                <w:b w:val="0"/>
                <w:sz w:val="24"/>
                <w:szCs w:val="24"/>
              </w:rPr>
            </w:pPr>
            <w:r>
              <w:rPr>
                <w:b w:val="0"/>
                <w:sz w:val="24"/>
                <w:szCs w:val="24"/>
              </w:rPr>
              <w:t>Junior consultants</w:t>
            </w:r>
            <w:r w:rsidR="009843E2">
              <w:rPr>
                <w:b w:val="0"/>
                <w:sz w:val="24"/>
                <w:szCs w:val="24"/>
              </w:rPr>
              <w:t xml:space="preserve"> that possess skills, have potential and are motivated to take up roles like data analyst, editor, copywriter</w:t>
            </w:r>
          </w:p>
          <w:p w14:paraId="7171E54B" w14:textId="77777777" w:rsidR="000D5BCB" w:rsidRPr="00ED1E94" w:rsidRDefault="0000515B" w:rsidP="002E304F">
            <w:pPr>
              <w:pStyle w:val="ListParagraph"/>
              <w:numPr>
                <w:ilvl w:val="0"/>
                <w:numId w:val="34"/>
              </w:numPr>
              <w:spacing w:after="240"/>
            </w:pPr>
            <w:r>
              <w:rPr>
                <w:b w:val="0"/>
                <w:sz w:val="24"/>
                <w:szCs w:val="24"/>
              </w:rPr>
              <w:t xml:space="preserve">Project support officers </w:t>
            </w:r>
          </w:p>
        </w:tc>
      </w:tr>
      <w:tr w:rsidR="000D5BCB" w:rsidRPr="00CE515C" w14:paraId="480390D1" w14:textId="77777777" w:rsidTr="002E30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0C9824A3" w14:textId="77777777" w:rsidR="000D5BCB" w:rsidRPr="00217DE6" w:rsidRDefault="000D5BCB" w:rsidP="002E304F">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8" w:space="0" w:color="4F81BD" w:themeColor="accent1"/>
            </w:tcBorders>
            <w:shd w:val="clear" w:color="auto" w:fill="auto"/>
          </w:tcPr>
          <w:p w14:paraId="43C22807" w14:textId="77777777" w:rsidR="0061231F" w:rsidRPr="0061231F" w:rsidRDefault="0061231F" w:rsidP="002265D6">
            <w:pPr>
              <w:spacing w:after="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r w:rsidRPr="0061231F">
              <w:rPr>
                <w:sz w:val="24"/>
                <w:szCs w:val="24"/>
              </w:rPr>
              <w:tab/>
            </w:r>
            <w:r w:rsidR="00017A74">
              <w:rPr>
                <w:sz w:val="24"/>
                <w:szCs w:val="24"/>
              </w:rPr>
              <w:t xml:space="preserve">project and quality co-ordinator </w:t>
            </w:r>
            <w:r w:rsidRPr="0061231F">
              <w:rPr>
                <w:sz w:val="24"/>
                <w:szCs w:val="24"/>
              </w:rPr>
              <w:t xml:space="preserve"> who will be the </w:t>
            </w:r>
            <w:r>
              <w:rPr>
                <w:sz w:val="24"/>
                <w:szCs w:val="24"/>
              </w:rPr>
              <w:t>contact point of</w:t>
            </w:r>
            <w:r w:rsidRPr="0061231F">
              <w:rPr>
                <w:sz w:val="24"/>
                <w:szCs w:val="24"/>
              </w:rPr>
              <w:t xml:space="preserve"> the SESAR 3 JU shall have at least </w:t>
            </w:r>
            <w:r w:rsidR="002265D6">
              <w:rPr>
                <w:sz w:val="24"/>
                <w:szCs w:val="24"/>
              </w:rPr>
              <w:t>20</w:t>
            </w:r>
            <w:r w:rsidRPr="0061231F">
              <w:rPr>
                <w:sz w:val="24"/>
                <w:szCs w:val="24"/>
              </w:rPr>
              <w:t xml:space="preserve"> years of </w:t>
            </w:r>
            <w:r w:rsidR="002265D6">
              <w:rPr>
                <w:sz w:val="24"/>
                <w:szCs w:val="24"/>
              </w:rPr>
              <w:t xml:space="preserve">global </w:t>
            </w:r>
            <w:r w:rsidRPr="0061231F">
              <w:rPr>
                <w:sz w:val="24"/>
                <w:szCs w:val="24"/>
              </w:rPr>
              <w:t>work experience, of which at least:</w:t>
            </w:r>
          </w:p>
          <w:p w14:paraId="0A8671D5" w14:textId="77777777" w:rsidR="0061231F" w:rsidRPr="002265D6" w:rsidRDefault="00017A74"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265D6">
              <w:rPr>
                <w:sz w:val="24"/>
                <w:szCs w:val="24"/>
              </w:rPr>
              <w:t>10</w:t>
            </w:r>
            <w:r w:rsidR="002265D6">
              <w:rPr>
                <w:sz w:val="24"/>
                <w:szCs w:val="24"/>
              </w:rPr>
              <w:t xml:space="preserve"> </w:t>
            </w:r>
            <w:r w:rsidR="0061231F" w:rsidRPr="002265D6">
              <w:rPr>
                <w:sz w:val="24"/>
                <w:szCs w:val="24"/>
              </w:rPr>
              <w:t xml:space="preserve">years </w:t>
            </w:r>
            <w:r w:rsidR="002265D6">
              <w:rPr>
                <w:sz w:val="24"/>
                <w:szCs w:val="24"/>
              </w:rPr>
              <w:t xml:space="preserve">working </w:t>
            </w:r>
            <w:r w:rsidR="0061231F" w:rsidRPr="002265D6">
              <w:rPr>
                <w:sz w:val="24"/>
                <w:szCs w:val="24"/>
              </w:rPr>
              <w:t>in</w:t>
            </w:r>
            <w:r w:rsidRPr="002265D6">
              <w:rPr>
                <w:sz w:val="24"/>
                <w:szCs w:val="24"/>
              </w:rPr>
              <w:t xml:space="preserve"> complex stakeholder management </w:t>
            </w:r>
            <w:r w:rsidR="0061231F" w:rsidRPr="002265D6">
              <w:rPr>
                <w:sz w:val="24"/>
                <w:szCs w:val="24"/>
              </w:rPr>
              <w:t xml:space="preserve"> </w:t>
            </w:r>
            <w:r w:rsidRPr="002265D6">
              <w:rPr>
                <w:sz w:val="24"/>
                <w:szCs w:val="24"/>
              </w:rPr>
              <w:t>related environments</w:t>
            </w:r>
            <w:r w:rsidR="0061231F" w:rsidRPr="002265D6">
              <w:rPr>
                <w:sz w:val="24"/>
                <w:szCs w:val="24"/>
              </w:rPr>
              <w:t>;</w:t>
            </w:r>
          </w:p>
          <w:p w14:paraId="62C9B153" w14:textId="77777777" w:rsidR="0061231F" w:rsidRPr="002265D6" w:rsidRDefault="009843E2" w:rsidP="0034049D">
            <w:pPr>
              <w:pStyle w:val="ListParagraph"/>
              <w:numPr>
                <w:ilvl w:val="0"/>
                <w:numId w:val="50"/>
              </w:numPr>
              <w:spacing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265D6">
              <w:rPr>
                <w:sz w:val="24"/>
                <w:szCs w:val="24"/>
              </w:rPr>
              <w:t>10</w:t>
            </w:r>
            <w:r w:rsidR="0061231F" w:rsidRPr="002265D6">
              <w:rPr>
                <w:sz w:val="24"/>
                <w:szCs w:val="24"/>
              </w:rPr>
              <w:t xml:space="preserve"> years </w:t>
            </w:r>
            <w:r w:rsidRPr="002265D6">
              <w:rPr>
                <w:sz w:val="24"/>
                <w:szCs w:val="24"/>
              </w:rPr>
              <w:t xml:space="preserve">working in international </w:t>
            </w:r>
            <w:r w:rsidR="00017A74" w:rsidRPr="002265D6">
              <w:rPr>
                <w:sz w:val="24"/>
                <w:szCs w:val="24"/>
              </w:rPr>
              <w:t>context</w:t>
            </w:r>
            <w:r w:rsidR="0061231F" w:rsidRPr="002265D6">
              <w:rPr>
                <w:sz w:val="24"/>
                <w:szCs w:val="24"/>
              </w:rPr>
              <w:t>;</w:t>
            </w:r>
          </w:p>
          <w:p w14:paraId="6EA498CA" w14:textId="77777777" w:rsidR="002265D6" w:rsidRPr="002265D6" w:rsidRDefault="002265D6" w:rsidP="0034049D">
            <w:pPr>
              <w:pStyle w:val="ListParagraph"/>
              <w:numPr>
                <w:ilvl w:val="0"/>
                <w:numId w:val="50"/>
              </w:numPr>
              <w:spacing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265D6">
              <w:rPr>
                <w:sz w:val="24"/>
                <w:szCs w:val="24"/>
              </w:rPr>
              <w:t>10 years product life cycle development including quality as well as communication management related aspects;</w:t>
            </w:r>
          </w:p>
          <w:p w14:paraId="3B865CD8" w14:textId="1EADB109" w:rsidR="00017A74" w:rsidRPr="002265D6" w:rsidRDefault="0061231F" w:rsidP="0034049D">
            <w:pPr>
              <w:pStyle w:val="ListParagraph"/>
              <w:numPr>
                <w:ilvl w:val="0"/>
                <w:numId w:val="50"/>
              </w:numPr>
              <w:spacing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265D6">
              <w:rPr>
                <w:sz w:val="24"/>
                <w:szCs w:val="24"/>
              </w:rPr>
              <w:t xml:space="preserve">he/she shall have good </w:t>
            </w:r>
            <w:r w:rsidR="00017A74" w:rsidRPr="002265D6">
              <w:rPr>
                <w:sz w:val="24"/>
                <w:szCs w:val="24"/>
              </w:rPr>
              <w:t xml:space="preserve">global </w:t>
            </w:r>
            <w:r w:rsidRPr="002265D6">
              <w:rPr>
                <w:sz w:val="24"/>
                <w:szCs w:val="24"/>
              </w:rPr>
              <w:t>understanding of the SESAR 3 JU</w:t>
            </w:r>
            <w:r w:rsidR="00017A74" w:rsidRPr="002265D6">
              <w:rPr>
                <w:sz w:val="24"/>
                <w:szCs w:val="24"/>
              </w:rPr>
              <w:t xml:space="preserve">,  the </w:t>
            </w:r>
            <w:r w:rsidRPr="002265D6">
              <w:rPr>
                <w:sz w:val="24"/>
                <w:szCs w:val="24"/>
              </w:rPr>
              <w:t>DES programme</w:t>
            </w:r>
            <w:r w:rsidR="005E2EEB">
              <w:rPr>
                <w:sz w:val="24"/>
                <w:szCs w:val="24"/>
              </w:rPr>
              <w:t>,</w:t>
            </w:r>
            <w:r w:rsidR="00017A74" w:rsidRPr="002265D6">
              <w:rPr>
                <w:sz w:val="24"/>
                <w:szCs w:val="24"/>
              </w:rPr>
              <w:t xml:space="preserve"> the </w:t>
            </w:r>
            <w:r w:rsidRPr="002265D6">
              <w:rPr>
                <w:sz w:val="24"/>
                <w:szCs w:val="24"/>
              </w:rPr>
              <w:t xml:space="preserve"> EU Research and Development activities</w:t>
            </w:r>
            <w:r w:rsidR="00017A74" w:rsidRPr="002265D6">
              <w:rPr>
                <w:sz w:val="24"/>
                <w:szCs w:val="24"/>
              </w:rPr>
              <w:t xml:space="preserve"> and the overall institutional landscape related to European ATM;</w:t>
            </w:r>
          </w:p>
          <w:p w14:paraId="2CA48DD5" w14:textId="77777777" w:rsidR="00273A25" w:rsidRDefault="0061231F" w:rsidP="00273A25">
            <w:pPr>
              <w:spacing w:after="0" w:afterAutospacing="0"/>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w:t>
            </w:r>
            <w:r w:rsidRPr="0061231F">
              <w:rPr>
                <w:sz w:val="24"/>
                <w:szCs w:val="24"/>
              </w:rPr>
              <w:tab/>
            </w:r>
            <w:r w:rsidR="00DA1602">
              <w:rPr>
                <w:sz w:val="24"/>
                <w:szCs w:val="24"/>
              </w:rPr>
              <w:t>Senior c</w:t>
            </w:r>
            <w:r w:rsidRPr="0061231F">
              <w:rPr>
                <w:sz w:val="24"/>
                <w:szCs w:val="24"/>
              </w:rPr>
              <w:t>onsultants presented by the tenderer shall</w:t>
            </w:r>
            <w:r w:rsidR="00273A25">
              <w:rPr>
                <w:sz w:val="24"/>
                <w:szCs w:val="24"/>
              </w:rPr>
              <w:t>:</w:t>
            </w:r>
          </w:p>
          <w:p w14:paraId="3FE1E32B" w14:textId="77777777" w:rsidR="00273A25" w:rsidRDefault="0061231F"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61231F">
              <w:rPr>
                <w:sz w:val="24"/>
                <w:szCs w:val="24"/>
              </w:rPr>
              <w:t>have</w:t>
            </w:r>
            <w:r w:rsidR="002265D6">
              <w:rPr>
                <w:sz w:val="24"/>
                <w:szCs w:val="24"/>
              </w:rPr>
              <w:t xml:space="preserve"> at least 15 years’ experience in one or more domains as listed for both work areas (section 1.4.3 and 1.4.4)</w:t>
            </w:r>
            <w:r w:rsidR="00273A25">
              <w:rPr>
                <w:sz w:val="24"/>
                <w:szCs w:val="24"/>
              </w:rPr>
              <w:t>;</w:t>
            </w:r>
          </w:p>
          <w:p w14:paraId="57D4CAB3" w14:textId="77777777" w:rsidR="0061231F" w:rsidRPr="0061231F" w:rsidRDefault="00273A25"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have proven </w:t>
            </w:r>
            <w:r w:rsidR="002265D6" w:rsidRPr="00273A25">
              <w:rPr>
                <w:sz w:val="24"/>
                <w:szCs w:val="24"/>
              </w:rPr>
              <w:t xml:space="preserve">soft, facilitating and communication skills and </w:t>
            </w:r>
            <w:r w:rsidRPr="00273A25">
              <w:rPr>
                <w:sz w:val="24"/>
                <w:szCs w:val="24"/>
              </w:rPr>
              <w:t xml:space="preserve">optionally </w:t>
            </w:r>
            <w:r w:rsidR="0061231F" w:rsidRPr="00273A25">
              <w:rPr>
                <w:sz w:val="24"/>
                <w:szCs w:val="24"/>
              </w:rPr>
              <w:t>possessing formal qualifications</w:t>
            </w:r>
            <w:r>
              <w:rPr>
                <w:sz w:val="24"/>
                <w:szCs w:val="24"/>
              </w:rPr>
              <w:t>;</w:t>
            </w:r>
          </w:p>
          <w:p w14:paraId="19712C51" w14:textId="77777777" w:rsidR="00273A25" w:rsidRDefault="0061231F" w:rsidP="00273A25">
            <w:pPr>
              <w:spacing w:after="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r w:rsidRPr="0061231F">
              <w:rPr>
                <w:sz w:val="24"/>
                <w:szCs w:val="24"/>
              </w:rPr>
              <w:tab/>
              <w:t>Junior consultants presented by the tenderer shall</w:t>
            </w:r>
            <w:r w:rsidR="00273A25">
              <w:rPr>
                <w:sz w:val="24"/>
                <w:szCs w:val="24"/>
              </w:rPr>
              <w:t>:</w:t>
            </w:r>
          </w:p>
          <w:p w14:paraId="25BDD97F" w14:textId="77777777" w:rsidR="00273A25" w:rsidRPr="00273A25" w:rsidRDefault="0061231F"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73A25">
              <w:rPr>
                <w:sz w:val="24"/>
                <w:szCs w:val="24"/>
              </w:rPr>
              <w:t>have a university degree in a relevant field (e.g. aeronautics, system engineering</w:t>
            </w:r>
            <w:r w:rsidR="00273A25">
              <w:rPr>
                <w:sz w:val="24"/>
                <w:szCs w:val="24"/>
              </w:rPr>
              <w:t>)</w:t>
            </w:r>
            <w:r w:rsidRPr="00273A25">
              <w:rPr>
                <w:sz w:val="24"/>
                <w:szCs w:val="24"/>
              </w:rPr>
              <w:t xml:space="preserve"> or in any other field relevant to the subject of the contract</w:t>
            </w:r>
            <w:r w:rsidR="00273A25">
              <w:rPr>
                <w:sz w:val="24"/>
                <w:szCs w:val="24"/>
              </w:rPr>
              <w:t xml:space="preserve"> as listed under sections 1.4.3 and 1.4.4</w:t>
            </w:r>
            <w:r w:rsidRPr="00273A25">
              <w:rPr>
                <w:sz w:val="24"/>
                <w:szCs w:val="24"/>
              </w:rPr>
              <w:t>)</w:t>
            </w:r>
            <w:r w:rsidR="00273A25">
              <w:rPr>
                <w:sz w:val="24"/>
                <w:szCs w:val="24"/>
              </w:rPr>
              <w:t>;</w:t>
            </w:r>
          </w:p>
          <w:p w14:paraId="7F4DAE35" w14:textId="77777777" w:rsidR="0061231F" w:rsidRPr="0061231F" w:rsidRDefault="00273A25"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73A25">
              <w:rPr>
                <w:sz w:val="24"/>
                <w:szCs w:val="24"/>
              </w:rPr>
              <w:t xml:space="preserve">have minimum 5 </w:t>
            </w:r>
            <w:r w:rsidR="0061231F" w:rsidRPr="00273A25">
              <w:rPr>
                <w:sz w:val="24"/>
                <w:szCs w:val="24"/>
              </w:rPr>
              <w:t>years of relevant work experience, as far as possible p</w:t>
            </w:r>
            <w:r w:rsidR="002E304F" w:rsidRPr="00273A25">
              <w:rPr>
                <w:sz w:val="24"/>
                <w:szCs w:val="24"/>
              </w:rPr>
              <w:t>ossessing formal qualifications</w:t>
            </w:r>
            <w:r w:rsidR="0061231F" w:rsidRPr="00273A25">
              <w:rPr>
                <w:sz w:val="24"/>
                <w:szCs w:val="24"/>
              </w:rPr>
              <w:t xml:space="preserve"> and have excellent soft and communication skills</w:t>
            </w:r>
            <w:r>
              <w:rPr>
                <w:sz w:val="24"/>
                <w:szCs w:val="24"/>
              </w:rPr>
              <w:t>;</w:t>
            </w:r>
          </w:p>
          <w:p w14:paraId="6221159F" w14:textId="77777777" w:rsidR="0000515B" w:rsidRDefault="00DA1602" w:rsidP="001472CF">
            <w:pPr>
              <w:spacing w:after="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D)</w:t>
            </w:r>
            <w:r w:rsidR="0061231F" w:rsidRPr="0061231F">
              <w:rPr>
                <w:sz w:val="24"/>
                <w:szCs w:val="24"/>
              </w:rPr>
              <w:tab/>
            </w:r>
            <w:r w:rsidR="001472CF">
              <w:rPr>
                <w:sz w:val="24"/>
                <w:szCs w:val="24"/>
              </w:rPr>
              <w:t>P</w:t>
            </w:r>
            <w:r w:rsidR="0000515B">
              <w:rPr>
                <w:sz w:val="24"/>
                <w:szCs w:val="24"/>
              </w:rPr>
              <w:t>roject support officers shall:</w:t>
            </w:r>
          </w:p>
          <w:p w14:paraId="2A476408" w14:textId="77777777" w:rsidR="001472CF" w:rsidRDefault="001472CF"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sidRPr="00273A25">
              <w:rPr>
                <w:sz w:val="24"/>
                <w:szCs w:val="24"/>
              </w:rPr>
              <w:t>have a university degree</w:t>
            </w:r>
          </w:p>
          <w:p w14:paraId="0FD556A2" w14:textId="77777777" w:rsidR="001472CF" w:rsidRDefault="0000515B"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have </w:t>
            </w:r>
            <w:r w:rsidR="001472CF">
              <w:rPr>
                <w:sz w:val="24"/>
                <w:szCs w:val="24"/>
              </w:rPr>
              <w:t xml:space="preserve">good </w:t>
            </w:r>
            <w:r w:rsidRPr="00273A25">
              <w:rPr>
                <w:sz w:val="24"/>
                <w:szCs w:val="24"/>
              </w:rPr>
              <w:t>soft and communication skills</w:t>
            </w:r>
          </w:p>
          <w:p w14:paraId="06694285" w14:textId="77777777" w:rsidR="0000515B" w:rsidRPr="0061231F" w:rsidRDefault="001472CF" w:rsidP="0034049D">
            <w:pPr>
              <w:pStyle w:val="ListParagraph"/>
              <w:numPr>
                <w:ilvl w:val="0"/>
                <w:numId w:val="50"/>
              </w:numPr>
              <w:spacing w:before="0" w:beforeAutospacing="0" w:after="240"/>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minimal 3 years of relevant experience in project support management and possess a good understanding what project management and project support practices are about</w:t>
            </w:r>
          </w:p>
          <w:p w14:paraId="0F29AE9A" w14:textId="77777777" w:rsidR="009E728F" w:rsidRDefault="0061231F" w:rsidP="002E304F">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61231F">
              <w:rPr>
                <w:sz w:val="24"/>
                <w:szCs w:val="24"/>
              </w:rPr>
              <w:t>In addition</w:t>
            </w:r>
            <w:r w:rsidR="0000515B">
              <w:rPr>
                <w:sz w:val="24"/>
                <w:szCs w:val="24"/>
              </w:rPr>
              <w:t xml:space="preserve"> all </w:t>
            </w:r>
            <w:r w:rsidRPr="0061231F">
              <w:rPr>
                <w:sz w:val="24"/>
                <w:szCs w:val="24"/>
              </w:rPr>
              <w:t>team members shall have</w:t>
            </w:r>
            <w:r w:rsidR="0000515B">
              <w:rPr>
                <w:sz w:val="24"/>
                <w:szCs w:val="24"/>
              </w:rPr>
              <w:t xml:space="preserve"> </w:t>
            </w:r>
            <w:r w:rsidR="002E304F" w:rsidRPr="002E304F">
              <w:rPr>
                <w:sz w:val="24"/>
                <w:szCs w:val="24"/>
              </w:rPr>
              <w:t>excellent written and spoken English with at least (written and spoken) corresponding to C1 level in line with the Common European Framework of Reference for EN Language</w:t>
            </w:r>
            <w:r w:rsidR="00FD5D23">
              <w:rPr>
                <w:sz w:val="24"/>
                <w:szCs w:val="24"/>
              </w:rPr>
              <w:t>.</w:t>
            </w:r>
            <w:r w:rsidR="002E304F" w:rsidRPr="002E304F">
              <w:rPr>
                <w:sz w:val="24"/>
                <w:szCs w:val="24"/>
              </w:rPr>
              <w:t xml:space="preserve"> </w:t>
            </w:r>
          </w:p>
          <w:p w14:paraId="4D1C0BF5" w14:textId="77777777" w:rsidR="00591B61" w:rsidRPr="00797E96" w:rsidRDefault="00591B61" w:rsidP="002E304F">
            <w:pPr>
              <w:spacing w:after="240"/>
              <w:cnfStyle w:val="000000000000" w:firstRow="0" w:lastRow="0" w:firstColumn="0" w:lastColumn="0" w:oddVBand="0" w:evenVBand="0" w:oddHBand="0" w:evenHBand="0" w:firstRowFirstColumn="0" w:firstRowLastColumn="0" w:lastRowFirstColumn="0" w:lastRowLastColumn="0"/>
              <w:rPr>
                <w:sz w:val="24"/>
                <w:szCs w:val="24"/>
              </w:rPr>
            </w:pPr>
          </w:p>
        </w:tc>
      </w:tr>
      <w:tr w:rsidR="000D5BCB" w:rsidRPr="00CE515C" w14:paraId="6087DD74" w14:textId="77777777" w:rsidTr="002E30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4BD78175" w14:textId="77777777" w:rsidR="000D5BCB" w:rsidRPr="00217DE6" w:rsidRDefault="000D5BCB" w:rsidP="002E30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lastRenderedPageBreak/>
              <w:t>Basis for assessment</w:t>
            </w:r>
          </w:p>
        </w:tc>
        <w:tc>
          <w:tcPr>
            <w:tcW w:w="6058" w:type="dxa"/>
            <w:tcBorders>
              <w:left w:val="single" w:sz="8" w:space="0" w:color="4F81BD" w:themeColor="accent1"/>
            </w:tcBorders>
          </w:tcPr>
          <w:p w14:paraId="258E560C" w14:textId="77777777" w:rsidR="000D5BCB" w:rsidRPr="004F74EA" w:rsidRDefault="0061231F" w:rsidP="002E304F">
            <w:pPr>
              <w:pStyle w:val="Text2"/>
              <w:ind w:left="0"/>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61231F">
              <w:rPr>
                <w:sz w:val="24"/>
                <w:szCs w:val="24"/>
              </w:rPr>
              <w:t>This criterion applies to the tenderer as a whole, i.e. the combined capacities of all involved entities.</w:t>
            </w:r>
          </w:p>
        </w:tc>
      </w:tr>
      <w:tr w:rsidR="000D5BCB" w:rsidRPr="00CE515C" w14:paraId="34515659" w14:textId="77777777" w:rsidTr="002E30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574795D6" w14:textId="77777777" w:rsidR="000D5BCB" w:rsidRPr="00217DE6" w:rsidRDefault="000D5BCB" w:rsidP="002E30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704C25C1" w14:textId="77777777" w:rsidR="000D5BCB" w:rsidRPr="004F74EA" w:rsidRDefault="00F563B6" w:rsidP="002E304F">
            <w:pPr>
              <w:pStyle w:val="Text2"/>
              <w:ind w:left="0"/>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F563B6">
              <w:rPr>
                <w:sz w:val="24"/>
                <w:szCs w:val="24"/>
              </w:rPr>
              <w:t>CVs of the staff proposed shall be provided.</w:t>
            </w:r>
          </w:p>
        </w:tc>
      </w:tr>
    </w:tbl>
    <w:p w14:paraId="2F6A6A47" w14:textId="77777777" w:rsidR="000D5BCB" w:rsidRDefault="000D5BCB" w:rsidP="000E4862">
      <w:pPr>
        <w:pStyle w:val="BodyText0"/>
        <w:rPr>
          <w:rFonts w:ascii="Times New Roman" w:hAnsi="Times New Roman"/>
          <w:color w:val="auto"/>
          <w:sz w:val="24"/>
          <w:szCs w:val="24"/>
        </w:rPr>
      </w:pPr>
    </w:p>
    <w:p w14:paraId="207BE662" w14:textId="77777777" w:rsidR="009E71EB" w:rsidRPr="0084712F" w:rsidRDefault="009E71EB" w:rsidP="009E71EB">
      <w:pPr>
        <w:pStyle w:val="Text1"/>
        <w:pBdr>
          <w:top w:val="single" w:sz="4" w:space="1" w:color="auto"/>
          <w:left w:val="single" w:sz="4" w:space="4" w:color="auto"/>
          <w:bottom w:val="single" w:sz="4" w:space="1" w:color="auto"/>
          <w:right w:val="single" w:sz="4" w:space="4" w:color="auto"/>
        </w:pBdr>
        <w:rPr>
          <w:b w:val="0"/>
        </w:rPr>
      </w:pPr>
      <w:r w:rsidRPr="0084712F">
        <w:rPr>
          <w:rFonts w:ascii="Wingdings" w:eastAsia="Wingdings" w:hAnsi="Wingdings" w:cs="Wingdings"/>
          <w:b w:val="0"/>
        </w:rPr>
        <w:t></w:t>
      </w:r>
      <w:r w:rsidRPr="0084712F">
        <w:rPr>
          <w:b w:val="0"/>
        </w:rPr>
        <w:t xml:space="preserve"> All of the above-specified evidence of technical and professional capacity must be provided with the tender.</w:t>
      </w:r>
    </w:p>
    <w:p w14:paraId="4C42071B" w14:textId="77777777" w:rsidR="001B0B22" w:rsidRPr="0084712F" w:rsidRDefault="001B0B22" w:rsidP="001B0B22">
      <w:pPr>
        <w:rPr>
          <w:b/>
          <w:i/>
          <w:color w:val="0070C0"/>
        </w:rPr>
      </w:pPr>
    </w:p>
    <w:p w14:paraId="1C1777EB" w14:textId="77777777" w:rsidR="001B0B22" w:rsidRPr="0084712F" w:rsidRDefault="001B0B22" w:rsidP="001B0B22">
      <w:pPr>
        <w:pBdr>
          <w:top w:val="single" w:sz="4" w:space="1" w:color="auto"/>
          <w:left w:val="single" w:sz="4" w:space="4" w:color="auto"/>
          <w:bottom w:val="single" w:sz="4" w:space="1" w:color="auto"/>
          <w:right w:val="single" w:sz="4" w:space="4" w:color="auto"/>
        </w:pBdr>
        <w:spacing w:before="0" w:beforeAutospacing="0" w:after="0" w:afterAutospacing="0"/>
        <w:contextualSpacing/>
      </w:pPr>
      <w:r w:rsidRPr="0084712F">
        <w:rPr>
          <w:rFonts w:ascii="Wingdings" w:eastAsia="Wingdings" w:hAnsi="Wingdings" w:cs="Wingdings"/>
        </w:rPr>
        <w:t></w:t>
      </w:r>
      <w:r w:rsidRPr="0084712F">
        <w:t xml:space="preserve"> Involved entities</w:t>
      </w:r>
      <w:r w:rsidR="003119ED">
        <w:t xml:space="preserve"> (see Section 2.4) </w:t>
      </w:r>
      <w:r w:rsidRPr="007005F1">
        <w:t>and all subcontractors, including those which do not need to be identified in the tender (see Section 2.4.2),</w:t>
      </w:r>
      <w:r w:rsidRPr="007005F1">
        <w:rPr>
          <w:rFonts w:ascii="Arial" w:hAnsi="Arial" w:cs="Arial"/>
        </w:rPr>
        <w:t xml:space="preserve"> </w:t>
      </w:r>
      <w:r w:rsidRPr="007005F1">
        <w:t xml:space="preserve">must not be subject to professional conflicting interests which may negatively affect the </w:t>
      </w:r>
      <w:r w:rsidRPr="0084712F">
        <w:t>contract performance. Where the contracting authority has established such conflicting interests, it may conclude that the tenderer or an involved entity does not possess the required professional capacity to perform the contract to an appropriate quality standard.</w:t>
      </w:r>
    </w:p>
    <w:p w14:paraId="4B60356E" w14:textId="77777777" w:rsidR="001B0B22" w:rsidRPr="0084712F" w:rsidRDefault="001B0B22" w:rsidP="001B0B22">
      <w:pPr>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44EEAC9B" w14:textId="77777777" w:rsidR="001B0B22" w:rsidRPr="0084712F" w:rsidRDefault="001B0B22" w:rsidP="001B0B22">
      <w:pPr>
        <w:pBdr>
          <w:top w:val="single" w:sz="4" w:space="1" w:color="auto"/>
          <w:left w:val="single" w:sz="4" w:space="4" w:color="auto"/>
          <w:bottom w:val="single" w:sz="4" w:space="1" w:color="auto"/>
          <w:right w:val="single" w:sz="4" w:space="4" w:color="auto"/>
        </w:pBdr>
        <w:spacing w:before="0" w:beforeAutospacing="0" w:after="0" w:afterAutospacing="0"/>
        <w:contextualSpacing/>
      </w:pPr>
      <w:r w:rsidRPr="0084712F">
        <w:t>The presence of conflicting interests shall be examined during the evaluation phase based on the statements made through the Declarations on Honour and, where applicable, the commitment letters (</w:t>
      </w:r>
      <w:r w:rsidRPr="0084712F">
        <w:rPr>
          <w:b/>
          <w:i/>
        </w:rPr>
        <w:t>Annex 5.1 and Annex 5.2)</w:t>
      </w:r>
      <w:r w:rsidRPr="0084712F">
        <w:t xml:space="preserve">. </w:t>
      </w:r>
    </w:p>
    <w:p w14:paraId="13608284" w14:textId="77777777" w:rsidR="001B0B22" w:rsidRPr="0084712F" w:rsidRDefault="001B0B22" w:rsidP="001B0B22">
      <w:pPr>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787BAB03" w14:textId="77777777" w:rsidR="001B0B22" w:rsidRPr="001D1E75" w:rsidRDefault="001B0B22" w:rsidP="001B0B22">
      <w:pPr>
        <w:pBdr>
          <w:top w:val="single" w:sz="4" w:space="1" w:color="auto"/>
          <w:left w:val="single" w:sz="4" w:space="4" w:color="auto"/>
          <w:bottom w:val="single" w:sz="4" w:space="1" w:color="auto"/>
          <w:right w:val="single" w:sz="4" w:space="4" w:color="auto"/>
        </w:pBdr>
        <w:spacing w:after="0"/>
        <w:contextualSpacing/>
        <w:rPr>
          <w:color w:val="0070C0"/>
        </w:rPr>
      </w:pPr>
      <w:r w:rsidRPr="001D1E75">
        <w:t xml:space="preserve">When evaluating the tenders submitted in the present procedure for the award of framework contract, the contracting authority may consider the risk of professional conflicting interests with reference to the nature and subject of the specific contracts under the </w:t>
      </w:r>
      <w:r w:rsidR="009A6073">
        <w:t>FWC</w:t>
      </w:r>
      <w:r w:rsidRPr="001D1E75">
        <w:t>.</w:t>
      </w:r>
    </w:p>
    <w:p w14:paraId="3B5C809C" w14:textId="77777777" w:rsidR="001B0B22" w:rsidRPr="001D1E75" w:rsidRDefault="001B0B22" w:rsidP="001B0B22">
      <w:pPr>
        <w:pBdr>
          <w:top w:val="single" w:sz="4" w:space="1" w:color="auto"/>
          <w:left w:val="single" w:sz="4" w:space="4" w:color="auto"/>
          <w:bottom w:val="single" w:sz="4" w:space="1" w:color="auto"/>
          <w:right w:val="single" w:sz="4" w:space="4" w:color="auto"/>
        </w:pBdr>
        <w:spacing w:after="0"/>
        <w:contextualSpacing/>
      </w:pPr>
    </w:p>
    <w:p w14:paraId="66BEB783" w14:textId="77777777" w:rsidR="00A30F38" w:rsidRPr="001D1E75" w:rsidRDefault="001B0B22" w:rsidP="001B0B22">
      <w:pPr>
        <w:pBdr>
          <w:top w:val="single" w:sz="4" w:space="1" w:color="auto"/>
          <w:left w:val="single" w:sz="4" w:space="4" w:color="auto"/>
          <w:bottom w:val="single" w:sz="4" w:space="1" w:color="auto"/>
          <w:right w:val="single" w:sz="4" w:space="4" w:color="auto"/>
        </w:pBdr>
        <w:spacing w:after="0"/>
        <w:contextualSpacing/>
      </w:pPr>
      <w:r w:rsidRPr="001D1E75">
        <w:t>Further details and obligations concerning professional conflicting interests are set out in the draft contract</w:t>
      </w:r>
      <w:r w:rsidR="00BA6688">
        <w:t xml:space="preserve"> (Article II.7)</w:t>
      </w:r>
      <w:r w:rsidR="00A30F38">
        <w:t xml:space="preserve"> and in Point 1.4 of these tender specifications</w:t>
      </w:r>
      <w:r w:rsidR="001C2080">
        <w:t>.</w:t>
      </w:r>
    </w:p>
    <w:p w14:paraId="3D930A6F" w14:textId="77777777" w:rsidR="001B0B22" w:rsidRPr="0084712F" w:rsidRDefault="001B0B22" w:rsidP="001B0B22">
      <w:pPr>
        <w:pBdr>
          <w:top w:val="single" w:sz="4" w:space="1" w:color="auto"/>
          <w:left w:val="single" w:sz="4" w:space="4" w:color="auto"/>
          <w:bottom w:val="single" w:sz="4" w:space="1" w:color="auto"/>
          <w:right w:val="single" w:sz="4" w:space="4" w:color="auto"/>
        </w:pBdr>
        <w:spacing w:after="0"/>
        <w:contextualSpacing/>
      </w:pPr>
    </w:p>
    <w:p w14:paraId="4D04291A" w14:textId="77777777" w:rsidR="008029C2" w:rsidRPr="0084712F" w:rsidRDefault="006D2B24" w:rsidP="007F358B">
      <w:pPr>
        <w:pStyle w:val="Heading2"/>
        <w:ind w:left="715" w:hanging="431"/>
      </w:pPr>
      <w:bookmarkStart w:id="56" w:name="_Toc127992661"/>
      <w:bookmarkStart w:id="57" w:name="_Toc440277011"/>
      <w:bookmarkStart w:id="58" w:name="_Toc440277012"/>
      <w:bookmarkStart w:id="59" w:name="_Toc440277013"/>
      <w:bookmarkStart w:id="60" w:name="_Toc440277014"/>
      <w:bookmarkStart w:id="61" w:name="_Toc440277016"/>
      <w:bookmarkStart w:id="62" w:name="_Toc127992664"/>
      <w:bookmarkStart w:id="63" w:name="_Toc129253457"/>
      <w:bookmarkStart w:id="64" w:name="_Ref527984215"/>
      <w:bookmarkEnd w:id="56"/>
      <w:bookmarkEnd w:id="57"/>
      <w:bookmarkEnd w:id="58"/>
      <w:bookmarkEnd w:id="59"/>
      <w:bookmarkEnd w:id="60"/>
      <w:bookmarkEnd w:id="61"/>
      <w:bookmarkEnd w:id="62"/>
      <w:r w:rsidRPr="0084712F">
        <w:t>C</w:t>
      </w:r>
      <w:r w:rsidR="008029C2" w:rsidRPr="0084712F">
        <w:t xml:space="preserve">ompliance with </w:t>
      </w:r>
      <w:r w:rsidR="00065CB9" w:rsidRPr="0084712F">
        <w:t xml:space="preserve">the </w:t>
      </w:r>
      <w:r w:rsidR="00363AEF" w:rsidRPr="0084712F">
        <w:t>conditions for participation and m</w:t>
      </w:r>
      <w:r w:rsidR="00065CB9" w:rsidRPr="0084712F">
        <w:t xml:space="preserve">inimum requirements </w:t>
      </w:r>
      <w:r w:rsidR="00972E1B" w:rsidRPr="0084712F">
        <w:t>specified in the procurement documents</w:t>
      </w:r>
      <w:bookmarkEnd w:id="63"/>
      <w:r w:rsidR="008029C2" w:rsidRPr="0084712F">
        <w:t xml:space="preserve"> </w:t>
      </w:r>
    </w:p>
    <w:p w14:paraId="33A9B00D" w14:textId="77777777" w:rsidR="00C72F36" w:rsidRPr="0084712F" w:rsidRDefault="47BB11DF" w:rsidP="00F319F1">
      <w:pPr>
        <w:pStyle w:val="Default"/>
        <w:spacing w:after="120"/>
        <w:jc w:val="both"/>
        <w:rPr>
          <w:rFonts w:ascii="Times New Roman" w:hAnsi="Times New Roman" w:cs="Times New Roman"/>
        </w:rPr>
      </w:pPr>
      <w:r w:rsidRPr="0084712F">
        <w:rPr>
          <w:rFonts w:ascii="Times New Roman" w:hAnsi="Times New Roman" w:cs="Times New Roman"/>
        </w:rPr>
        <w:t xml:space="preserve">By submitting a tender </w:t>
      </w:r>
      <w:r w:rsidR="3CDFE72C" w:rsidRPr="0084712F">
        <w:rPr>
          <w:rFonts w:ascii="Times New Roman" w:hAnsi="Times New Roman" w:cs="Times New Roman"/>
        </w:rPr>
        <w:t xml:space="preserve">a </w:t>
      </w:r>
      <w:r w:rsidRPr="0084712F">
        <w:rPr>
          <w:rFonts w:ascii="Times New Roman" w:hAnsi="Times New Roman" w:cs="Times New Roman"/>
        </w:rPr>
        <w:t xml:space="preserve">tenderer </w:t>
      </w:r>
      <w:r w:rsidR="3CDFE72C" w:rsidRPr="0084712F">
        <w:rPr>
          <w:rFonts w:ascii="Times New Roman" w:hAnsi="Times New Roman" w:cs="Times New Roman"/>
        </w:rPr>
        <w:t>commits</w:t>
      </w:r>
      <w:r w:rsidRPr="0084712F">
        <w:rPr>
          <w:rFonts w:ascii="Times New Roman" w:hAnsi="Times New Roman" w:cs="Times New Roman"/>
        </w:rPr>
        <w:t xml:space="preserve"> to perform the contract in full compliance with the terms and conditions of the procurement documents for this call for tender</w:t>
      </w:r>
      <w:r w:rsidR="6BF76EBF" w:rsidRPr="0084712F">
        <w:rPr>
          <w:rFonts w:ascii="Times New Roman" w:hAnsi="Times New Roman" w:cs="Times New Roman"/>
        </w:rPr>
        <w:t>s</w:t>
      </w:r>
      <w:r w:rsidRPr="0084712F">
        <w:rPr>
          <w:rFonts w:ascii="Times New Roman" w:hAnsi="Times New Roman" w:cs="Times New Roman"/>
        </w:rPr>
        <w:t xml:space="preserve">. Particular attention is drawn to the minimum requirements specified in </w:t>
      </w:r>
      <w:r w:rsidRPr="00457806">
        <w:rPr>
          <w:rFonts w:ascii="Times New Roman" w:hAnsi="Times New Roman" w:cs="Times New Roman"/>
        </w:rPr>
        <w:t>Section</w:t>
      </w:r>
      <w:r w:rsidR="005A5F5F">
        <w:rPr>
          <w:rFonts w:ascii="Times New Roman" w:hAnsi="Times New Roman" w:cs="Times New Roman"/>
        </w:rPr>
        <w:t xml:space="preserve"> 1.4 </w:t>
      </w:r>
      <w:r w:rsidRPr="00457806">
        <w:rPr>
          <w:rFonts w:ascii="Times New Roman" w:hAnsi="Times New Roman" w:cs="Times New Roman"/>
        </w:rPr>
        <w:t>of these specifications</w:t>
      </w:r>
      <w:bookmarkStart w:id="65" w:name="_Hlk104382336"/>
      <w:r w:rsidR="0070159A">
        <w:rPr>
          <w:rFonts w:ascii="Times New Roman" w:hAnsi="Times New Roman" w:cs="Times New Roman"/>
        </w:rPr>
        <w:t xml:space="preserve"> </w:t>
      </w:r>
      <w:bookmarkEnd w:id="65"/>
      <w:r w:rsidR="7AEA6101" w:rsidRPr="0084712F">
        <w:rPr>
          <w:rFonts w:ascii="Times New Roman" w:hAnsi="Times New Roman" w:cs="Times New Roman"/>
        </w:rPr>
        <w:t xml:space="preserve">and to the fact that tenders must comply with applicable </w:t>
      </w:r>
      <w:r w:rsidR="03AB4AB4" w:rsidRPr="0084712F">
        <w:rPr>
          <w:rFonts w:ascii="Times New Roman" w:hAnsi="Times New Roman" w:cs="Times New Roman"/>
        </w:rPr>
        <w:t xml:space="preserve">data protection, </w:t>
      </w:r>
      <w:r w:rsidR="7AEA6101" w:rsidRPr="0084712F">
        <w:rPr>
          <w:rFonts w:ascii="Times New Roman" w:hAnsi="Times New Roman" w:cs="Times New Roman"/>
        </w:rPr>
        <w:t xml:space="preserve">environmental, social and </w:t>
      </w:r>
      <w:r w:rsidR="7AEA6101" w:rsidRPr="0084712F">
        <w:rPr>
          <w:rFonts w:ascii="Times New Roman" w:hAnsi="Times New Roman" w:cs="Times New Roman"/>
        </w:rPr>
        <w:lastRenderedPageBreak/>
        <w:t>labour law obligations established by Union law, national legislation, collective agreements or the international environmental, social and labour conventions listed in Annex X to Directive 2014/24/EU.</w:t>
      </w:r>
    </w:p>
    <w:p w14:paraId="0FD3A1E4" w14:textId="77777777" w:rsidR="00F319F1" w:rsidRDefault="008029C2" w:rsidP="00F319F1">
      <w:pPr>
        <w:pStyle w:val="Default"/>
        <w:spacing w:after="120"/>
        <w:rPr>
          <w:rFonts w:ascii="Times New Roman" w:hAnsi="Times New Roman" w:cs="Times New Roman"/>
        </w:rPr>
      </w:pPr>
      <w:r w:rsidRPr="0084712F">
        <w:rPr>
          <w:rFonts w:ascii="Times New Roman" w:hAnsi="Times New Roman" w:cs="Times New Roman"/>
        </w:rPr>
        <w:t xml:space="preserve">The minimum requirements shall be observed throughout the entire duration of the contract. Compliance with these requirements is mandatory and cannot be subject to any assumptions, limitations, conditions, or reservations on the part of </w:t>
      </w:r>
      <w:r w:rsidR="00366C48" w:rsidRPr="0084712F">
        <w:rPr>
          <w:rFonts w:ascii="Times New Roman" w:hAnsi="Times New Roman" w:cs="Times New Roman"/>
        </w:rPr>
        <w:t>a tenderer</w:t>
      </w:r>
      <w:r w:rsidRPr="0084712F">
        <w:rPr>
          <w:rFonts w:ascii="Times New Roman" w:hAnsi="Times New Roman" w:cs="Times New Roman"/>
        </w:rPr>
        <w:t xml:space="preserve">. </w:t>
      </w:r>
      <w:bookmarkStart w:id="66" w:name="_Toc13508984"/>
    </w:p>
    <w:p w14:paraId="44F66006" w14:textId="77777777" w:rsidR="00F319F1" w:rsidRPr="00F319F1" w:rsidRDefault="00F319F1" w:rsidP="00F319F1">
      <w:pPr>
        <w:pStyle w:val="Default"/>
        <w:spacing w:after="120"/>
        <w:rPr>
          <w:rFonts w:ascii="Times New Roman" w:hAnsi="Times New Roman" w:cs="Times New Roman"/>
        </w:rPr>
      </w:pPr>
      <w:r w:rsidRPr="00F319F1">
        <w:rPr>
          <w:rFonts w:ascii="Times New Roman" w:hAnsi="Times New Roman" w:cs="Times New Roman"/>
        </w:rPr>
        <w:t xml:space="preserve">Tenderers must declare when submitting their tenders in eSubmission whether their tenders comply with the minimum requirements specified in the procurement documents.  </w:t>
      </w:r>
    </w:p>
    <w:p w14:paraId="3ACEA8DC" w14:textId="77777777" w:rsidR="00A031EC" w:rsidRDefault="00A031EC" w:rsidP="007F358B">
      <w:pPr>
        <w:pStyle w:val="Default"/>
        <w:spacing w:after="120"/>
        <w:jc w:val="both"/>
        <w:rPr>
          <w:rFonts w:ascii="Times New Roman" w:hAnsi="Times New Roman" w:cs="Times New Roman"/>
        </w:rPr>
      </w:pPr>
    </w:p>
    <w:bookmarkEnd w:id="66"/>
    <w:p w14:paraId="2530E23B" w14:textId="77777777" w:rsidR="006750D9" w:rsidRPr="00FA5751"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FA5751">
        <w:rPr>
          <w:rFonts w:ascii="Wingdings" w:eastAsia="Wingdings" w:hAnsi="Wingdings" w:cs="Wingdings"/>
        </w:rPr>
        <w:t></w:t>
      </w:r>
      <w:r w:rsidRPr="00FA5751">
        <w:t xml:space="preserve"> </w:t>
      </w:r>
      <w:r w:rsidRPr="00FA5751">
        <w:rPr>
          <w:rFonts w:ascii="Times New Roman" w:hAnsi="Times New Roman" w:cs="Times New Roman"/>
        </w:rPr>
        <w:t xml:space="preserve">Tenders that are not compliant with the applicable minimum requirements shall be rejected. </w:t>
      </w:r>
    </w:p>
    <w:p w14:paraId="5F63B0E5" w14:textId="77777777" w:rsidR="00A13E52" w:rsidRDefault="00A13E52" w:rsidP="007F358B">
      <w:pPr>
        <w:pStyle w:val="Heading2"/>
        <w:ind w:left="715" w:hanging="431"/>
      </w:pPr>
      <w:bookmarkStart w:id="67" w:name="_Ref528680280"/>
      <w:bookmarkStart w:id="68" w:name="_Ref528680306"/>
      <w:bookmarkStart w:id="69" w:name="_Toc129253458"/>
      <w:r w:rsidRPr="0084712F">
        <w:t>Award criteria</w:t>
      </w:r>
      <w:bookmarkEnd w:id="64"/>
      <w:bookmarkEnd w:id="67"/>
      <w:bookmarkEnd w:id="68"/>
      <w:bookmarkEnd w:id="69"/>
    </w:p>
    <w:p w14:paraId="0E863BA1" w14:textId="77777777" w:rsidR="00E30445" w:rsidRDefault="0095092F" w:rsidP="006F761A">
      <w:pPr>
        <w:pStyle w:val="Default"/>
        <w:spacing w:after="120"/>
        <w:rPr>
          <w:rFonts w:ascii="Times New Roman" w:hAnsi="Times New Roman" w:cs="Times New Roman"/>
        </w:rPr>
      </w:pPr>
      <w:r w:rsidRPr="00045388">
        <w:rPr>
          <w:rFonts w:ascii="Times New Roman" w:hAnsi="Times New Roman" w:cs="Times New Roman"/>
        </w:rPr>
        <w:t>The objective of the award criteria is to evaluate the tenders with a view to choosing the most</w:t>
      </w:r>
      <w:r w:rsidR="00045388" w:rsidRPr="00045388">
        <w:rPr>
          <w:rFonts w:ascii="Times New Roman" w:hAnsi="Times New Roman" w:cs="Times New Roman"/>
        </w:rPr>
        <w:t xml:space="preserve"> </w:t>
      </w:r>
      <w:r w:rsidRPr="00045388">
        <w:rPr>
          <w:rFonts w:ascii="Times New Roman" w:hAnsi="Times New Roman" w:cs="Times New Roman"/>
        </w:rPr>
        <w:t>economically advantageous tender.</w:t>
      </w:r>
    </w:p>
    <w:p w14:paraId="4EAA3B52" w14:textId="77777777" w:rsidR="003D3191" w:rsidRDefault="0095092F" w:rsidP="006F761A">
      <w:pPr>
        <w:pStyle w:val="Default"/>
        <w:spacing w:after="120"/>
        <w:rPr>
          <w:rFonts w:ascii="Times New Roman" w:hAnsi="Times New Roman" w:cs="Times New Roman"/>
        </w:rPr>
      </w:pPr>
      <w:r w:rsidRPr="00045388">
        <w:rPr>
          <w:rFonts w:ascii="Times New Roman" w:hAnsi="Times New Roman" w:cs="Times New Roman"/>
        </w:rPr>
        <w:t>Tenders will be evaluated on the basis of the following award criteria and their weighting:</w:t>
      </w:r>
    </w:p>
    <w:p w14:paraId="73B29C97" w14:textId="77777777" w:rsidR="003D3191" w:rsidRDefault="003D3191" w:rsidP="006F761A">
      <w:pPr>
        <w:pStyle w:val="Default"/>
        <w:spacing w:after="120"/>
        <w:rPr>
          <w:rFonts w:ascii="Times New Roman" w:hAnsi="Times New Roman" w:cs="Times New Roman"/>
        </w:rPr>
      </w:pPr>
    </w:p>
    <w:p w14:paraId="262E4AF6" w14:textId="77777777" w:rsidR="003D3191" w:rsidRPr="0084712F" w:rsidRDefault="003D3191" w:rsidP="0034049D">
      <w:pPr>
        <w:pStyle w:val="ListParagraph"/>
        <w:numPr>
          <w:ilvl w:val="0"/>
          <w:numId w:val="43"/>
        </w:numPr>
      </w:pPr>
      <w:r w:rsidRPr="0070159A">
        <w:t xml:space="preserve">Price </w:t>
      </w:r>
      <w:r w:rsidRPr="0084712F">
        <w:t xml:space="preserve">   - </w:t>
      </w:r>
      <w:r>
        <w:rPr>
          <w:rFonts w:eastAsiaTheme="minorHAnsi"/>
          <w:b/>
          <w:i/>
          <w:color w:val="0070C0"/>
          <w:lang w:eastAsia="en-US"/>
        </w:rPr>
        <w:t>40%</w:t>
      </w:r>
    </w:p>
    <w:p w14:paraId="58FE8DD1" w14:textId="77777777" w:rsidR="003D3191" w:rsidRDefault="003D3191" w:rsidP="003D3191">
      <w:pPr>
        <w:pStyle w:val="Text1"/>
        <w:rPr>
          <w:b w:val="0"/>
        </w:rPr>
      </w:pPr>
      <w:r w:rsidRPr="0084712F">
        <w:rPr>
          <w:b w:val="0"/>
        </w:rPr>
        <w:t>The price considered for evaluation will be the total price of the tender, covering all the requirements set out in the tender specifications.</w:t>
      </w:r>
    </w:p>
    <w:p w14:paraId="38936B96" w14:textId="77777777" w:rsidR="00ED1E94" w:rsidRPr="0084712F" w:rsidRDefault="00ED1E94" w:rsidP="003D3191">
      <w:pPr>
        <w:pStyle w:val="Text1"/>
        <w:rPr>
          <w:b w:val="0"/>
        </w:rPr>
      </w:pPr>
    </w:p>
    <w:p w14:paraId="0A93191C" w14:textId="77777777" w:rsidR="003D3191" w:rsidRPr="0084712F" w:rsidRDefault="003D3191" w:rsidP="003D3191">
      <w:pPr>
        <w:pStyle w:val="Text1"/>
        <w:ind w:firstLine="284"/>
        <w:rPr>
          <w:b w:val="0"/>
        </w:rPr>
      </w:pPr>
      <w:r w:rsidRPr="0084712F">
        <w:rPr>
          <w:b w:val="0"/>
        </w:rPr>
        <w:t xml:space="preserve"> </w:t>
      </w:r>
      <w:r w:rsidRPr="0070159A">
        <w:rPr>
          <w:b w:val="0"/>
        </w:rPr>
        <w:t xml:space="preserve">2. </w:t>
      </w:r>
      <w:r w:rsidRPr="00457806">
        <w:rPr>
          <w:b w:val="0"/>
        </w:rPr>
        <w:t>Quality</w:t>
      </w:r>
      <w:r w:rsidRPr="0084712F">
        <w:rPr>
          <w:b w:val="0"/>
        </w:rPr>
        <w:t xml:space="preserve"> - </w:t>
      </w:r>
      <w:r>
        <w:rPr>
          <w:rFonts w:eastAsiaTheme="minorHAnsi"/>
          <w:i/>
          <w:color w:val="0070C0"/>
          <w:lang w:eastAsia="en-US"/>
        </w:rPr>
        <w:t>60%</w:t>
      </w:r>
    </w:p>
    <w:p w14:paraId="483702D1" w14:textId="77777777" w:rsidR="00515257" w:rsidRDefault="00515257" w:rsidP="00391DE2">
      <w:pPr>
        <w:pStyle w:val="Heading3"/>
      </w:pPr>
      <w:r w:rsidRPr="00FF1431">
        <w:t xml:space="preserve">Award criteria for </w:t>
      </w:r>
      <w:r>
        <w:t>the technical offer</w:t>
      </w:r>
    </w:p>
    <w:p w14:paraId="0173D5E2" w14:textId="77777777" w:rsidR="003D3191" w:rsidRPr="0084712F" w:rsidRDefault="003D3191" w:rsidP="003D3191">
      <w:pPr>
        <w:pStyle w:val="Text1"/>
        <w:rPr>
          <w:b w:val="0"/>
        </w:rPr>
      </w:pPr>
      <w:r w:rsidRPr="0084712F">
        <w:rPr>
          <w:b w:val="0"/>
        </w:rPr>
        <w:t>The quality of the tender will be evaluated based on the following criteria:</w:t>
      </w:r>
    </w:p>
    <w:p w14:paraId="53E0FD4B" w14:textId="77777777" w:rsidR="003D3191" w:rsidRDefault="00045388" w:rsidP="006F761A">
      <w:pPr>
        <w:pStyle w:val="Default"/>
        <w:spacing w:after="120"/>
        <w:rPr>
          <w:rFonts w:ascii="Times New Roman" w:hAnsi="Times New Roman" w:cs="Times New Roman"/>
        </w:rPr>
      </w:pPr>
      <w:r w:rsidRPr="00045388">
        <w:rPr>
          <w:rFonts w:ascii="Times New Roman" w:hAnsi="Times New Roman" w:cs="Times New Roman"/>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1283"/>
        <w:gridCol w:w="1243"/>
      </w:tblGrid>
      <w:tr w:rsidR="003D3191" w:rsidRPr="006301FF" w14:paraId="035AF08F" w14:textId="77777777" w:rsidTr="002E304F">
        <w:trPr>
          <w:jc w:val="center"/>
        </w:trPr>
        <w:tc>
          <w:tcPr>
            <w:tcW w:w="7229" w:type="dxa"/>
            <w:shd w:val="clear" w:color="auto" w:fill="F2F2F2"/>
            <w:vAlign w:val="center"/>
          </w:tcPr>
          <w:p w14:paraId="7961F6F1" w14:textId="77777777" w:rsidR="003D3191" w:rsidRPr="006301FF" w:rsidRDefault="003D3191" w:rsidP="002E304F">
            <w:pPr>
              <w:suppressAutoHyphens/>
              <w:spacing w:before="0" w:beforeAutospacing="0" w:after="60" w:afterAutospacing="0"/>
              <w:jc w:val="left"/>
              <w:rPr>
                <w:b/>
                <w:bCs/>
                <w:color w:val="000000"/>
                <w:kern w:val="32"/>
                <w:szCs w:val="20"/>
              </w:rPr>
            </w:pPr>
            <w:r w:rsidRPr="006301FF">
              <w:rPr>
                <w:b/>
                <w:bCs/>
                <w:color w:val="000000"/>
                <w:kern w:val="32"/>
                <w:szCs w:val="20"/>
              </w:rPr>
              <w:t>Award Criteria</w:t>
            </w:r>
          </w:p>
        </w:tc>
        <w:tc>
          <w:tcPr>
            <w:tcW w:w="937" w:type="dxa"/>
            <w:shd w:val="clear" w:color="auto" w:fill="F2F2F2"/>
            <w:vAlign w:val="center"/>
          </w:tcPr>
          <w:p w14:paraId="3E4B78E8" w14:textId="77777777" w:rsidR="003D3191" w:rsidRPr="006301FF" w:rsidRDefault="003D3191" w:rsidP="002E304F">
            <w:pPr>
              <w:suppressAutoHyphens/>
              <w:spacing w:before="0" w:beforeAutospacing="0" w:after="60" w:afterAutospacing="0"/>
              <w:jc w:val="center"/>
              <w:rPr>
                <w:b/>
                <w:iCs/>
                <w:color w:val="000000"/>
                <w:szCs w:val="20"/>
                <w:lang w:eastAsia="en-US"/>
              </w:rPr>
            </w:pPr>
            <w:r w:rsidRPr="006301FF">
              <w:rPr>
                <w:b/>
                <w:bCs/>
                <w:color w:val="000000"/>
                <w:kern w:val="32"/>
                <w:szCs w:val="20"/>
              </w:rPr>
              <w:t>Maximum available</w:t>
            </w:r>
          </w:p>
        </w:tc>
        <w:tc>
          <w:tcPr>
            <w:tcW w:w="894" w:type="dxa"/>
            <w:shd w:val="clear" w:color="auto" w:fill="F2F2F2"/>
            <w:vAlign w:val="center"/>
          </w:tcPr>
          <w:p w14:paraId="706A31C6" w14:textId="77777777" w:rsidR="003D3191" w:rsidRPr="006301FF" w:rsidRDefault="003D3191" w:rsidP="002E304F">
            <w:pPr>
              <w:suppressAutoHyphens/>
              <w:spacing w:before="0" w:beforeAutospacing="0" w:after="60" w:afterAutospacing="0"/>
              <w:jc w:val="center"/>
              <w:rPr>
                <w:b/>
                <w:bCs/>
                <w:color w:val="000000"/>
                <w:kern w:val="32"/>
                <w:szCs w:val="20"/>
              </w:rPr>
            </w:pPr>
            <w:r w:rsidRPr="006301FF">
              <w:rPr>
                <w:b/>
                <w:bCs/>
                <w:color w:val="000000"/>
                <w:kern w:val="32"/>
                <w:szCs w:val="20"/>
              </w:rPr>
              <w:t xml:space="preserve">Minimum score </w:t>
            </w:r>
          </w:p>
          <w:p w14:paraId="35045C6F" w14:textId="77777777" w:rsidR="003D3191" w:rsidRPr="006301FF" w:rsidRDefault="003D3191" w:rsidP="002E304F">
            <w:pPr>
              <w:suppressAutoHyphens/>
              <w:spacing w:before="0" w:beforeAutospacing="0" w:after="60" w:afterAutospacing="0"/>
              <w:jc w:val="center"/>
              <w:rPr>
                <w:b/>
                <w:bCs/>
                <w:color w:val="000000"/>
                <w:kern w:val="32"/>
                <w:szCs w:val="20"/>
              </w:rPr>
            </w:pPr>
          </w:p>
        </w:tc>
      </w:tr>
      <w:tr w:rsidR="003D3191" w:rsidRPr="006301FF" w14:paraId="53E5D63D" w14:textId="77777777" w:rsidTr="002E304F">
        <w:trPr>
          <w:trHeight w:val="2133"/>
          <w:jc w:val="center"/>
        </w:trPr>
        <w:tc>
          <w:tcPr>
            <w:tcW w:w="7229" w:type="dxa"/>
            <w:shd w:val="clear" w:color="auto" w:fill="auto"/>
            <w:vAlign w:val="center"/>
          </w:tcPr>
          <w:p w14:paraId="52CB5672" w14:textId="77777777" w:rsidR="003D3191" w:rsidRPr="006301FF" w:rsidRDefault="003D3191" w:rsidP="002E304F">
            <w:pPr>
              <w:spacing w:before="0" w:beforeAutospacing="0" w:after="60" w:afterAutospacing="0"/>
              <w:jc w:val="left"/>
              <w:rPr>
                <w:b/>
                <w:iCs/>
                <w:color w:val="000000"/>
                <w:szCs w:val="20"/>
              </w:rPr>
            </w:pPr>
            <w:r w:rsidRPr="006301FF">
              <w:rPr>
                <w:b/>
                <w:iCs/>
                <w:color w:val="000000"/>
                <w:szCs w:val="20"/>
              </w:rPr>
              <w:t>Suitability of the proposed organisation of services and resources:</w:t>
            </w:r>
          </w:p>
          <w:p w14:paraId="5DC02B9A" w14:textId="77777777" w:rsidR="003D3191" w:rsidRPr="006301FF" w:rsidRDefault="003D3191" w:rsidP="0034049D">
            <w:pPr>
              <w:numPr>
                <w:ilvl w:val="0"/>
                <w:numId w:val="45"/>
              </w:numPr>
              <w:spacing w:before="0" w:beforeAutospacing="0" w:after="0" w:afterAutospacing="0"/>
              <w:rPr>
                <w:iCs/>
                <w:color w:val="000000"/>
                <w:szCs w:val="20"/>
              </w:rPr>
            </w:pPr>
            <w:r w:rsidRPr="006301FF">
              <w:rPr>
                <w:iCs/>
                <w:color w:val="000000"/>
                <w:szCs w:val="20"/>
              </w:rPr>
              <w:t>Adequacy of the proposed tenderer’s structure and alignment to above described  requirements</w:t>
            </w:r>
            <w:r w:rsidR="00512F12" w:rsidRPr="006301FF">
              <w:rPr>
                <w:iCs/>
                <w:color w:val="000000"/>
                <w:szCs w:val="20"/>
              </w:rPr>
              <w:t xml:space="preserve"> </w:t>
            </w:r>
          </w:p>
          <w:p w14:paraId="3055AB22" w14:textId="77777777" w:rsidR="003D3191" w:rsidRPr="006301FF" w:rsidRDefault="003D3191" w:rsidP="0034049D">
            <w:pPr>
              <w:numPr>
                <w:ilvl w:val="0"/>
                <w:numId w:val="45"/>
              </w:numPr>
              <w:spacing w:before="0" w:beforeAutospacing="0" w:after="0" w:afterAutospacing="0"/>
              <w:rPr>
                <w:iCs/>
                <w:color w:val="000000"/>
                <w:szCs w:val="20"/>
              </w:rPr>
            </w:pPr>
            <w:r w:rsidRPr="006301FF">
              <w:rPr>
                <w:iCs/>
                <w:color w:val="000000"/>
                <w:szCs w:val="20"/>
              </w:rPr>
              <w:t>Suitability of the composition and balance of the p</w:t>
            </w:r>
            <w:r w:rsidR="00512F12" w:rsidRPr="006301FF">
              <w:rPr>
                <w:iCs/>
                <w:color w:val="000000"/>
                <w:szCs w:val="20"/>
              </w:rPr>
              <w:t>roposed team</w:t>
            </w:r>
          </w:p>
          <w:p w14:paraId="6192F850" w14:textId="77777777" w:rsidR="003D3191" w:rsidRPr="006301FF" w:rsidRDefault="003D3191" w:rsidP="0034049D">
            <w:pPr>
              <w:pStyle w:val="BodyText0"/>
              <w:numPr>
                <w:ilvl w:val="0"/>
                <w:numId w:val="44"/>
              </w:numPr>
              <w:rPr>
                <w:rFonts w:ascii="Times New Roman" w:hAnsi="Times New Roman"/>
                <w:bCs/>
                <w:color w:val="auto"/>
                <w:sz w:val="24"/>
                <w:szCs w:val="20"/>
              </w:rPr>
            </w:pPr>
            <w:r w:rsidRPr="006301FF">
              <w:rPr>
                <w:rFonts w:ascii="Times New Roman" w:hAnsi="Times New Roman"/>
                <w:iCs/>
                <w:color w:val="000000"/>
                <w:sz w:val="24"/>
                <w:szCs w:val="20"/>
              </w:rPr>
              <w:t xml:space="preserve">Suitability of the proposed resources assigned to </w:t>
            </w:r>
            <w:r w:rsidR="00FC7425" w:rsidRPr="006301FF">
              <w:rPr>
                <w:rFonts w:ascii="Times New Roman" w:hAnsi="Times New Roman"/>
                <w:bCs/>
                <w:color w:val="auto"/>
                <w:sz w:val="24"/>
                <w:szCs w:val="20"/>
              </w:rPr>
              <w:t>each task, in terms of roles, interfaces, responsibilities, organisation and coordination within the team</w:t>
            </w:r>
          </w:p>
        </w:tc>
        <w:tc>
          <w:tcPr>
            <w:tcW w:w="937" w:type="dxa"/>
            <w:shd w:val="clear" w:color="auto" w:fill="auto"/>
            <w:vAlign w:val="center"/>
          </w:tcPr>
          <w:p w14:paraId="5E4D0168" w14:textId="77777777" w:rsidR="003D3191" w:rsidRPr="006301FF" w:rsidRDefault="003D3191" w:rsidP="002E304F">
            <w:pPr>
              <w:suppressAutoHyphens/>
              <w:spacing w:before="0" w:beforeAutospacing="0" w:after="60" w:afterAutospacing="0"/>
              <w:jc w:val="center"/>
              <w:rPr>
                <w:iCs/>
                <w:color w:val="000000"/>
                <w:szCs w:val="20"/>
                <w:lang w:eastAsia="en-US"/>
              </w:rPr>
            </w:pPr>
            <w:r w:rsidRPr="006301FF">
              <w:rPr>
                <w:iCs/>
                <w:color w:val="000000"/>
                <w:szCs w:val="20"/>
                <w:lang w:eastAsia="en-US"/>
              </w:rPr>
              <w:t>20</w:t>
            </w:r>
          </w:p>
        </w:tc>
        <w:tc>
          <w:tcPr>
            <w:tcW w:w="894" w:type="dxa"/>
            <w:vAlign w:val="center"/>
          </w:tcPr>
          <w:p w14:paraId="4B3BE5A5" w14:textId="77777777" w:rsidR="003D3191" w:rsidRPr="006301FF" w:rsidRDefault="003D3191" w:rsidP="002E304F">
            <w:pPr>
              <w:suppressAutoHyphens/>
              <w:spacing w:before="0" w:beforeAutospacing="0" w:after="60" w:afterAutospacing="0"/>
              <w:jc w:val="center"/>
              <w:rPr>
                <w:iCs/>
                <w:color w:val="000000"/>
                <w:szCs w:val="20"/>
                <w:lang w:eastAsia="en-US"/>
              </w:rPr>
            </w:pPr>
            <w:r w:rsidRPr="006301FF">
              <w:rPr>
                <w:iCs/>
                <w:color w:val="000000"/>
                <w:szCs w:val="20"/>
                <w:lang w:eastAsia="en-US"/>
              </w:rPr>
              <w:t>10</w:t>
            </w:r>
          </w:p>
        </w:tc>
      </w:tr>
      <w:tr w:rsidR="003D3191" w:rsidRPr="006301FF" w14:paraId="1D370DA9" w14:textId="77777777" w:rsidTr="002E304F">
        <w:trPr>
          <w:trHeight w:val="1078"/>
          <w:jc w:val="center"/>
        </w:trPr>
        <w:tc>
          <w:tcPr>
            <w:tcW w:w="7229" w:type="dxa"/>
            <w:vAlign w:val="center"/>
          </w:tcPr>
          <w:p w14:paraId="3358C032" w14:textId="77777777" w:rsidR="003D3191" w:rsidRPr="006301FF" w:rsidRDefault="003D3191" w:rsidP="002E304F">
            <w:pPr>
              <w:spacing w:before="0" w:beforeAutospacing="0" w:after="0" w:afterAutospacing="0"/>
              <w:rPr>
                <w:b/>
                <w:iCs/>
                <w:color w:val="000000"/>
                <w:szCs w:val="20"/>
              </w:rPr>
            </w:pPr>
            <w:r w:rsidRPr="006301FF">
              <w:rPr>
                <w:b/>
                <w:szCs w:val="20"/>
              </w:rPr>
              <w:lastRenderedPageBreak/>
              <w:t>Quality of the proposed methodology</w:t>
            </w:r>
            <w:r w:rsidRPr="006301FF">
              <w:rPr>
                <w:b/>
                <w:iCs/>
                <w:color w:val="000000"/>
                <w:szCs w:val="20"/>
              </w:rPr>
              <w:t>:</w:t>
            </w:r>
          </w:p>
          <w:p w14:paraId="6ED2166D" w14:textId="77777777" w:rsidR="009B7540" w:rsidRPr="006301FF" w:rsidRDefault="00512F12" w:rsidP="0034049D">
            <w:pPr>
              <w:numPr>
                <w:ilvl w:val="0"/>
                <w:numId w:val="44"/>
              </w:numPr>
              <w:spacing w:before="0" w:beforeAutospacing="0" w:after="60" w:afterAutospacing="0"/>
              <w:jc w:val="left"/>
              <w:rPr>
                <w:iCs/>
                <w:color w:val="000000"/>
                <w:szCs w:val="20"/>
              </w:rPr>
            </w:pPr>
            <w:r w:rsidRPr="006301FF">
              <w:rPr>
                <w:szCs w:val="20"/>
              </w:rPr>
              <w:t>S</w:t>
            </w:r>
            <w:r w:rsidR="009B7540" w:rsidRPr="006301FF">
              <w:rPr>
                <w:szCs w:val="20"/>
              </w:rPr>
              <w:t xml:space="preserve">ound and pragmatic approach to execute the service requests and deliver fit-for-purpose output according to time frame, quality and with respect for the estimated effort allocation </w:t>
            </w:r>
          </w:p>
          <w:p w14:paraId="0CB352C1" w14:textId="77777777" w:rsidR="003D3191" w:rsidRPr="006301FF" w:rsidRDefault="009B7540" w:rsidP="0034049D">
            <w:pPr>
              <w:numPr>
                <w:ilvl w:val="0"/>
                <w:numId w:val="44"/>
              </w:numPr>
              <w:spacing w:before="0" w:beforeAutospacing="0" w:after="60" w:afterAutospacing="0"/>
              <w:jc w:val="left"/>
              <w:rPr>
                <w:iCs/>
                <w:color w:val="000000"/>
                <w:szCs w:val="20"/>
              </w:rPr>
            </w:pPr>
            <w:r w:rsidRPr="006301FF">
              <w:rPr>
                <w:iCs/>
                <w:color w:val="000000"/>
                <w:szCs w:val="20"/>
              </w:rPr>
              <w:t>Proposed method to limit to the minimum overheads, in full transparency  for the whole duration of specific contracts</w:t>
            </w:r>
          </w:p>
        </w:tc>
        <w:tc>
          <w:tcPr>
            <w:tcW w:w="937" w:type="dxa"/>
            <w:vAlign w:val="center"/>
          </w:tcPr>
          <w:p w14:paraId="567A7307" w14:textId="086D76F9" w:rsidR="003D3191" w:rsidRPr="006301FF" w:rsidRDefault="007C1309" w:rsidP="007C1309">
            <w:pPr>
              <w:suppressAutoHyphens/>
              <w:spacing w:before="0" w:beforeAutospacing="0" w:after="60" w:afterAutospacing="0"/>
              <w:jc w:val="center"/>
              <w:rPr>
                <w:iCs/>
                <w:color w:val="000000"/>
                <w:szCs w:val="20"/>
                <w:lang w:eastAsia="en-US"/>
              </w:rPr>
            </w:pPr>
            <w:r>
              <w:rPr>
                <w:iCs/>
                <w:color w:val="000000"/>
                <w:szCs w:val="20"/>
                <w:lang w:eastAsia="en-US"/>
              </w:rPr>
              <w:t>10</w:t>
            </w:r>
          </w:p>
        </w:tc>
        <w:tc>
          <w:tcPr>
            <w:tcW w:w="894" w:type="dxa"/>
            <w:vAlign w:val="center"/>
          </w:tcPr>
          <w:p w14:paraId="329BC73C" w14:textId="6A79D39F" w:rsidR="003D3191" w:rsidRPr="006301FF" w:rsidRDefault="007C1309" w:rsidP="002E304F">
            <w:pPr>
              <w:suppressAutoHyphens/>
              <w:spacing w:before="0" w:beforeAutospacing="0" w:after="60" w:afterAutospacing="0"/>
              <w:jc w:val="center"/>
              <w:rPr>
                <w:iCs/>
                <w:color w:val="000000"/>
                <w:szCs w:val="20"/>
                <w:lang w:eastAsia="en-US"/>
              </w:rPr>
            </w:pPr>
            <w:r>
              <w:rPr>
                <w:iCs/>
                <w:color w:val="000000"/>
                <w:szCs w:val="20"/>
                <w:lang w:eastAsia="en-US"/>
              </w:rPr>
              <w:t>5</w:t>
            </w:r>
          </w:p>
        </w:tc>
      </w:tr>
      <w:tr w:rsidR="00512F12" w:rsidRPr="006301FF" w14:paraId="573B9B74" w14:textId="77777777" w:rsidTr="007062FE">
        <w:trPr>
          <w:trHeight w:val="1888"/>
          <w:jc w:val="center"/>
        </w:trPr>
        <w:tc>
          <w:tcPr>
            <w:tcW w:w="7229" w:type="dxa"/>
            <w:vAlign w:val="center"/>
          </w:tcPr>
          <w:p w14:paraId="6413BD19" w14:textId="77777777" w:rsidR="00512F12" w:rsidRPr="006301FF" w:rsidRDefault="00512F12" w:rsidP="00512F12">
            <w:pPr>
              <w:spacing w:before="0" w:beforeAutospacing="0" w:after="60" w:afterAutospacing="0"/>
              <w:jc w:val="left"/>
              <w:rPr>
                <w:b/>
                <w:iCs/>
                <w:color w:val="000000"/>
                <w:szCs w:val="20"/>
              </w:rPr>
            </w:pPr>
            <w:r w:rsidRPr="006301FF">
              <w:rPr>
                <w:b/>
                <w:szCs w:val="20"/>
              </w:rPr>
              <w:t>Identification of, prevention of and solutions to mitigate conflict of interest</w:t>
            </w:r>
            <w:r w:rsidR="00672E12" w:rsidRPr="006301FF">
              <w:rPr>
                <w:b/>
                <w:szCs w:val="20"/>
              </w:rPr>
              <w:t>s</w:t>
            </w:r>
            <w:r w:rsidRPr="006301FF">
              <w:rPr>
                <w:b/>
                <w:szCs w:val="20"/>
              </w:rPr>
              <w:t xml:space="preserve"> </w:t>
            </w:r>
            <w:r w:rsidR="006301FF" w:rsidRPr="006301FF">
              <w:rPr>
                <w:b/>
                <w:szCs w:val="20"/>
              </w:rPr>
              <w:t xml:space="preserve">over the duration of the </w:t>
            </w:r>
            <w:r w:rsidR="009A6073">
              <w:rPr>
                <w:b/>
                <w:szCs w:val="20"/>
              </w:rPr>
              <w:t>FWC</w:t>
            </w:r>
            <w:r w:rsidR="006301FF" w:rsidRPr="006301FF">
              <w:rPr>
                <w:b/>
                <w:szCs w:val="20"/>
              </w:rPr>
              <w:t xml:space="preserve"> and related specific contracts</w:t>
            </w:r>
          </w:p>
        </w:tc>
        <w:tc>
          <w:tcPr>
            <w:tcW w:w="937" w:type="dxa"/>
            <w:vAlign w:val="center"/>
          </w:tcPr>
          <w:p w14:paraId="644A4477" w14:textId="611C6368" w:rsidR="00512F12" w:rsidRPr="006301FF" w:rsidRDefault="00EC401E" w:rsidP="00512F12">
            <w:pPr>
              <w:suppressAutoHyphens/>
              <w:spacing w:before="0" w:beforeAutospacing="0" w:after="60" w:afterAutospacing="0"/>
              <w:jc w:val="center"/>
              <w:rPr>
                <w:iCs/>
                <w:color w:val="000000"/>
                <w:szCs w:val="20"/>
                <w:highlight w:val="lightGray"/>
                <w:lang w:eastAsia="en-US"/>
              </w:rPr>
            </w:pPr>
            <w:r>
              <w:rPr>
                <w:iCs/>
                <w:color w:val="000000"/>
                <w:szCs w:val="20"/>
                <w:lang w:eastAsia="en-US"/>
              </w:rPr>
              <w:t>10</w:t>
            </w:r>
          </w:p>
        </w:tc>
        <w:tc>
          <w:tcPr>
            <w:tcW w:w="894" w:type="dxa"/>
            <w:vAlign w:val="center"/>
          </w:tcPr>
          <w:p w14:paraId="10318803" w14:textId="191E868B" w:rsidR="00512F12" w:rsidRPr="006301FF" w:rsidRDefault="00EC401E" w:rsidP="00672E12">
            <w:pPr>
              <w:suppressAutoHyphens/>
              <w:spacing w:before="0" w:beforeAutospacing="0" w:after="60" w:afterAutospacing="0"/>
              <w:jc w:val="center"/>
              <w:rPr>
                <w:iCs/>
                <w:color w:val="000000"/>
                <w:szCs w:val="20"/>
                <w:highlight w:val="lightGray"/>
                <w:lang w:eastAsia="en-US"/>
              </w:rPr>
            </w:pPr>
            <w:r>
              <w:rPr>
                <w:iCs/>
                <w:color w:val="000000"/>
                <w:szCs w:val="20"/>
                <w:lang w:eastAsia="en-US"/>
              </w:rPr>
              <w:t>5</w:t>
            </w:r>
          </w:p>
        </w:tc>
      </w:tr>
      <w:tr w:rsidR="00512F12" w:rsidRPr="006301FF" w14:paraId="7500BD8B" w14:textId="77777777" w:rsidTr="002E304F">
        <w:trPr>
          <w:trHeight w:val="419"/>
          <w:jc w:val="center"/>
        </w:trPr>
        <w:tc>
          <w:tcPr>
            <w:tcW w:w="7229" w:type="dxa"/>
            <w:vAlign w:val="center"/>
          </w:tcPr>
          <w:p w14:paraId="24C78C1B" w14:textId="77777777" w:rsidR="00512F12" w:rsidRPr="006301FF" w:rsidRDefault="00512F12" w:rsidP="00512F12">
            <w:pPr>
              <w:suppressAutoHyphens/>
              <w:spacing w:before="0" w:beforeAutospacing="0" w:after="60" w:afterAutospacing="0"/>
              <w:jc w:val="left"/>
              <w:rPr>
                <w:b/>
                <w:color w:val="000000"/>
                <w:szCs w:val="20"/>
                <w:lang w:eastAsia="en-US"/>
              </w:rPr>
            </w:pPr>
            <w:r w:rsidRPr="006301FF">
              <w:rPr>
                <w:b/>
                <w:color w:val="000000"/>
                <w:szCs w:val="20"/>
                <w:lang w:eastAsia="en-US"/>
              </w:rPr>
              <w:t>Score</w:t>
            </w:r>
            <w:r w:rsidRPr="006301FF" w:rsidDel="007D2E00">
              <w:rPr>
                <w:b/>
                <w:color w:val="000000"/>
                <w:szCs w:val="20"/>
                <w:lang w:eastAsia="en-US"/>
              </w:rPr>
              <w:t xml:space="preserve"> </w:t>
            </w:r>
            <w:r w:rsidRPr="006301FF">
              <w:rPr>
                <w:b/>
                <w:color w:val="000000"/>
                <w:szCs w:val="20"/>
                <w:lang w:eastAsia="en-US"/>
              </w:rPr>
              <w:t xml:space="preserve">Award Criteria </w:t>
            </w:r>
          </w:p>
        </w:tc>
        <w:tc>
          <w:tcPr>
            <w:tcW w:w="937" w:type="dxa"/>
            <w:vAlign w:val="center"/>
          </w:tcPr>
          <w:p w14:paraId="1656AEEB" w14:textId="431C3C57" w:rsidR="00512F12" w:rsidRPr="006301FF" w:rsidRDefault="00EC401E" w:rsidP="00512F12">
            <w:pPr>
              <w:suppressAutoHyphens/>
              <w:spacing w:before="0" w:beforeAutospacing="0" w:after="60" w:afterAutospacing="0"/>
              <w:jc w:val="center"/>
              <w:rPr>
                <w:b/>
                <w:color w:val="000000"/>
                <w:szCs w:val="20"/>
                <w:lang w:eastAsia="en-US"/>
              </w:rPr>
            </w:pPr>
            <w:r>
              <w:rPr>
                <w:b/>
                <w:color w:val="000000"/>
                <w:szCs w:val="20"/>
                <w:lang w:eastAsia="en-US"/>
              </w:rPr>
              <w:t>4</w:t>
            </w:r>
            <w:r w:rsidRPr="006301FF">
              <w:rPr>
                <w:b/>
                <w:color w:val="000000"/>
                <w:szCs w:val="20"/>
                <w:lang w:eastAsia="en-US"/>
              </w:rPr>
              <w:t>0</w:t>
            </w:r>
          </w:p>
        </w:tc>
        <w:tc>
          <w:tcPr>
            <w:tcW w:w="894" w:type="dxa"/>
            <w:vAlign w:val="center"/>
          </w:tcPr>
          <w:p w14:paraId="16812F50" w14:textId="2D43B823" w:rsidR="00512F12" w:rsidRPr="006301FF" w:rsidRDefault="00EC401E" w:rsidP="00512F12">
            <w:pPr>
              <w:suppressAutoHyphens/>
              <w:spacing w:before="0" w:beforeAutospacing="0" w:after="60" w:afterAutospacing="0"/>
              <w:jc w:val="center"/>
              <w:rPr>
                <w:b/>
                <w:color w:val="000000"/>
                <w:szCs w:val="20"/>
                <w:lang w:eastAsia="en-US"/>
              </w:rPr>
            </w:pPr>
            <w:r>
              <w:rPr>
                <w:b/>
                <w:color w:val="000000"/>
                <w:szCs w:val="20"/>
                <w:lang w:eastAsia="en-US"/>
              </w:rPr>
              <w:t>2</w:t>
            </w:r>
            <w:r w:rsidRPr="006301FF">
              <w:rPr>
                <w:b/>
                <w:color w:val="000000"/>
                <w:szCs w:val="20"/>
                <w:lang w:eastAsia="en-US"/>
              </w:rPr>
              <w:t>0</w:t>
            </w:r>
          </w:p>
        </w:tc>
      </w:tr>
    </w:tbl>
    <w:p w14:paraId="38746127" w14:textId="77777777" w:rsidR="00045388" w:rsidRPr="00045388" w:rsidRDefault="00045388" w:rsidP="006F761A">
      <w:pPr>
        <w:pStyle w:val="Default"/>
        <w:spacing w:after="120"/>
        <w:rPr>
          <w:rFonts w:ascii="Times New Roman" w:hAnsi="Times New Roman" w:cs="Times New Roman"/>
        </w:rPr>
      </w:pPr>
    </w:p>
    <w:p w14:paraId="63BFDF1F" w14:textId="77777777" w:rsidR="0095092F" w:rsidRPr="00045388" w:rsidRDefault="00FF1431" w:rsidP="00391DE2">
      <w:pPr>
        <w:pStyle w:val="Heading3"/>
      </w:pPr>
      <w:r w:rsidRPr="00FF1431">
        <w:t>Award criteria for the case studies</w:t>
      </w:r>
      <w:r w:rsidRPr="00045388">
        <w:t xml:space="preserve"> </w:t>
      </w:r>
    </w:p>
    <w:p w14:paraId="52DF8CD1" w14:textId="77777777" w:rsidR="00FF1431" w:rsidRPr="007C1018" w:rsidRDefault="00FF1431" w:rsidP="00FF1431">
      <w:pPr>
        <w:pStyle w:val="Default"/>
        <w:spacing w:after="120"/>
        <w:jc w:val="both"/>
        <w:rPr>
          <w:rFonts w:ascii="Times New Roman" w:hAnsi="Times New Roman" w:cs="Times New Roman"/>
        </w:rPr>
      </w:pPr>
      <w:r w:rsidRPr="007C1018">
        <w:rPr>
          <w:rFonts w:ascii="Times New Roman" w:hAnsi="Times New Roman" w:cs="Times New Roman"/>
        </w:rPr>
        <w:t xml:space="preserve">The Technical Offer (see section 4.2) must provide all the information needed to assess the case studies described below (see Annex 7). </w:t>
      </w:r>
    </w:p>
    <w:p w14:paraId="6529FE9F" w14:textId="77777777" w:rsidR="00FF1431" w:rsidRPr="007C1018" w:rsidRDefault="00FF1431" w:rsidP="00FF1431">
      <w:pPr>
        <w:pStyle w:val="Default"/>
        <w:spacing w:after="120"/>
        <w:jc w:val="both"/>
        <w:rPr>
          <w:rFonts w:ascii="Times New Roman" w:hAnsi="Times New Roman" w:cs="Times New Roman"/>
        </w:rPr>
      </w:pPr>
      <w:r w:rsidRPr="007C1018">
        <w:rPr>
          <w:rFonts w:ascii="Times New Roman" w:hAnsi="Times New Roman" w:cs="Times New Roman"/>
        </w:rPr>
        <w:t xml:space="preserve">Tenders not covering all the case studies requirements may be rejected on the basis of non-compliance and not evaluated further. </w:t>
      </w:r>
    </w:p>
    <w:p w14:paraId="171A0BA8" w14:textId="77777777" w:rsidR="00FF1431" w:rsidRPr="007C1018" w:rsidRDefault="00FF1431" w:rsidP="00FF1431">
      <w:pPr>
        <w:pStyle w:val="Default"/>
        <w:spacing w:after="120"/>
        <w:jc w:val="both"/>
        <w:rPr>
          <w:rFonts w:ascii="Times New Roman" w:hAnsi="Times New Roman" w:cs="Times New Roman"/>
        </w:rPr>
      </w:pPr>
      <w:r w:rsidRPr="007C1018">
        <w:rPr>
          <w:rFonts w:ascii="Times New Roman" w:hAnsi="Times New Roman" w:cs="Times New Roman"/>
        </w:rPr>
        <w:t xml:space="preserve">The technical offer shall include the solved case studies, as described in section 4.2 below for which tenderers should outline the approach they propose to adopt with a view to achieving the objective described and specify the budget which they propose to allocate to this operation. </w:t>
      </w:r>
    </w:p>
    <w:p w14:paraId="5D3DE31A" w14:textId="77777777" w:rsidR="00DE77EF" w:rsidRPr="007C1018" w:rsidRDefault="00FF1431" w:rsidP="00FF1431">
      <w:pPr>
        <w:pStyle w:val="Default"/>
        <w:spacing w:after="120"/>
        <w:jc w:val="both"/>
        <w:rPr>
          <w:rFonts w:ascii="Times New Roman" w:hAnsi="Times New Roman" w:cs="Times New Roman"/>
        </w:rPr>
      </w:pPr>
      <w:r w:rsidRPr="007C1018">
        <w:rPr>
          <w:rFonts w:ascii="Times New Roman" w:hAnsi="Times New Roman" w:cs="Times New Roman"/>
        </w:rPr>
        <w:t>The financial offer to the case stud</w:t>
      </w:r>
      <w:r w:rsidR="009C7694" w:rsidRPr="007C1018">
        <w:rPr>
          <w:rFonts w:ascii="Times New Roman" w:hAnsi="Times New Roman" w:cs="Times New Roman"/>
        </w:rPr>
        <w:t>ies</w:t>
      </w:r>
      <w:r w:rsidRPr="007C1018">
        <w:rPr>
          <w:rFonts w:ascii="Times New Roman" w:hAnsi="Times New Roman" w:cs="Times New Roman"/>
        </w:rPr>
        <w:t xml:space="preserve"> shall clearly show the total price established on the basis of man/day prices per profile and unit prices per item included in the </w:t>
      </w:r>
      <w:r w:rsidR="00DE77EF" w:rsidRPr="007C1018">
        <w:rPr>
          <w:rFonts w:ascii="Times New Roman" w:hAnsi="Times New Roman" w:cs="Times New Roman"/>
        </w:rPr>
        <w:t>financial offer</w:t>
      </w:r>
      <w:r w:rsidRPr="007C1018">
        <w:rPr>
          <w:rFonts w:ascii="Times New Roman" w:hAnsi="Times New Roman" w:cs="Times New Roman"/>
        </w:rPr>
        <w:t xml:space="preserve"> (Annex </w:t>
      </w:r>
      <w:r w:rsidR="00DE77EF" w:rsidRPr="007C1018">
        <w:rPr>
          <w:rFonts w:ascii="Times New Roman" w:hAnsi="Times New Roman" w:cs="Times New Roman"/>
        </w:rPr>
        <w:t>6</w:t>
      </w:r>
      <w:r w:rsidRPr="007C1018">
        <w:rPr>
          <w:rFonts w:ascii="Times New Roman" w:hAnsi="Times New Roman" w:cs="Times New Roman"/>
        </w:rPr>
        <w:t xml:space="preserve">). </w:t>
      </w:r>
    </w:p>
    <w:p w14:paraId="2A3E49B1" w14:textId="77777777" w:rsidR="00DE77EF" w:rsidRPr="007C1018" w:rsidRDefault="00FF1431" w:rsidP="00FF1431">
      <w:pPr>
        <w:pStyle w:val="Default"/>
        <w:spacing w:after="120"/>
        <w:jc w:val="both"/>
        <w:rPr>
          <w:rFonts w:ascii="Times New Roman" w:hAnsi="Times New Roman" w:cs="Times New Roman"/>
        </w:rPr>
      </w:pPr>
      <w:r w:rsidRPr="007C1018">
        <w:rPr>
          <w:rFonts w:ascii="Times New Roman" w:hAnsi="Times New Roman" w:cs="Times New Roman"/>
        </w:rPr>
        <w:t>The response given to the proposed case stud</w:t>
      </w:r>
      <w:r w:rsidR="009C7694" w:rsidRPr="007C1018">
        <w:rPr>
          <w:rFonts w:ascii="Times New Roman" w:hAnsi="Times New Roman" w:cs="Times New Roman"/>
        </w:rPr>
        <w:t>ies</w:t>
      </w:r>
      <w:r w:rsidRPr="007C1018">
        <w:rPr>
          <w:rFonts w:ascii="Times New Roman" w:hAnsi="Times New Roman" w:cs="Times New Roman"/>
        </w:rPr>
        <w:t xml:space="preserve"> will be evaluated on the basis of the criteria set out below. </w:t>
      </w:r>
    </w:p>
    <w:tbl>
      <w:tblPr>
        <w:tblStyle w:val="TableGrid"/>
        <w:tblW w:w="0" w:type="auto"/>
        <w:tblLook w:val="04A0" w:firstRow="1" w:lastRow="0" w:firstColumn="1" w:lastColumn="0" w:noHBand="0" w:noVBand="1"/>
      </w:tblPr>
      <w:tblGrid>
        <w:gridCol w:w="9060"/>
      </w:tblGrid>
      <w:tr w:rsidR="000872B5" w:rsidRPr="006301FF" w14:paraId="1F4FE3F1" w14:textId="77777777" w:rsidTr="000872B5">
        <w:trPr>
          <w:trHeight w:val="1514"/>
        </w:trPr>
        <w:tc>
          <w:tcPr>
            <w:tcW w:w="9060" w:type="dxa"/>
          </w:tcPr>
          <w:p w14:paraId="329DDEB2" w14:textId="77777777" w:rsidR="000872B5" w:rsidRPr="006301FF" w:rsidRDefault="000872B5" w:rsidP="000872B5">
            <w:pPr>
              <w:pStyle w:val="Default"/>
              <w:spacing w:after="120"/>
              <w:jc w:val="center"/>
              <w:rPr>
                <w:rFonts w:ascii="Times New Roman" w:hAnsi="Times New Roman" w:cs="Times New Roman"/>
                <w:b/>
              </w:rPr>
            </w:pPr>
            <w:r w:rsidRPr="006301FF">
              <w:rPr>
                <w:rFonts w:ascii="Times New Roman" w:hAnsi="Times New Roman" w:cs="Times New Roman"/>
                <w:b/>
              </w:rPr>
              <w:t>CASE STUDY per Work Area 1</w:t>
            </w:r>
          </w:p>
          <w:p w14:paraId="6D7532DF" w14:textId="19FBEB16" w:rsidR="000872B5" w:rsidRPr="006301FF" w:rsidRDefault="000872B5" w:rsidP="000872B5">
            <w:pPr>
              <w:pStyle w:val="Default"/>
              <w:spacing w:after="120"/>
              <w:jc w:val="center"/>
              <w:rPr>
                <w:rFonts w:ascii="Times New Roman" w:hAnsi="Times New Roman" w:cs="Times New Roman"/>
                <w:b/>
              </w:rPr>
            </w:pPr>
            <w:r w:rsidRPr="006301FF">
              <w:rPr>
                <w:rFonts w:ascii="Times New Roman" w:hAnsi="Times New Roman" w:cs="Times New Roman"/>
                <w:b/>
              </w:rPr>
              <w:t xml:space="preserve">Maximum </w:t>
            </w:r>
            <w:r w:rsidR="00EC401E">
              <w:rPr>
                <w:rFonts w:ascii="Times New Roman" w:hAnsi="Times New Roman" w:cs="Times New Roman"/>
                <w:b/>
              </w:rPr>
              <w:t>30</w:t>
            </w:r>
            <w:r w:rsidR="00EC401E" w:rsidRPr="006301FF">
              <w:rPr>
                <w:rFonts w:ascii="Times New Roman" w:hAnsi="Times New Roman" w:cs="Times New Roman"/>
                <w:b/>
              </w:rPr>
              <w:t xml:space="preserve"> </w:t>
            </w:r>
            <w:r w:rsidRPr="006301FF">
              <w:rPr>
                <w:rFonts w:ascii="Times New Roman" w:hAnsi="Times New Roman" w:cs="Times New Roman"/>
                <w:b/>
              </w:rPr>
              <w:t>points/</w:t>
            </w:r>
          </w:p>
          <w:p w14:paraId="442D778B" w14:textId="707672B2" w:rsidR="000872B5" w:rsidRPr="006301FF" w:rsidRDefault="000872B5" w:rsidP="00F8171F">
            <w:pPr>
              <w:pStyle w:val="Default"/>
              <w:spacing w:after="120"/>
              <w:jc w:val="center"/>
              <w:rPr>
                <w:rFonts w:ascii="Times New Roman" w:hAnsi="Times New Roman" w:cs="Times New Roman"/>
              </w:rPr>
            </w:pPr>
            <w:r w:rsidRPr="006301FF">
              <w:rPr>
                <w:rFonts w:ascii="Times New Roman" w:hAnsi="Times New Roman" w:cs="Times New Roman"/>
                <w:b/>
              </w:rPr>
              <w:t xml:space="preserve">Minimum </w:t>
            </w:r>
            <w:r w:rsidR="00F8171F" w:rsidRPr="006301FF">
              <w:rPr>
                <w:rFonts w:ascii="Times New Roman" w:hAnsi="Times New Roman" w:cs="Times New Roman"/>
                <w:b/>
              </w:rPr>
              <w:t>1</w:t>
            </w:r>
            <w:r w:rsidR="00EC401E">
              <w:rPr>
                <w:rFonts w:ascii="Times New Roman" w:hAnsi="Times New Roman" w:cs="Times New Roman"/>
                <w:b/>
              </w:rPr>
              <w:t>5</w:t>
            </w:r>
            <w:r w:rsidR="00F8171F" w:rsidRPr="006301FF">
              <w:rPr>
                <w:rFonts w:ascii="Times New Roman" w:hAnsi="Times New Roman" w:cs="Times New Roman"/>
                <w:b/>
              </w:rPr>
              <w:t xml:space="preserve"> </w:t>
            </w:r>
            <w:r w:rsidRPr="006301FF">
              <w:rPr>
                <w:rFonts w:ascii="Times New Roman" w:hAnsi="Times New Roman" w:cs="Times New Roman"/>
                <w:b/>
              </w:rPr>
              <w:t>points</w:t>
            </w:r>
          </w:p>
        </w:tc>
      </w:tr>
      <w:tr w:rsidR="000872B5" w:rsidRPr="006301FF" w14:paraId="2C337745" w14:textId="77777777" w:rsidTr="000872B5">
        <w:tc>
          <w:tcPr>
            <w:tcW w:w="9060" w:type="dxa"/>
          </w:tcPr>
          <w:p w14:paraId="56E86339" w14:textId="77777777" w:rsidR="000872B5" w:rsidRPr="006301FF" w:rsidRDefault="000872B5" w:rsidP="005B36F8">
            <w:pPr>
              <w:pStyle w:val="Default"/>
              <w:spacing w:after="120"/>
              <w:rPr>
                <w:rFonts w:ascii="Times New Roman" w:hAnsi="Times New Roman" w:cs="Times New Roman"/>
              </w:rPr>
            </w:pPr>
            <w:r w:rsidRPr="006301FF">
              <w:rPr>
                <w:rFonts w:ascii="Times New Roman" w:hAnsi="Times New Roman" w:cs="Times New Roman"/>
              </w:rPr>
              <w:t xml:space="preserve">1) </w:t>
            </w:r>
            <w:r w:rsidR="005B36F8" w:rsidRPr="006301FF">
              <w:rPr>
                <w:rFonts w:ascii="Times New Roman" w:hAnsi="Times New Roman" w:cs="Times New Roman"/>
              </w:rPr>
              <w:t>Level</w:t>
            </w:r>
            <w:r w:rsidR="00893A19" w:rsidRPr="006301FF">
              <w:rPr>
                <w:rFonts w:ascii="Times New Roman" w:hAnsi="Times New Roman" w:cs="Times New Roman"/>
              </w:rPr>
              <w:t xml:space="preserve"> </w:t>
            </w:r>
            <w:r w:rsidR="00D153D8">
              <w:rPr>
                <w:rFonts w:ascii="Times New Roman" w:hAnsi="Times New Roman" w:cs="Times New Roman"/>
              </w:rPr>
              <w:t xml:space="preserve">of </w:t>
            </w:r>
            <w:r w:rsidR="00893A19" w:rsidRPr="006301FF">
              <w:rPr>
                <w:rFonts w:ascii="Times New Roman" w:hAnsi="Times New Roman" w:cs="Times New Roman"/>
              </w:rPr>
              <w:t>u</w:t>
            </w:r>
            <w:r w:rsidRPr="006301FF">
              <w:rPr>
                <w:rFonts w:ascii="Times New Roman" w:hAnsi="Times New Roman" w:cs="Times New Roman"/>
              </w:rPr>
              <w:t xml:space="preserve">nderstanding of the </w:t>
            </w:r>
            <w:r w:rsidR="00893A19" w:rsidRPr="006301FF">
              <w:rPr>
                <w:rFonts w:ascii="Times New Roman" w:hAnsi="Times New Roman" w:cs="Times New Roman"/>
              </w:rPr>
              <w:t xml:space="preserve">context, </w:t>
            </w:r>
            <w:r w:rsidRPr="006301FF">
              <w:rPr>
                <w:rFonts w:ascii="Times New Roman" w:hAnsi="Times New Roman" w:cs="Times New Roman"/>
              </w:rPr>
              <w:t>requirements</w:t>
            </w:r>
            <w:r w:rsidR="00ED1E94" w:rsidRPr="006301FF">
              <w:rPr>
                <w:rFonts w:ascii="Times New Roman" w:hAnsi="Times New Roman" w:cs="Times New Roman"/>
              </w:rPr>
              <w:t xml:space="preserve">, and constraints </w:t>
            </w:r>
            <w:r w:rsidRPr="006301FF">
              <w:rPr>
                <w:rFonts w:ascii="Times New Roman" w:hAnsi="Times New Roman" w:cs="Times New Roman"/>
              </w:rPr>
              <w:t xml:space="preserve">(max </w:t>
            </w:r>
            <w:r w:rsidR="00ED1E94" w:rsidRPr="006301FF">
              <w:rPr>
                <w:rFonts w:ascii="Times New Roman" w:hAnsi="Times New Roman" w:cs="Times New Roman"/>
              </w:rPr>
              <w:t>10</w:t>
            </w:r>
            <w:r w:rsidRPr="006301FF">
              <w:rPr>
                <w:rFonts w:ascii="Times New Roman" w:hAnsi="Times New Roman" w:cs="Times New Roman"/>
              </w:rPr>
              <w:t xml:space="preserve"> points- minimum threshold 50%) </w:t>
            </w:r>
          </w:p>
        </w:tc>
      </w:tr>
      <w:tr w:rsidR="000872B5" w:rsidRPr="006301FF" w14:paraId="1B63505C" w14:textId="77777777" w:rsidTr="000872B5">
        <w:tc>
          <w:tcPr>
            <w:tcW w:w="9060" w:type="dxa"/>
          </w:tcPr>
          <w:p w14:paraId="4D736BAE" w14:textId="77777777" w:rsidR="000872B5" w:rsidRPr="006301FF" w:rsidRDefault="000872B5" w:rsidP="000872B5">
            <w:pPr>
              <w:pStyle w:val="Default"/>
              <w:spacing w:after="120"/>
              <w:rPr>
                <w:rFonts w:ascii="Times New Roman" w:hAnsi="Times New Roman" w:cs="Times New Roman"/>
              </w:rPr>
            </w:pPr>
            <w:r w:rsidRPr="006301FF">
              <w:rPr>
                <w:rFonts w:ascii="Times New Roman" w:hAnsi="Times New Roman" w:cs="Times New Roman"/>
              </w:rPr>
              <w:t>2) Appropriateness of the approach proposed (max 10 points- minimum</w:t>
            </w:r>
          </w:p>
          <w:p w14:paraId="5FF6D557" w14:textId="77777777" w:rsidR="000872B5" w:rsidRPr="006301FF" w:rsidRDefault="000872B5" w:rsidP="000872B5">
            <w:pPr>
              <w:pStyle w:val="Default"/>
              <w:spacing w:after="120"/>
              <w:rPr>
                <w:rFonts w:ascii="Times New Roman" w:hAnsi="Times New Roman" w:cs="Times New Roman"/>
              </w:rPr>
            </w:pPr>
            <w:r w:rsidRPr="006301FF">
              <w:rPr>
                <w:rFonts w:ascii="Times New Roman" w:hAnsi="Times New Roman" w:cs="Times New Roman"/>
              </w:rPr>
              <w:t>threshold 50%)</w:t>
            </w:r>
          </w:p>
        </w:tc>
      </w:tr>
    </w:tbl>
    <w:p w14:paraId="4C0EA686" w14:textId="77777777" w:rsidR="00DE77EF" w:rsidRPr="006301FF" w:rsidRDefault="00DE77EF" w:rsidP="00FF1431">
      <w:pPr>
        <w:pStyle w:val="Default"/>
        <w:spacing w:after="120"/>
        <w:jc w:val="both"/>
        <w:rPr>
          <w:rFonts w:ascii="Times New Roman" w:hAnsi="Times New Roman" w:cs="Times New Roman"/>
          <w:sz w:val="32"/>
        </w:rPr>
      </w:pPr>
    </w:p>
    <w:tbl>
      <w:tblPr>
        <w:tblStyle w:val="TableGrid"/>
        <w:tblW w:w="0" w:type="auto"/>
        <w:tblLook w:val="04A0" w:firstRow="1" w:lastRow="0" w:firstColumn="1" w:lastColumn="0" w:noHBand="0" w:noVBand="1"/>
      </w:tblPr>
      <w:tblGrid>
        <w:gridCol w:w="9060"/>
      </w:tblGrid>
      <w:tr w:rsidR="000872B5" w:rsidRPr="006301FF" w14:paraId="0D8598AC" w14:textId="77777777" w:rsidTr="002A4BE9">
        <w:trPr>
          <w:trHeight w:val="1514"/>
        </w:trPr>
        <w:tc>
          <w:tcPr>
            <w:tcW w:w="9060" w:type="dxa"/>
          </w:tcPr>
          <w:p w14:paraId="691738FF" w14:textId="77777777" w:rsidR="000872B5" w:rsidRPr="006301FF" w:rsidRDefault="000872B5" w:rsidP="002A4BE9">
            <w:pPr>
              <w:pStyle w:val="Default"/>
              <w:spacing w:after="120"/>
              <w:jc w:val="center"/>
              <w:rPr>
                <w:rFonts w:ascii="Times New Roman" w:hAnsi="Times New Roman" w:cs="Times New Roman"/>
                <w:b/>
                <w:szCs w:val="20"/>
              </w:rPr>
            </w:pPr>
            <w:r w:rsidRPr="006301FF">
              <w:rPr>
                <w:rFonts w:ascii="Times New Roman" w:hAnsi="Times New Roman" w:cs="Times New Roman"/>
                <w:b/>
                <w:szCs w:val="20"/>
              </w:rPr>
              <w:t>CASE STUDY per Work Area 2</w:t>
            </w:r>
          </w:p>
          <w:p w14:paraId="3AF27211" w14:textId="0B1B105A" w:rsidR="000872B5" w:rsidRPr="006301FF" w:rsidRDefault="000872B5" w:rsidP="002A4BE9">
            <w:pPr>
              <w:pStyle w:val="Default"/>
              <w:spacing w:after="120"/>
              <w:jc w:val="center"/>
              <w:rPr>
                <w:rFonts w:ascii="Times New Roman" w:hAnsi="Times New Roman" w:cs="Times New Roman"/>
                <w:b/>
                <w:szCs w:val="20"/>
              </w:rPr>
            </w:pPr>
            <w:r w:rsidRPr="006301FF">
              <w:rPr>
                <w:rFonts w:ascii="Times New Roman" w:hAnsi="Times New Roman" w:cs="Times New Roman"/>
                <w:b/>
                <w:szCs w:val="20"/>
              </w:rPr>
              <w:t xml:space="preserve">Maximum </w:t>
            </w:r>
            <w:r w:rsidR="00EC401E">
              <w:rPr>
                <w:rFonts w:ascii="Times New Roman" w:hAnsi="Times New Roman" w:cs="Times New Roman"/>
                <w:b/>
                <w:szCs w:val="20"/>
              </w:rPr>
              <w:t>30</w:t>
            </w:r>
            <w:r w:rsidR="00EC401E" w:rsidRPr="006301FF">
              <w:rPr>
                <w:rFonts w:ascii="Times New Roman" w:hAnsi="Times New Roman" w:cs="Times New Roman"/>
                <w:b/>
                <w:szCs w:val="20"/>
              </w:rPr>
              <w:t xml:space="preserve"> </w:t>
            </w:r>
            <w:r w:rsidRPr="006301FF">
              <w:rPr>
                <w:rFonts w:ascii="Times New Roman" w:hAnsi="Times New Roman" w:cs="Times New Roman"/>
                <w:b/>
                <w:szCs w:val="20"/>
              </w:rPr>
              <w:t>points/</w:t>
            </w:r>
          </w:p>
          <w:p w14:paraId="020ED171" w14:textId="284EFF93" w:rsidR="000872B5" w:rsidRPr="006301FF" w:rsidRDefault="000872B5" w:rsidP="00F8171F">
            <w:pPr>
              <w:pStyle w:val="Default"/>
              <w:spacing w:after="120"/>
              <w:jc w:val="center"/>
              <w:rPr>
                <w:rFonts w:ascii="Times New Roman" w:hAnsi="Times New Roman" w:cs="Times New Roman"/>
                <w:szCs w:val="20"/>
              </w:rPr>
            </w:pPr>
            <w:r w:rsidRPr="006301FF">
              <w:rPr>
                <w:rFonts w:ascii="Times New Roman" w:hAnsi="Times New Roman" w:cs="Times New Roman"/>
                <w:b/>
                <w:szCs w:val="20"/>
              </w:rPr>
              <w:t xml:space="preserve">Minimum </w:t>
            </w:r>
            <w:r w:rsidR="00F8171F" w:rsidRPr="006301FF">
              <w:rPr>
                <w:rFonts w:ascii="Times New Roman" w:hAnsi="Times New Roman" w:cs="Times New Roman"/>
                <w:b/>
                <w:szCs w:val="20"/>
              </w:rPr>
              <w:t>1</w:t>
            </w:r>
            <w:r w:rsidR="00EC401E">
              <w:rPr>
                <w:rFonts w:ascii="Times New Roman" w:hAnsi="Times New Roman" w:cs="Times New Roman"/>
                <w:b/>
                <w:szCs w:val="20"/>
              </w:rPr>
              <w:t>5</w:t>
            </w:r>
            <w:r w:rsidR="00F8171F" w:rsidRPr="006301FF">
              <w:rPr>
                <w:rFonts w:ascii="Times New Roman" w:hAnsi="Times New Roman" w:cs="Times New Roman"/>
                <w:b/>
                <w:szCs w:val="20"/>
              </w:rPr>
              <w:t xml:space="preserve"> </w:t>
            </w:r>
            <w:r w:rsidRPr="006301FF">
              <w:rPr>
                <w:rFonts w:ascii="Times New Roman" w:hAnsi="Times New Roman" w:cs="Times New Roman"/>
                <w:b/>
                <w:szCs w:val="20"/>
              </w:rPr>
              <w:t>points</w:t>
            </w:r>
          </w:p>
        </w:tc>
      </w:tr>
      <w:tr w:rsidR="000872B5" w:rsidRPr="006301FF" w14:paraId="54F07688" w14:textId="77777777" w:rsidTr="002A4BE9">
        <w:tc>
          <w:tcPr>
            <w:tcW w:w="9060" w:type="dxa"/>
          </w:tcPr>
          <w:p w14:paraId="593EAFF0" w14:textId="77777777" w:rsidR="000872B5" w:rsidRPr="006301FF" w:rsidRDefault="000872B5" w:rsidP="005B36F8">
            <w:pPr>
              <w:pStyle w:val="Default"/>
              <w:spacing w:after="120"/>
              <w:rPr>
                <w:rFonts w:ascii="Times New Roman" w:hAnsi="Times New Roman" w:cs="Times New Roman"/>
                <w:szCs w:val="20"/>
              </w:rPr>
            </w:pPr>
            <w:r w:rsidRPr="006301FF">
              <w:rPr>
                <w:rFonts w:ascii="Times New Roman" w:hAnsi="Times New Roman" w:cs="Times New Roman"/>
                <w:szCs w:val="20"/>
              </w:rPr>
              <w:lastRenderedPageBreak/>
              <w:t xml:space="preserve">1) </w:t>
            </w:r>
            <w:r w:rsidR="005B36F8" w:rsidRPr="006301FF">
              <w:rPr>
                <w:rFonts w:ascii="Times New Roman" w:hAnsi="Times New Roman" w:cs="Times New Roman"/>
                <w:szCs w:val="20"/>
              </w:rPr>
              <w:t>Level</w:t>
            </w:r>
            <w:r w:rsidR="00893A19" w:rsidRPr="006301FF">
              <w:rPr>
                <w:rFonts w:ascii="Times New Roman" w:hAnsi="Times New Roman" w:cs="Times New Roman"/>
                <w:szCs w:val="20"/>
              </w:rPr>
              <w:t xml:space="preserve"> </w:t>
            </w:r>
            <w:r w:rsidR="00D153D8">
              <w:rPr>
                <w:rFonts w:ascii="Times New Roman" w:hAnsi="Times New Roman" w:cs="Times New Roman"/>
                <w:szCs w:val="20"/>
              </w:rPr>
              <w:t xml:space="preserve">of </w:t>
            </w:r>
            <w:r w:rsidR="00893A19" w:rsidRPr="006301FF">
              <w:rPr>
                <w:rFonts w:ascii="Times New Roman" w:hAnsi="Times New Roman" w:cs="Times New Roman"/>
                <w:szCs w:val="20"/>
              </w:rPr>
              <w:t>u</w:t>
            </w:r>
            <w:r w:rsidRPr="006301FF">
              <w:rPr>
                <w:rFonts w:ascii="Times New Roman" w:hAnsi="Times New Roman" w:cs="Times New Roman"/>
                <w:szCs w:val="20"/>
              </w:rPr>
              <w:t xml:space="preserve">nderstanding of the </w:t>
            </w:r>
            <w:r w:rsidR="00893A19" w:rsidRPr="006301FF">
              <w:rPr>
                <w:rFonts w:ascii="Times New Roman" w:hAnsi="Times New Roman" w:cs="Times New Roman"/>
                <w:szCs w:val="20"/>
              </w:rPr>
              <w:t xml:space="preserve">context, </w:t>
            </w:r>
            <w:r w:rsidRPr="006301FF">
              <w:rPr>
                <w:rFonts w:ascii="Times New Roman" w:hAnsi="Times New Roman" w:cs="Times New Roman"/>
                <w:szCs w:val="20"/>
              </w:rPr>
              <w:t>requirements</w:t>
            </w:r>
            <w:r w:rsidR="00ED1E94" w:rsidRPr="006301FF">
              <w:rPr>
                <w:rFonts w:ascii="Times New Roman" w:hAnsi="Times New Roman" w:cs="Times New Roman"/>
                <w:szCs w:val="20"/>
              </w:rPr>
              <w:t>, and constraints</w:t>
            </w:r>
            <w:r w:rsidRPr="006301FF">
              <w:rPr>
                <w:rFonts w:ascii="Times New Roman" w:hAnsi="Times New Roman" w:cs="Times New Roman"/>
                <w:szCs w:val="20"/>
              </w:rPr>
              <w:t xml:space="preserve"> (max </w:t>
            </w:r>
            <w:r w:rsidR="00ED1E94" w:rsidRPr="006301FF">
              <w:rPr>
                <w:rFonts w:ascii="Times New Roman" w:hAnsi="Times New Roman" w:cs="Times New Roman"/>
                <w:szCs w:val="20"/>
              </w:rPr>
              <w:t>10</w:t>
            </w:r>
            <w:r w:rsidRPr="006301FF">
              <w:rPr>
                <w:rFonts w:ascii="Times New Roman" w:hAnsi="Times New Roman" w:cs="Times New Roman"/>
                <w:szCs w:val="20"/>
              </w:rPr>
              <w:t xml:space="preserve"> points- minimum threshold 50%) </w:t>
            </w:r>
          </w:p>
        </w:tc>
      </w:tr>
      <w:tr w:rsidR="000872B5" w:rsidRPr="006301FF" w14:paraId="416B09D2" w14:textId="77777777" w:rsidTr="002A4BE9">
        <w:tc>
          <w:tcPr>
            <w:tcW w:w="9060" w:type="dxa"/>
          </w:tcPr>
          <w:p w14:paraId="28003246" w14:textId="77777777" w:rsidR="000872B5" w:rsidRPr="006301FF" w:rsidRDefault="000872B5" w:rsidP="002A4BE9">
            <w:pPr>
              <w:pStyle w:val="Default"/>
              <w:spacing w:after="120"/>
              <w:rPr>
                <w:rFonts w:ascii="Times New Roman" w:hAnsi="Times New Roman" w:cs="Times New Roman"/>
                <w:szCs w:val="20"/>
              </w:rPr>
            </w:pPr>
            <w:r w:rsidRPr="006301FF">
              <w:rPr>
                <w:rFonts w:ascii="Times New Roman" w:hAnsi="Times New Roman" w:cs="Times New Roman"/>
                <w:szCs w:val="20"/>
              </w:rPr>
              <w:t>2) Appropriateness of the solutions and approach proposed (max 10 points- minimum</w:t>
            </w:r>
          </w:p>
          <w:p w14:paraId="2A956C5E" w14:textId="77777777" w:rsidR="000872B5" w:rsidRPr="006301FF" w:rsidRDefault="000872B5" w:rsidP="002A4BE9">
            <w:pPr>
              <w:pStyle w:val="Default"/>
              <w:spacing w:after="120"/>
              <w:rPr>
                <w:rFonts w:ascii="Times New Roman" w:hAnsi="Times New Roman" w:cs="Times New Roman"/>
                <w:szCs w:val="20"/>
              </w:rPr>
            </w:pPr>
            <w:r w:rsidRPr="006301FF">
              <w:rPr>
                <w:rFonts w:ascii="Times New Roman" w:hAnsi="Times New Roman" w:cs="Times New Roman"/>
                <w:szCs w:val="20"/>
              </w:rPr>
              <w:t>threshold 50%)</w:t>
            </w:r>
          </w:p>
        </w:tc>
      </w:tr>
    </w:tbl>
    <w:p w14:paraId="4264958E" w14:textId="77777777" w:rsidR="000872B5" w:rsidRDefault="000872B5" w:rsidP="00FF1431">
      <w:pPr>
        <w:pStyle w:val="Default"/>
        <w:spacing w:after="120"/>
        <w:jc w:val="both"/>
        <w:rPr>
          <w:rFonts w:asciiTheme="minorHAnsi" w:hAnsiTheme="minorHAnsi" w:cstheme="minorHAnsi"/>
        </w:rPr>
      </w:pPr>
    </w:p>
    <w:p w14:paraId="27CA4161" w14:textId="77777777" w:rsidR="00515257" w:rsidRPr="00515257" w:rsidRDefault="00515257" w:rsidP="00391DE2">
      <w:pPr>
        <w:pStyle w:val="Heading3"/>
      </w:pPr>
      <w:r w:rsidRPr="00515257">
        <w:t>Admission to the next stage of the evaluation procedure</w:t>
      </w:r>
    </w:p>
    <w:p w14:paraId="153AE315" w14:textId="77777777" w:rsidR="000872B5" w:rsidRPr="006301FF" w:rsidRDefault="000872B5" w:rsidP="000872B5">
      <w:pPr>
        <w:pStyle w:val="Default"/>
        <w:pBdr>
          <w:top w:val="single" w:sz="4" w:space="1" w:color="auto"/>
          <w:left w:val="single" w:sz="4" w:space="4" w:color="auto"/>
          <w:bottom w:val="single" w:sz="4" w:space="1" w:color="auto"/>
          <w:right w:val="single" w:sz="4" w:space="4" w:color="auto"/>
        </w:pBdr>
        <w:spacing w:after="120"/>
        <w:rPr>
          <w:rFonts w:ascii="Times New Roman" w:hAnsi="Times New Roman" w:cs="Times New Roman"/>
        </w:rPr>
      </w:pPr>
      <w:r w:rsidRPr="006301FF">
        <w:rPr>
          <w:rFonts w:ascii="Times New Roman" w:hAnsi="Times New Roman" w:cs="Times New Roman"/>
        </w:rPr>
        <w:t>In order to be admitted to the next stage of the evaluation procedure, tenders shall obtain a minimum score of:</w:t>
      </w:r>
    </w:p>
    <w:p w14:paraId="0F2662FD" w14:textId="77777777" w:rsidR="000872B5" w:rsidRPr="006301FF" w:rsidRDefault="00AE2438" w:rsidP="0034049D">
      <w:pPr>
        <w:pStyle w:val="Default"/>
        <w:numPr>
          <w:ilvl w:val="0"/>
          <w:numId w:val="44"/>
        </w:numPr>
        <w:pBdr>
          <w:top w:val="single" w:sz="4" w:space="1" w:color="auto"/>
          <w:left w:val="single" w:sz="4" w:space="4" w:color="auto"/>
          <w:bottom w:val="single" w:sz="4" w:space="1" w:color="auto"/>
          <w:right w:val="single" w:sz="4" w:space="4" w:color="auto"/>
        </w:pBdr>
        <w:spacing w:after="120"/>
        <w:rPr>
          <w:rFonts w:ascii="Times New Roman" w:hAnsi="Times New Roman" w:cs="Times New Roman"/>
        </w:rPr>
      </w:pPr>
      <w:r w:rsidRPr="006301FF">
        <w:rPr>
          <w:rFonts w:ascii="Times New Roman" w:hAnsi="Times New Roman" w:cs="Times New Roman"/>
        </w:rPr>
        <w:t>70</w:t>
      </w:r>
      <w:r w:rsidR="000872B5" w:rsidRPr="006301FF">
        <w:rPr>
          <w:rFonts w:ascii="Times New Roman" w:hAnsi="Times New Roman" w:cs="Times New Roman"/>
        </w:rPr>
        <w:t>% of the 60 points for the technical offer and at least 50% for each award criteria under Section 3.4</w:t>
      </w:r>
      <w:r w:rsidR="00515257" w:rsidRPr="006301FF">
        <w:rPr>
          <w:rFonts w:ascii="Times New Roman" w:hAnsi="Times New Roman" w:cs="Times New Roman"/>
        </w:rPr>
        <w:t>.1</w:t>
      </w:r>
    </w:p>
    <w:p w14:paraId="4EB04CE4" w14:textId="77777777" w:rsidR="000872B5" w:rsidRPr="006301FF" w:rsidRDefault="00F8171F" w:rsidP="0034049D">
      <w:pPr>
        <w:pStyle w:val="Default"/>
        <w:numPr>
          <w:ilvl w:val="0"/>
          <w:numId w:val="44"/>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6301FF">
        <w:rPr>
          <w:rFonts w:ascii="Times New Roman" w:hAnsi="Times New Roman" w:cs="Times New Roman"/>
        </w:rPr>
        <w:t>70</w:t>
      </w:r>
      <w:r w:rsidR="000872B5" w:rsidRPr="006301FF">
        <w:rPr>
          <w:rFonts w:ascii="Times New Roman" w:hAnsi="Times New Roman" w:cs="Times New Roman"/>
        </w:rPr>
        <w:t>% of 20 points for each case study and at least 50% for each award criteria under the relevant section of Section 3.4.</w:t>
      </w:r>
      <w:r w:rsidR="00515257" w:rsidRPr="006301FF">
        <w:rPr>
          <w:rFonts w:ascii="Times New Roman" w:hAnsi="Times New Roman" w:cs="Times New Roman"/>
        </w:rPr>
        <w:t>2</w:t>
      </w:r>
      <w:r w:rsidR="000872B5" w:rsidRPr="006301FF">
        <w:rPr>
          <w:rFonts w:ascii="Times New Roman" w:hAnsi="Times New Roman" w:cs="Times New Roman"/>
        </w:rPr>
        <w:t xml:space="preserve"> </w:t>
      </w:r>
    </w:p>
    <w:p w14:paraId="5C829D85" w14:textId="77777777" w:rsidR="00DE77EF" w:rsidRPr="006301FF" w:rsidRDefault="000872B5" w:rsidP="00FF1431">
      <w:pPr>
        <w:pStyle w:val="Default"/>
        <w:spacing w:after="120"/>
        <w:jc w:val="both"/>
        <w:rPr>
          <w:rFonts w:ascii="Times New Roman" w:hAnsi="Times New Roman" w:cs="Times New Roman"/>
        </w:rPr>
      </w:pPr>
      <w:r w:rsidRPr="006301FF">
        <w:rPr>
          <w:rFonts w:ascii="Times New Roman" w:hAnsi="Times New Roman" w:cs="Times New Roman"/>
        </w:rPr>
        <w:t>The total quality score of each tender will equal to the sum of the scores for the technical offer and for the case study.</w:t>
      </w:r>
    </w:p>
    <w:p w14:paraId="19E1D73A" w14:textId="77777777" w:rsidR="006F761A" w:rsidRPr="006301FF" w:rsidRDefault="006F761A" w:rsidP="00FF1431">
      <w:pPr>
        <w:pStyle w:val="Default"/>
        <w:spacing w:after="120"/>
        <w:jc w:val="both"/>
        <w:rPr>
          <w:rFonts w:ascii="Times New Roman" w:hAnsi="Times New Roman" w:cs="Times New Roman"/>
        </w:rPr>
      </w:pPr>
      <w:r w:rsidRPr="006301FF">
        <w:rPr>
          <w:rFonts w:ascii="Times New Roman" w:hAnsi="Times New Roman" w:cs="Times New Roman"/>
        </w:rPr>
        <w:t xml:space="preserve">To present its financial offer, for each lot the tenderer must complete the Model Financial offer form (Price Schedule) in Annex </w:t>
      </w:r>
      <w:r w:rsidR="00956298" w:rsidRPr="006301FF">
        <w:rPr>
          <w:rFonts w:ascii="Times New Roman" w:hAnsi="Times New Roman" w:cs="Times New Roman"/>
        </w:rPr>
        <w:t>6</w:t>
      </w:r>
      <w:r w:rsidRPr="006301FF">
        <w:rPr>
          <w:rFonts w:ascii="Times New Roman" w:hAnsi="Times New Roman" w:cs="Times New Roman"/>
        </w:rPr>
        <w:t xml:space="preserve"> with the utmost care. </w:t>
      </w:r>
    </w:p>
    <w:p w14:paraId="080A92BB" w14:textId="77777777" w:rsidR="006F761A" w:rsidRPr="006301FF" w:rsidRDefault="006F761A" w:rsidP="006F761A">
      <w:pPr>
        <w:autoSpaceDE w:val="0"/>
        <w:autoSpaceDN w:val="0"/>
        <w:adjustRightInd w:val="0"/>
        <w:spacing w:before="0" w:beforeAutospacing="0" w:after="0" w:afterAutospacing="0"/>
      </w:pPr>
    </w:p>
    <w:p w14:paraId="18ABCE6D" w14:textId="77777777" w:rsidR="006F761A" w:rsidRPr="00F41971" w:rsidRDefault="006F761A" w:rsidP="00DC2ECD">
      <w:pPr>
        <w:autoSpaceDE w:val="0"/>
        <w:autoSpaceDN w:val="0"/>
        <w:adjustRightInd w:val="0"/>
        <w:spacing w:before="0" w:beforeAutospacing="0" w:after="0" w:afterAutospacing="0"/>
      </w:pPr>
      <w:r w:rsidRPr="006301FF">
        <w:t xml:space="preserve">Price Schedule (Annex </w:t>
      </w:r>
      <w:r w:rsidR="00F41B57" w:rsidRPr="006301FF">
        <w:t>6</w:t>
      </w:r>
      <w:r w:rsidRPr="006301FF">
        <w:t xml:space="preserve">) consist of </w:t>
      </w:r>
      <w:r w:rsidR="00DC2ECD" w:rsidRPr="006301FF">
        <w:t xml:space="preserve">one </w:t>
      </w:r>
      <w:r w:rsidRPr="006301FF">
        <w:t>Excel worksheet</w:t>
      </w:r>
      <w:r w:rsidR="00DC2ECD" w:rsidRPr="006301FF">
        <w:t xml:space="preserve"> that besides some instructions</w:t>
      </w:r>
      <w:r w:rsidR="00DC2ECD">
        <w:t xml:space="preserve"> provides a template of a </w:t>
      </w:r>
      <w:r w:rsidRPr="00F41971">
        <w:t xml:space="preserve">Price Schedule to be completed by the tenderers. </w:t>
      </w:r>
      <w:r w:rsidR="00DC2ECD">
        <w:t xml:space="preserve">To do this </w:t>
      </w:r>
      <w:r w:rsidRPr="00F80492">
        <w:rPr>
          <w:b/>
          <w:u w:val="single"/>
        </w:rPr>
        <w:t>the tenderer must fill in the column “man/day” price per profile</w:t>
      </w:r>
      <w:r w:rsidR="00F80492" w:rsidRPr="00F80492">
        <w:rPr>
          <w:b/>
          <w:u w:val="single"/>
        </w:rPr>
        <w:t xml:space="preserve"> for a </w:t>
      </w:r>
      <w:r w:rsidR="00F80492">
        <w:rPr>
          <w:b/>
          <w:u w:val="single"/>
        </w:rPr>
        <w:t xml:space="preserve">pre-defined </w:t>
      </w:r>
      <w:r w:rsidR="00F80492" w:rsidRPr="00F80492">
        <w:rPr>
          <w:b/>
          <w:u w:val="single"/>
        </w:rPr>
        <w:t>fictional case</w:t>
      </w:r>
      <w:r w:rsidRPr="00F41971">
        <w:t>. In doing so, the “Total price” per all items will be filled in automatically.</w:t>
      </w:r>
    </w:p>
    <w:p w14:paraId="121AF1CF" w14:textId="77777777" w:rsidR="006F761A" w:rsidRPr="00F41971" w:rsidRDefault="006F761A" w:rsidP="006F761A">
      <w:pPr>
        <w:autoSpaceDE w:val="0"/>
        <w:autoSpaceDN w:val="0"/>
        <w:adjustRightInd w:val="0"/>
        <w:spacing w:before="0" w:beforeAutospacing="0" w:after="0" w:afterAutospacing="0"/>
      </w:pPr>
    </w:p>
    <w:p w14:paraId="2EBB4D3E" w14:textId="77777777" w:rsidR="006F761A" w:rsidRPr="00F41971" w:rsidRDefault="006F761A" w:rsidP="006F761A">
      <w:pPr>
        <w:autoSpaceDE w:val="0"/>
        <w:autoSpaceDN w:val="0"/>
        <w:adjustRightInd w:val="0"/>
        <w:spacing w:before="0" w:beforeAutospacing="0" w:after="0" w:afterAutospacing="0"/>
      </w:pPr>
      <w:r w:rsidRPr="00F41971">
        <w:t xml:space="preserve">The Price Schedule will serve as an evaluation scenario for the calculation of the total price of the tender. The objective of this Price schedule is to provide a fair basis for comparing the financial offers. The Price Schedule cannot under any circumstances be considered to constitute a commitment on the part of the Contracting Authority to conclude specific contracts or order forms for the related services and quantities, and cannot give rise to any right or legitimate expectation on the part of the Contractor. </w:t>
      </w:r>
    </w:p>
    <w:p w14:paraId="628F2275" w14:textId="77777777" w:rsidR="006F761A" w:rsidRPr="00F41971" w:rsidRDefault="006F761A" w:rsidP="006F761A">
      <w:pPr>
        <w:autoSpaceDE w:val="0"/>
        <w:autoSpaceDN w:val="0"/>
        <w:adjustRightInd w:val="0"/>
        <w:spacing w:before="0" w:beforeAutospacing="0" w:after="0" w:afterAutospacing="0"/>
      </w:pPr>
    </w:p>
    <w:p w14:paraId="2829C1AA" w14:textId="77777777" w:rsidR="006F761A" w:rsidRPr="00F41971" w:rsidRDefault="006F761A" w:rsidP="006F761A">
      <w:pPr>
        <w:autoSpaceDE w:val="0"/>
        <w:autoSpaceDN w:val="0"/>
        <w:adjustRightInd w:val="0"/>
        <w:spacing w:before="0" w:beforeAutospacing="0" w:after="0" w:afterAutospacing="0"/>
      </w:pPr>
      <w:r w:rsidRPr="00F41971">
        <w:t xml:space="preserve">After the signature of the </w:t>
      </w:r>
      <w:r w:rsidR="009A6073">
        <w:t>FWC</w:t>
      </w:r>
      <w:r w:rsidRPr="00F41971">
        <w:t xml:space="preserve">, only the prices indicated in the Price Schedule will be used for the calculation of the price of each specific contract/order form implementing the </w:t>
      </w:r>
      <w:r w:rsidR="009A6073">
        <w:t>FWC</w:t>
      </w:r>
      <w:r w:rsidRPr="00F41971">
        <w:t xml:space="preserve">. The Contractors must respect those prices” during the whole implementation of the </w:t>
      </w:r>
      <w:r w:rsidR="009A6073">
        <w:t>FWC</w:t>
      </w:r>
      <w:r w:rsidRPr="00F41971">
        <w:t>.</w:t>
      </w:r>
    </w:p>
    <w:p w14:paraId="64F76475" w14:textId="77777777" w:rsidR="006F761A" w:rsidRDefault="006F761A" w:rsidP="006F761A">
      <w:pPr>
        <w:autoSpaceDE w:val="0"/>
        <w:autoSpaceDN w:val="0"/>
        <w:adjustRightInd w:val="0"/>
        <w:spacing w:before="0" w:beforeAutospacing="0" w:after="0" w:afterAutospacing="0"/>
        <w:rPr>
          <w:rFonts w:ascii="CIDFont+F3" w:hAnsi="CIDFont+F3" w:cs="CIDFont+F3"/>
          <w:sz w:val="23"/>
          <w:szCs w:val="23"/>
        </w:rPr>
      </w:pPr>
    </w:p>
    <w:p w14:paraId="01D5C435" w14:textId="77777777" w:rsidR="006F761A" w:rsidRPr="00F80492" w:rsidRDefault="006F761A" w:rsidP="00DC2EC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pPr>
      <w:r w:rsidRPr="00F80492">
        <w:t xml:space="preserve">Important notice: The contracting authority may reject abnormally low financial </w:t>
      </w:r>
    </w:p>
    <w:p w14:paraId="00D4E7B8" w14:textId="77777777" w:rsidR="006F761A" w:rsidRPr="00E30445" w:rsidRDefault="006F761A" w:rsidP="00DC2EC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pPr>
      <w:r w:rsidRPr="00F80492">
        <w:t>tenders,</w:t>
      </w:r>
      <w:r w:rsidR="00DC2ECD">
        <w:t xml:space="preserve"> </w:t>
      </w:r>
      <w:r w:rsidRPr="00F80492">
        <w:t>in particular if it established that the tenderer or a member of the group (in case of consortia or joint tenders) does not comply with applicable obligations in the fields of social and labour national law</w:t>
      </w:r>
      <w:r>
        <w:rPr>
          <w:rFonts w:ascii="CIDFont+F1" w:hAnsi="CIDFont+F1" w:cs="CIDFont+F1"/>
          <w:sz w:val="23"/>
          <w:szCs w:val="23"/>
        </w:rPr>
        <w:t>.</w:t>
      </w:r>
    </w:p>
    <w:p w14:paraId="02CA35BF" w14:textId="77777777" w:rsidR="008D7FB2" w:rsidRPr="0084712F" w:rsidRDefault="0073127A" w:rsidP="00B429A2">
      <w:pPr>
        <w:pStyle w:val="Heading2"/>
        <w:ind w:left="715" w:hanging="431"/>
      </w:pPr>
      <w:bookmarkStart w:id="70" w:name="_Toc129253459"/>
      <w:r w:rsidRPr="0084712F">
        <w:t>Award (r</w:t>
      </w:r>
      <w:r w:rsidR="008D7FB2" w:rsidRPr="0084712F">
        <w:t>anking of tenders</w:t>
      </w:r>
      <w:r w:rsidRPr="0084712F">
        <w:t>)</w:t>
      </w:r>
      <w:bookmarkEnd w:id="70"/>
    </w:p>
    <w:p w14:paraId="227C97D4" w14:textId="77777777" w:rsidR="00B23D5F" w:rsidRPr="006301FF" w:rsidRDefault="008357E1" w:rsidP="00B23D5F">
      <w:pPr>
        <w:autoSpaceDE w:val="0"/>
        <w:autoSpaceDN w:val="0"/>
        <w:adjustRightInd w:val="0"/>
        <w:spacing w:before="0" w:beforeAutospacing="0" w:after="0" w:afterAutospacing="0"/>
      </w:pPr>
      <w:r w:rsidRPr="006301FF">
        <w:t>Tenders shall be ranked according to the best price-quality ratio in accordance with the formula below:</w:t>
      </w:r>
    </w:p>
    <w:p w14:paraId="20D9769E" w14:textId="77777777" w:rsidR="00B23D5F" w:rsidRPr="006301FF" w:rsidRDefault="00B23D5F" w:rsidP="00B23D5F">
      <w:pPr>
        <w:autoSpaceDE w:val="0"/>
        <w:autoSpaceDN w:val="0"/>
        <w:adjustRightInd w:val="0"/>
        <w:spacing w:before="0" w:beforeAutospacing="0" w:after="0" w:afterAutospacing="0"/>
      </w:pPr>
    </w:p>
    <w:p w14:paraId="51A85CCF" w14:textId="77777777" w:rsidR="00C47E7D" w:rsidRPr="006301FF" w:rsidRDefault="00C47E7D" w:rsidP="00C47E7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pPr>
    </w:p>
    <w:p w14:paraId="42FD4562" w14:textId="77777777" w:rsidR="00B23D5F" w:rsidRPr="006301FF" w:rsidRDefault="00B23D5F" w:rsidP="00C47E7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pPr>
      <w:r w:rsidRPr="006301FF">
        <w:t>Score tender Y = (Technical score of Offer Y / Highest technical score) x 60% + (Lowest</w:t>
      </w:r>
    </w:p>
    <w:p w14:paraId="095B8A09" w14:textId="77777777" w:rsidR="00B23D5F" w:rsidRPr="006301FF" w:rsidRDefault="00C47E7D" w:rsidP="00C47E7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pPr>
      <w:r w:rsidRPr="006301FF">
        <w:lastRenderedPageBreak/>
        <w:t>P</w:t>
      </w:r>
      <w:r w:rsidR="00B23D5F" w:rsidRPr="006301FF">
        <w:t>rice</w:t>
      </w:r>
      <w:r w:rsidRPr="006301FF">
        <w:t xml:space="preserve"> </w:t>
      </w:r>
      <w:r w:rsidR="00B23D5F" w:rsidRPr="006301FF">
        <w:t>/</w:t>
      </w:r>
      <w:r w:rsidRPr="006301FF">
        <w:t xml:space="preserve"> </w:t>
      </w:r>
      <w:r w:rsidR="00B23D5F" w:rsidRPr="006301FF">
        <w:t>Price of Offer Y) x 40%</w:t>
      </w:r>
    </w:p>
    <w:p w14:paraId="17CB2F0C" w14:textId="77777777" w:rsidR="00C47E7D" w:rsidRPr="006301FF" w:rsidRDefault="00C47E7D" w:rsidP="00C47E7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pPr>
    </w:p>
    <w:p w14:paraId="68D8A68A" w14:textId="77777777" w:rsidR="00B23D5F" w:rsidRPr="006301FF" w:rsidRDefault="00B23D5F" w:rsidP="00B23D5F">
      <w:pPr>
        <w:autoSpaceDE w:val="0"/>
        <w:autoSpaceDN w:val="0"/>
        <w:adjustRightInd w:val="0"/>
        <w:spacing w:before="0" w:beforeAutospacing="0" w:after="0" w:afterAutospacing="0"/>
      </w:pPr>
    </w:p>
    <w:p w14:paraId="5A79EB66" w14:textId="77777777" w:rsidR="00045388" w:rsidRDefault="00B23D5F" w:rsidP="00B23D5F">
      <w:pPr>
        <w:autoSpaceDE w:val="0"/>
        <w:autoSpaceDN w:val="0"/>
        <w:adjustRightInd w:val="0"/>
        <w:spacing w:before="0" w:beforeAutospacing="0" w:after="0" w:afterAutospacing="0"/>
      </w:pPr>
      <w:r w:rsidRPr="006301FF">
        <w:t>Should the outcome of the formula lead to two or more tenders with the same result, the tenderer who has been awarded the highest marks for quality will be deemed to be the most economically</w:t>
      </w:r>
      <w:r w:rsidRPr="00FA5751">
        <w:t xml:space="preserve"> advantageous tender. </w:t>
      </w:r>
      <w:r w:rsidR="008357E1" w:rsidRPr="008357E1">
        <w:t>This approach will continue to be applied to each of the award criteria in the descending order listed in below until a most economically advantageous tender can be determined:</w:t>
      </w:r>
    </w:p>
    <w:p w14:paraId="12489E25" w14:textId="77777777" w:rsidR="005B36F8" w:rsidRPr="005B36F8" w:rsidRDefault="005B36F8" w:rsidP="0034049D">
      <w:pPr>
        <w:pStyle w:val="ListParagraph"/>
        <w:numPr>
          <w:ilvl w:val="0"/>
          <w:numId w:val="51"/>
        </w:numPr>
        <w:autoSpaceDE w:val="0"/>
        <w:autoSpaceDN w:val="0"/>
        <w:adjustRightInd w:val="0"/>
        <w:spacing w:before="0" w:beforeAutospacing="0" w:after="0" w:afterAutospacing="0"/>
      </w:pPr>
      <w:r w:rsidRPr="005B36F8">
        <w:t>Identification of, prevention of and solutions to mitigate conflict of interests</w:t>
      </w:r>
    </w:p>
    <w:p w14:paraId="06E7AF1C" w14:textId="77777777" w:rsidR="005B36F8" w:rsidRPr="005B36F8" w:rsidRDefault="005B36F8" w:rsidP="0034049D">
      <w:pPr>
        <w:pStyle w:val="ListParagraph"/>
        <w:numPr>
          <w:ilvl w:val="0"/>
          <w:numId w:val="51"/>
        </w:numPr>
        <w:autoSpaceDE w:val="0"/>
        <w:autoSpaceDN w:val="0"/>
        <w:adjustRightInd w:val="0"/>
        <w:spacing w:before="0" w:beforeAutospacing="0" w:after="0" w:afterAutospacing="0"/>
      </w:pPr>
      <w:r w:rsidRPr="005B36F8">
        <w:t>Suitability of the proposed organisation of services and resources:</w:t>
      </w:r>
    </w:p>
    <w:p w14:paraId="01358B75" w14:textId="77777777" w:rsidR="005B36F8" w:rsidRPr="005B36F8" w:rsidRDefault="005B36F8" w:rsidP="0034049D">
      <w:pPr>
        <w:pStyle w:val="ListParagraph"/>
        <w:numPr>
          <w:ilvl w:val="0"/>
          <w:numId w:val="51"/>
        </w:numPr>
        <w:autoSpaceDE w:val="0"/>
        <w:autoSpaceDN w:val="0"/>
        <w:adjustRightInd w:val="0"/>
        <w:spacing w:before="0" w:beforeAutospacing="0" w:after="0" w:afterAutospacing="0"/>
      </w:pPr>
      <w:r w:rsidRPr="005B36F8">
        <w:t>Quality of the proposed methodology:</w:t>
      </w:r>
    </w:p>
    <w:p w14:paraId="7E33C983" w14:textId="77777777" w:rsidR="005B36F8" w:rsidRPr="005B36F8" w:rsidRDefault="005B36F8" w:rsidP="0034049D">
      <w:pPr>
        <w:pStyle w:val="ListParagraph"/>
        <w:numPr>
          <w:ilvl w:val="0"/>
          <w:numId w:val="51"/>
        </w:numPr>
        <w:autoSpaceDE w:val="0"/>
        <w:autoSpaceDN w:val="0"/>
        <w:adjustRightInd w:val="0"/>
        <w:spacing w:before="0" w:beforeAutospacing="0" w:after="0" w:afterAutospacing="0"/>
      </w:pPr>
      <w:r w:rsidRPr="005B36F8">
        <w:t>Case Study Work Area 1</w:t>
      </w:r>
    </w:p>
    <w:p w14:paraId="23C6A7C5" w14:textId="77777777" w:rsidR="005B36F8" w:rsidRPr="005B36F8" w:rsidRDefault="005B36F8" w:rsidP="0034049D">
      <w:pPr>
        <w:pStyle w:val="ListParagraph"/>
        <w:numPr>
          <w:ilvl w:val="0"/>
          <w:numId w:val="51"/>
        </w:numPr>
        <w:autoSpaceDE w:val="0"/>
        <w:autoSpaceDN w:val="0"/>
        <w:adjustRightInd w:val="0"/>
        <w:spacing w:before="0" w:beforeAutospacing="0" w:after="0" w:afterAutospacing="0"/>
      </w:pPr>
      <w:r w:rsidRPr="005B36F8">
        <w:t>Case Study Work Area 2</w:t>
      </w:r>
    </w:p>
    <w:p w14:paraId="171EF547" w14:textId="77777777" w:rsidR="005B36F8" w:rsidRDefault="005B36F8" w:rsidP="005B36F8">
      <w:pPr>
        <w:autoSpaceDE w:val="0"/>
        <w:autoSpaceDN w:val="0"/>
        <w:adjustRightInd w:val="0"/>
        <w:spacing w:before="0" w:beforeAutospacing="0" w:after="0" w:afterAutospacing="0"/>
        <w:rPr>
          <w:rFonts w:ascii="CIDFont+F4" w:hAnsi="CIDFont+F4" w:cs="CIDFont+F4"/>
          <w:sz w:val="23"/>
          <w:szCs w:val="23"/>
        </w:rPr>
      </w:pPr>
    </w:p>
    <w:p w14:paraId="19B46DED" w14:textId="77777777" w:rsidR="001E6E87" w:rsidRPr="009A6BBB" w:rsidRDefault="001E6E87" w:rsidP="001E6E87">
      <w:pPr>
        <w:pStyle w:val="Text1"/>
        <w:pBdr>
          <w:top w:val="single" w:sz="4" w:space="1" w:color="auto"/>
          <w:left w:val="single" w:sz="4" w:space="4" w:color="auto"/>
          <w:bottom w:val="single" w:sz="4" w:space="1" w:color="auto"/>
          <w:right w:val="single" w:sz="4" w:space="4" w:color="auto"/>
        </w:pBdr>
      </w:pPr>
      <w:r w:rsidRPr="009A6BBB">
        <w:rPr>
          <w:rFonts w:ascii="Wingdings" w:eastAsia="Wingdings" w:hAnsi="Wingdings" w:cs="Wingdings"/>
        </w:rPr>
        <w:t></w:t>
      </w:r>
      <w:r w:rsidRPr="009A6BBB">
        <w:t xml:space="preserve"> Detection of abnormally low tenders</w:t>
      </w:r>
    </w:p>
    <w:p w14:paraId="39E9DB5D" w14:textId="77777777" w:rsidR="001E6E87" w:rsidRPr="0084712F" w:rsidRDefault="001E6E87" w:rsidP="001E6E87">
      <w:pPr>
        <w:pStyle w:val="Text1"/>
        <w:pBdr>
          <w:top w:val="single" w:sz="4" w:space="1" w:color="auto"/>
          <w:left w:val="single" w:sz="4" w:space="4" w:color="auto"/>
          <w:bottom w:val="single" w:sz="4" w:space="1" w:color="auto"/>
          <w:right w:val="single" w:sz="4" w:space="4" w:color="auto"/>
        </w:pBdr>
        <w:rPr>
          <w:b w:val="0"/>
        </w:rPr>
      </w:pPr>
      <w:r w:rsidRPr="0084712F">
        <w:rPr>
          <w:b w:val="0"/>
        </w:rPr>
        <w:t>Tenderers must be aware of Point 23 of Annex I to the Financial Regulation on abnormally low tenders and of the possibility for rejection of the tender based on it.</w:t>
      </w:r>
    </w:p>
    <w:p w14:paraId="5B915673" w14:textId="77777777" w:rsidR="001E6E87" w:rsidRDefault="001E6E87" w:rsidP="00B23D5F">
      <w:pPr>
        <w:autoSpaceDE w:val="0"/>
        <w:autoSpaceDN w:val="0"/>
        <w:adjustRightInd w:val="0"/>
        <w:spacing w:before="0" w:beforeAutospacing="0" w:after="0" w:afterAutospacing="0"/>
        <w:rPr>
          <w:rFonts w:ascii="CIDFont+F4" w:hAnsi="CIDFont+F4" w:cs="CIDFont+F4"/>
          <w:sz w:val="23"/>
          <w:szCs w:val="23"/>
        </w:rPr>
      </w:pPr>
    </w:p>
    <w:p w14:paraId="71AE678B" w14:textId="77777777" w:rsidR="00477EF3" w:rsidRPr="0084712F" w:rsidRDefault="00477EF3" w:rsidP="00637942">
      <w:pPr>
        <w:pStyle w:val="Heading1"/>
        <w:pageBreakBefore/>
        <w:ind w:left="426"/>
      </w:pPr>
      <w:bookmarkStart w:id="71" w:name="_Toc129253460"/>
      <w:r w:rsidRPr="0084712F">
        <w:lastRenderedPageBreak/>
        <w:t>Form and content of the tender</w:t>
      </w:r>
      <w:bookmarkEnd w:id="71"/>
    </w:p>
    <w:p w14:paraId="4AC743AB" w14:textId="77777777" w:rsidR="00477EF3" w:rsidRPr="0084712F" w:rsidRDefault="00477EF3" w:rsidP="00B32459">
      <w:pPr>
        <w:pStyle w:val="Heading2"/>
        <w:ind w:left="715" w:hanging="431"/>
      </w:pPr>
      <w:bookmarkStart w:id="72" w:name="_Toc129253461"/>
      <w:r w:rsidRPr="0084712F">
        <w:t>Form of the tender: how to submit the tender?</w:t>
      </w:r>
      <w:bookmarkEnd w:id="72"/>
    </w:p>
    <w:p w14:paraId="597BE0D8" w14:textId="77777777" w:rsidR="00477EF3" w:rsidRDefault="00477EF3" w:rsidP="00477EF3">
      <w:pPr>
        <w:spacing w:before="120" w:after="120"/>
        <w:rPr>
          <w:szCs w:val="22"/>
        </w:rPr>
      </w:pPr>
      <w:r w:rsidRPr="0084712F">
        <w:t xml:space="preserve">Tenders are to be submitted </w:t>
      </w:r>
      <w:r w:rsidRPr="0084712F">
        <w:rPr>
          <w:szCs w:val="22"/>
        </w:rPr>
        <w:t xml:space="preserve">via the </w:t>
      </w:r>
      <w:r w:rsidR="00C52158" w:rsidRPr="0084712F">
        <w:rPr>
          <w:szCs w:val="22"/>
        </w:rPr>
        <w:t>eSubmission</w:t>
      </w:r>
      <w:r w:rsidRPr="0084712F">
        <w:rPr>
          <w:szCs w:val="22"/>
        </w:rPr>
        <w:t xml:space="preserve"> application according to the instructions laid down in the Invitation letter and the </w:t>
      </w:r>
      <w:r w:rsidR="00C52158" w:rsidRPr="00814437">
        <w:rPr>
          <w:szCs w:val="22"/>
        </w:rPr>
        <w:t>eSubmission</w:t>
      </w:r>
      <w:r w:rsidRPr="00814437">
        <w:rPr>
          <w:szCs w:val="22"/>
        </w:rPr>
        <w:t xml:space="preserve"> Quick Guide</w:t>
      </w:r>
      <w:r w:rsidR="00814437">
        <w:rPr>
          <w:szCs w:val="22"/>
        </w:rPr>
        <w:t xml:space="preserve"> available at the link below:</w:t>
      </w:r>
    </w:p>
    <w:p w14:paraId="006DA3A0" w14:textId="77777777" w:rsidR="00814437" w:rsidRDefault="0034049D" w:rsidP="00477EF3">
      <w:pPr>
        <w:spacing w:before="120" w:after="120"/>
      </w:pPr>
      <w:hyperlink r:id="rId30" w:history="1">
        <w:r w:rsidR="009534A9" w:rsidRPr="00B75E71">
          <w:rPr>
            <w:rStyle w:val="Hyperlink"/>
          </w:rPr>
          <w:t>https://wikis.ec.europa.eu/display/FTPortal/Open+procedures_EN</w:t>
        </w:r>
      </w:hyperlink>
    </w:p>
    <w:p w14:paraId="092AECD9" w14:textId="77777777" w:rsidR="00E301CD" w:rsidRPr="0084712F" w:rsidRDefault="00E301CD" w:rsidP="004A57F0">
      <w:pPr>
        <w:pBdr>
          <w:top w:val="single" w:sz="4" w:space="1" w:color="auto"/>
          <w:left w:val="single" w:sz="4" w:space="4" w:color="auto"/>
          <w:bottom w:val="single" w:sz="4" w:space="1" w:color="auto"/>
          <w:right w:val="single" w:sz="4" w:space="4" w:color="auto"/>
        </w:pBdr>
        <w:spacing w:after="0" w:afterAutospacing="0"/>
      </w:pPr>
      <w:r w:rsidRPr="0084712F">
        <w:rPr>
          <w:rFonts w:ascii="Wingdings" w:eastAsia="Wingdings" w:hAnsi="Wingdings" w:cs="Wingdings"/>
        </w:rPr>
        <w:t></w:t>
      </w:r>
      <w:r w:rsidRPr="0084712F">
        <w:t xml:space="preserve"> Make sure you prepare and submit your tender in </w:t>
      </w:r>
      <w:r w:rsidR="00C52158" w:rsidRPr="0084712F">
        <w:t>eSubmission</w:t>
      </w:r>
      <w:r w:rsidRPr="0084712F">
        <w:t xml:space="preserve"> early enough to ensure it is received within the deadline </w:t>
      </w:r>
      <w:r w:rsidR="00B7546C" w:rsidRPr="00B7546C">
        <w:t>indicated under Section IV.2.2 of the contract notice and/or</w:t>
      </w:r>
      <w:r w:rsidR="00B7546C">
        <w:t xml:space="preserve"> on TED eTendering.</w:t>
      </w:r>
      <w:r w:rsidR="00D6797C" w:rsidRPr="0084712F">
        <w:t xml:space="preserve"> </w:t>
      </w:r>
      <w:r w:rsidRPr="0084712F">
        <w:t xml:space="preserve"> </w:t>
      </w:r>
    </w:p>
    <w:p w14:paraId="4ECCEB64" w14:textId="77777777" w:rsidR="00477EF3" w:rsidRPr="0084712F" w:rsidRDefault="00477EF3" w:rsidP="00B32459">
      <w:pPr>
        <w:pStyle w:val="Heading2"/>
        <w:ind w:left="715" w:hanging="431"/>
      </w:pPr>
      <w:bookmarkStart w:id="73" w:name="_Ref527984915"/>
      <w:bookmarkStart w:id="74" w:name="_Toc129253462"/>
      <w:r w:rsidRPr="0084712F">
        <w:t>Content of the tender: what documents to submit with the tender?</w:t>
      </w:r>
      <w:bookmarkEnd w:id="73"/>
      <w:bookmarkEnd w:id="74"/>
    </w:p>
    <w:p w14:paraId="266F4744" w14:textId="77777777" w:rsidR="00337E86" w:rsidRDefault="00E301CD" w:rsidP="00337E86">
      <w:pPr>
        <w:pStyle w:val="Text2"/>
        <w:ind w:left="0"/>
      </w:pPr>
      <w:r w:rsidRPr="0084712F">
        <w:t xml:space="preserve">The documents to be submitted with the tender in </w:t>
      </w:r>
      <w:r w:rsidR="00C52158" w:rsidRPr="0084712F">
        <w:t>eSubmission</w:t>
      </w:r>
      <w:r w:rsidRPr="0084712F">
        <w:t xml:space="preserve"> are listed in </w:t>
      </w:r>
      <w:r w:rsidR="00BE251D" w:rsidRPr="0084712F">
        <w:rPr>
          <w:b/>
          <w:i/>
        </w:rPr>
        <w:t>Annex 1.</w:t>
      </w:r>
      <w:r w:rsidR="00391DE2">
        <w:rPr>
          <w:b/>
          <w:i/>
        </w:rPr>
        <w:t xml:space="preserve"> </w:t>
      </w:r>
      <w:r w:rsidR="00337E86" w:rsidRPr="0084712F">
        <w:t xml:space="preserve">The following requirements </w:t>
      </w:r>
      <w:r w:rsidR="00EF2672" w:rsidRPr="0084712F">
        <w:t>apply to</w:t>
      </w:r>
      <w:r w:rsidR="00337E86" w:rsidRPr="0084712F">
        <w:t xml:space="preserve"> the </w:t>
      </w:r>
      <w:r w:rsidR="0000696C">
        <w:t xml:space="preserve">administrative, </w:t>
      </w:r>
      <w:r w:rsidR="00337E86" w:rsidRPr="0084712F">
        <w:t xml:space="preserve">technical and financial </w:t>
      </w:r>
      <w:r w:rsidR="008048A3" w:rsidRPr="0084712F">
        <w:t xml:space="preserve">tender </w:t>
      </w:r>
      <w:r w:rsidR="00337E86" w:rsidRPr="0084712F">
        <w:t xml:space="preserve">to be uploaded in </w:t>
      </w:r>
      <w:r w:rsidR="00C52158" w:rsidRPr="0084712F">
        <w:t>eSubmission</w:t>
      </w:r>
      <w:r w:rsidR="0000696C">
        <w:t>. Tenders shall be</w:t>
      </w:r>
    </w:p>
    <w:p w14:paraId="160DB51A" w14:textId="77777777" w:rsidR="0000696C" w:rsidRDefault="0000696C" w:rsidP="0034049D">
      <w:pPr>
        <w:pStyle w:val="ListParagraph"/>
        <w:numPr>
          <w:ilvl w:val="0"/>
          <w:numId w:val="49"/>
        </w:numPr>
      </w:pPr>
      <w:r>
        <w:t>preferably written in English.</w:t>
      </w:r>
    </w:p>
    <w:p w14:paraId="26E95F2B" w14:textId="77777777" w:rsidR="0000696C" w:rsidRPr="00555E79" w:rsidRDefault="0000696C" w:rsidP="0034049D">
      <w:pPr>
        <w:pStyle w:val="ListParagraph"/>
        <w:numPr>
          <w:ilvl w:val="0"/>
          <w:numId w:val="49"/>
        </w:numPr>
      </w:pPr>
      <w:r w:rsidRPr="00555E79">
        <w:t>perfectly legible so that there can be n</w:t>
      </w:r>
      <w:r>
        <w:t>o doubt as to words and figures.</w:t>
      </w:r>
    </w:p>
    <w:p w14:paraId="61F4BB5A" w14:textId="77777777" w:rsidR="0000696C" w:rsidRPr="0093309A" w:rsidRDefault="0000696C" w:rsidP="00391DE2">
      <w:pPr>
        <w:pStyle w:val="Heading3"/>
      </w:pPr>
      <w:r w:rsidRPr="0093309A">
        <w:t>Cover letter:</w:t>
      </w:r>
    </w:p>
    <w:p w14:paraId="04C45785" w14:textId="77777777" w:rsidR="0000696C" w:rsidRDefault="0000696C" w:rsidP="00391DE2">
      <w:pPr>
        <w:autoSpaceDE w:val="0"/>
        <w:autoSpaceDN w:val="0"/>
        <w:adjustRightInd w:val="0"/>
        <w:spacing w:before="0" w:beforeAutospacing="0" w:after="0" w:afterAutospacing="0"/>
        <w:ind w:left="360" w:firstLine="11"/>
        <w:rPr>
          <w:color w:val="000000"/>
        </w:rPr>
      </w:pPr>
      <w:r>
        <w:rPr>
          <w:color w:val="000000"/>
        </w:rPr>
        <w:t>It shall be signed by a duly authorised representative of the Tenderer and dated and contain the following elements:</w:t>
      </w:r>
    </w:p>
    <w:p w14:paraId="7B5E4B66" w14:textId="77777777" w:rsidR="0000696C" w:rsidRDefault="0000696C" w:rsidP="0034049D">
      <w:pPr>
        <w:numPr>
          <w:ilvl w:val="0"/>
          <w:numId w:val="47"/>
        </w:numPr>
        <w:spacing w:before="0" w:beforeAutospacing="0" w:after="0" w:afterAutospacing="0"/>
        <w:jc w:val="left"/>
        <w:rPr>
          <w:color w:val="000000"/>
        </w:rPr>
      </w:pPr>
      <w:r>
        <w:t>The reference number of the SESAR 3 JU’s call for tender</w:t>
      </w:r>
    </w:p>
    <w:p w14:paraId="6B7F9032" w14:textId="77777777" w:rsidR="0000696C" w:rsidRDefault="0000696C" w:rsidP="0034049D">
      <w:pPr>
        <w:pStyle w:val="ListParagraph"/>
        <w:numPr>
          <w:ilvl w:val="0"/>
          <w:numId w:val="47"/>
        </w:numPr>
        <w:rPr>
          <w:color w:val="000000"/>
        </w:rPr>
      </w:pPr>
      <w:r>
        <w:rPr>
          <w:color w:val="000000"/>
        </w:rPr>
        <w:t xml:space="preserve">Brief description and presentation of the tenderer containing a detailed description of the structure, explaining the suitability of the tenderer’s organisation set up to perform the activities under the contract;  </w:t>
      </w:r>
    </w:p>
    <w:p w14:paraId="17CBD004" w14:textId="77777777" w:rsidR="0000696C" w:rsidRDefault="0000696C" w:rsidP="0034049D">
      <w:pPr>
        <w:numPr>
          <w:ilvl w:val="0"/>
          <w:numId w:val="47"/>
        </w:numPr>
        <w:autoSpaceDE w:val="0"/>
        <w:autoSpaceDN w:val="0"/>
        <w:adjustRightInd w:val="0"/>
        <w:spacing w:before="0" w:beforeAutospacing="0" w:after="0" w:afterAutospacing="0"/>
        <w:jc w:val="left"/>
        <w:rPr>
          <w:color w:val="000000"/>
        </w:rPr>
      </w:pPr>
      <w:r>
        <w:rPr>
          <w:color w:val="000000"/>
        </w:rPr>
        <w:t>The names, function and contact details (telephone, e-mail and addresses) of the following contact persons or responsible for:</w:t>
      </w:r>
    </w:p>
    <w:p w14:paraId="00F7FB0E" w14:textId="77777777" w:rsidR="0000696C" w:rsidRDefault="0000696C" w:rsidP="0034049D">
      <w:pPr>
        <w:numPr>
          <w:ilvl w:val="0"/>
          <w:numId w:val="48"/>
        </w:numPr>
        <w:autoSpaceDE w:val="0"/>
        <w:autoSpaceDN w:val="0"/>
        <w:adjustRightInd w:val="0"/>
        <w:spacing w:before="0" w:beforeAutospacing="0" w:after="0" w:afterAutospacing="0"/>
        <w:jc w:val="left"/>
        <w:rPr>
          <w:color w:val="000000"/>
        </w:rPr>
      </w:pPr>
      <w:r>
        <w:rPr>
          <w:color w:val="000000"/>
        </w:rPr>
        <w:t xml:space="preserve">Communications relating to this call for tender </w:t>
      </w:r>
    </w:p>
    <w:p w14:paraId="4466F425" w14:textId="77777777" w:rsidR="0000696C" w:rsidRDefault="0000696C" w:rsidP="0034049D">
      <w:pPr>
        <w:numPr>
          <w:ilvl w:val="0"/>
          <w:numId w:val="48"/>
        </w:numPr>
        <w:autoSpaceDE w:val="0"/>
        <w:autoSpaceDN w:val="0"/>
        <w:adjustRightInd w:val="0"/>
        <w:spacing w:before="0" w:beforeAutospacing="0" w:after="0" w:afterAutospacing="0"/>
        <w:jc w:val="left"/>
        <w:rPr>
          <w:color w:val="000000"/>
        </w:rPr>
      </w:pPr>
      <w:r>
        <w:rPr>
          <w:color w:val="000000"/>
        </w:rPr>
        <w:t>Technical matters during contract implementation</w:t>
      </w:r>
    </w:p>
    <w:p w14:paraId="3CB101CA" w14:textId="77777777" w:rsidR="0000696C" w:rsidRDefault="0000696C" w:rsidP="0034049D">
      <w:pPr>
        <w:numPr>
          <w:ilvl w:val="0"/>
          <w:numId w:val="48"/>
        </w:numPr>
        <w:autoSpaceDE w:val="0"/>
        <w:autoSpaceDN w:val="0"/>
        <w:adjustRightInd w:val="0"/>
        <w:spacing w:before="0" w:beforeAutospacing="0" w:after="0" w:afterAutospacing="0"/>
        <w:jc w:val="left"/>
        <w:rPr>
          <w:color w:val="000000"/>
        </w:rPr>
      </w:pPr>
      <w:r>
        <w:rPr>
          <w:color w:val="000000"/>
        </w:rPr>
        <w:t xml:space="preserve">Contract management (if different from the one in point i). </w:t>
      </w:r>
    </w:p>
    <w:p w14:paraId="6D9E7939" w14:textId="77777777" w:rsidR="0000696C" w:rsidRDefault="0000696C" w:rsidP="0034049D">
      <w:pPr>
        <w:numPr>
          <w:ilvl w:val="0"/>
          <w:numId w:val="48"/>
        </w:numPr>
        <w:autoSpaceDE w:val="0"/>
        <w:autoSpaceDN w:val="0"/>
        <w:adjustRightInd w:val="0"/>
        <w:spacing w:before="0" w:beforeAutospacing="0" w:after="0" w:afterAutospacing="0"/>
        <w:jc w:val="left"/>
        <w:rPr>
          <w:color w:val="000000"/>
        </w:rPr>
      </w:pPr>
      <w:r>
        <w:rPr>
          <w:color w:val="000000"/>
        </w:rPr>
        <w:t>Person empowered to sign the contract (if awarded).</w:t>
      </w:r>
    </w:p>
    <w:p w14:paraId="739D6D8D" w14:textId="77777777" w:rsidR="0000696C" w:rsidRPr="00391DE2" w:rsidRDefault="0000696C" w:rsidP="00391DE2">
      <w:pPr>
        <w:pStyle w:val="Heading3"/>
      </w:pPr>
      <w:r w:rsidRPr="00391DE2">
        <w:t>Administrative offer:</w:t>
      </w:r>
    </w:p>
    <w:p w14:paraId="79809F26" w14:textId="77777777" w:rsidR="0000696C" w:rsidRDefault="0000696C" w:rsidP="0000696C">
      <w:pPr>
        <w:pStyle w:val="Text1"/>
        <w:ind w:left="720"/>
        <w:rPr>
          <w:b w:val="0"/>
        </w:rPr>
      </w:pPr>
      <w:r>
        <w:rPr>
          <w:b w:val="0"/>
        </w:rPr>
        <w:t>It shall contain:</w:t>
      </w:r>
    </w:p>
    <w:p w14:paraId="5666686B" w14:textId="77777777" w:rsidR="0000696C" w:rsidRDefault="0000696C" w:rsidP="0034049D">
      <w:pPr>
        <w:pStyle w:val="Text1"/>
        <w:numPr>
          <w:ilvl w:val="0"/>
          <w:numId w:val="47"/>
        </w:numPr>
        <w:rPr>
          <w:b w:val="0"/>
        </w:rPr>
      </w:pPr>
      <w:r>
        <w:rPr>
          <w:b w:val="0"/>
        </w:rPr>
        <w:t>A valid power of attorney (or a clear reference to the official document), legally empowering the person/s who have signed any/all documents in response to this call for tenders;</w:t>
      </w:r>
    </w:p>
    <w:p w14:paraId="31C0B534" w14:textId="77777777" w:rsidR="0000696C" w:rsidRDefault="0000696C" w:rsidP="0034049D">
      <w:pPr>
        <w:pStyle w:val="Text1"/>
        <w:numPr>
          <w:ilvl w:val="0"/>
          <w:numId w:val="47"/>
        </w:numPr>
        <w:rPr>
          <w:b w:val="0"/>
        </w:rPr>
      </w:pPr>
      <w:r>
        <w:rPr>
          <w:b w:val="0"/>
        </w:rPr>
        <w:t xml:space="preserve">Legal entities’ form (dully filled-in and accompanied by all the supporting documents requested therein (please, use the form available on the following web page: </w:t>
      </w:r>
      <w:hyperlink r:id="rId31" w:history="1">
        <w:r>
          <w:rPr>
            <w:rStyle w:val="Hyperlink"/>
            <w:b w:val="0"/>
          </w:rPr>
          <w:t>http://ec.europa.eu/budget/contracts_grants/info_contracts/legal_entities/legal_entities_en.cfm</w:t>
        </w:r>
      </w:hyperlink>
      <w:r>
        <w:rPr>
          <w:b w:val="0"/>
        </w:rPr>
        <w:t>;</w:t>
      </w:r>
    </w:p>
    <w:p w14:paraId="48F447AF" w14:textId="77777777" w:rsidR="0000696C" w:rsidRDefault="0000696C" w:rsidP="0034049D">
      <w:pPr>
        <w:pStyle w:val="Text1"/>
        <w:numPr>
          <w:ilvl w:val="0"/>
          <w:numId w:val="47"/>
        </w:numPr>
        <w:rPr>
          <w:b w:val="0"/>
        </w:rPr>
      </w:pPr>
      <w:r>
        <w:rPr>
          <w:b w:val="0"/>
        </w:rPr>
        <w:lastRenderedPageBreak/>
        <w:t>Financial identification form dully filled-in (please, use the form available on the following web page:</w:t>
      </w:r>
    </w:p>
    <w:p w14:paraId="5E6EDC77" w14:textId="77777777" w:rsidR="0000696C" w:rsidRDefault="0034049D" w:rsidP="0000696C">
      <w:pPr>
        <w:pStyle w:val="Text1"/>
        <w:ind w:left="1080"/>
        <w:rPr>
          <w:b w:val="0"/>
        </w:rPr>
      </w:pPr>
      <w:hyperlink r:id="rId32" w:history="1">
        <w:r w:rsidR="0000696C">
          <w:rPr>
            <w:rStyle w:val="Hyperlink"/>
            <w:b w:val="0"/>
          </w:rPr>
          <w:t>http://ec.europa.eu/budget/contracts_grants/info_contracts/financial_id/financial_id_en.cfm</w:t>
        </w:r>
      </w:hyperlink>
      <w:r w:rsidR="0000696C">
        <w:rPr>
          <w:b w:val="0"/>
        </w:rPr>
        <w:t>);</w:t>
      </w:r>
    </w:p>
    <w:p w14:paraId="5E0C9D8A" w14:textId="77777777" w:rsidR="0000696C" w:rsidRDefault="0000696C" w:rsidP="0034049D">
      <w:pPr>
        <w:pStyle w:val="Text1"/>
        <w:numPr>
          <w:ilvl w:val="0"/>
          <w:numId w:val="47"/>
        </w:numPr>
        <w:rPr>
          <w:b w:val="0"/>
        </w:rPr>
      </w:pPr>
      <w:r>
        <w:rPr>
          <w:b w:val="0"/>
        </w:rPr>
        <w:t>Declaration on honour with respect to the Exclusion Criteria and selection criteria (please refer to section 3.1 in the Tender specifications and to the template provided in Annexe 2 of the technical specifications)</w:t>
      </w:r>
    </w:p>
    <w:p w14:paraId="2504AEF2" w14:textId="77777777" w:rsidR="00391DE2" w:rsidRDefault="00E301CD" w:rsidP="00391DE2">
      <w:pPr>
        <w:pStyle w:val="Heading3"/>
      </w:pPr>
      <w:r w:rsidRPr="00391DE2">
        <w:t xml:space="preserve">Technical </w:t>
      </w:r>
      <w:r w:rsidR="008048A3" w:rsidRPr="00391DE2">
        <w:t>tender</w:t>
      </w:r>
      <w:r w:rsidRPr="00391DE2">
        <w:t>.</w:t>
      </w:r>
    </w:p>
    <w:p w14:paraId="3FB83E66" w14:textId="77777777" w:rsidR="00F30A9F" w:rsidRPr="00391DE2" w:rsidRDefault="00E301CD" w:rsidP="00391DE2">
      <w:pPr>
        <w:pStyle w:val="Text1"/>
        <w:rPr>
          <w:u w:val="single"/>
        </w:rPr>
      </w:pPr>
      <w:r w:rsidRPr="00391DE2">
        <w:rPr>
          <w:u w:val="single"/>
        </w:rPr>
        <w:t xml:space="preserve">The technical </w:t>
      </w:r>
      <w:r w:rsidR="008048A3" w:rsidRPr="00391DE2">
        <w:rPr>
          <w:u w:val="single"/>
        </w:rPr>
        <w:t>tender</w:t>
      </w:r>
      <w:r w:rsidR="00F036A7" w:rsidRPr="00391DE2">
        <w:rPr>
          <w:u w:val="single"/>
        </w:rPr>
        <w:t xml:space="preserve"> must</w:t>
      </w:r>
      <w:r w:rsidRPr="00391DE2">
        <w:rPr>
          <w:u w:val="single"/>
        </w:rPr>
        <w:t xml:space="preserve"> provide all the information needed to assess the compliance with </w:t>
      </w:r>
      <w:r w:rsidR="003C4D94" w:rsidRPr="00391DE2">
        <w:rPr>
          <w:u w:val="single"/>
        </w:rPr>
        <w:t>Section 1.4 of these specifications</w:t>
      </w:r>
      <w:r w:rsidRPr="00391DE2">
        <w:rPr>
          <w:u w:val="single"/>
        </w:rPr>
        <w:t xml:space="preserve"> and the award criteria. </w:t>
      </w:r>
    </w:p>
    <w:p w14:paraId="1A3EA9A5" w14:textId="77777777" w:rsidR="008041F4" w:rsidRDefault="008041F4" w:rsidP="008041F4">
      <w:pPr>
        <w:pStyle w:val="Text1"/>
        <w:rPr>
          <w:b w:val="0"/>
        </w:rPr>
      </w:pPr>
      <w:r w:rsidRPr="006C136E">
        <w:rPr>
          <w:u w:val="single"/>
        </w:rPr>
        <w:t>The case stud</w:t>
      </w:r>
      <w:r w:rsidR="006C136E" w:rsidRPr="006C136E">
        <w:rPr>
          <w:u w:val="single"/>
        </w:rPr>
        <w:t>ies</w:t>
      </w:r>
      <w:r w:rsidRPr="008041F4">
        <w:rPr>
          <w:b w:val="0"/>
        </w:rPr>
        <w:t xml:space="preserve"> sh</w:t>
      </w:r>
      <w:r w:rsidR="006C136E">
        <w:rPr>
          <w:b w:val="0"/>
        </w:rPr>
        <w:t>all</w:t>
      </w:r>
      <w:r w:rsidRPr="008041F4">
        <w:rPr>
          <w:b w:val="0"/>
        </w:rPr>
        <w:t xml:space="preserve"> enable the Contracting Authority to evaluate the tender with respect to the award criterion described in section 3.4.2</w:t>
      </w:r>
      <w:r>
        <w:rPr>
          <w:b w:val="0"/>
        </w:rPr>
        <w:t xml:space="preserve">. </w:t>
      </w:r>
      <w:r w:rsidRPr="008041F4">
        <w:rPr>
          <w:b w:val="0"/>
        </w:rPr>
        <w:t>The description of the offer for the case studies shall be realistic with respect to the stated objectives and the allocated budget. The technical offer to each case study shall:</w:t>
      </w:r>
      <w:r w:rsidRPr="008041F4">
        <w:rPr>
          <w:b w:val="0"/>
        </w:rPr>
        <w:tab/>
      </w:r>
    </w:p>
    <w:p w14:paraId="70FEE991" w14:textId="77777777" w:rsidR="008041F4" w:rsidRPr="008041F4" w:rsidRDefault="008041F4" w:rsidP="008041F4">
      <w:pPr>
        <w:pStyle w:val="Text1"/>
        <w:numPr>
          <w:ilvl w:val="0"/>
          <w:numId w:val="22"/>
        </w:numPr>
        <w:rPr>
          <w:b w:val="0"/>
        </w:rPr>
      </w:pPr>
      <w:r w:rsidRPr="008041F4">
        <w:rPr>
          <w:b w:val="0"/>
        </w:rPr>
        <w:t>propose a concept and describe in detail the approach, the stages and the working methods that the tenderer intends to use to carry out all of the work requested in the case study, specifying, which parts will be subcontracted;</w:t>
      </w:r>
    </w:p>
    <w:p w14:paraId="7E535C94" w14:textId="77777777" w:rsidR="008041F4" w:rsidRPr="008041F4" w:rsidRDefault="008041F4" w:rsidP="008041F4">
      <w:pPr>
        <w:pStyle w:val="Text1"/>
        <w:numPr>
          <w:ilvl w:val="0"/>
          <w:numId w:val="22"/>
        </w:numPr>
        <w:rPr>
          <w:b w:val="0"/>
        </w:rPr>
      </w:pPr>
      <w:r w:rsidRPr="008041F4">
        <w:rPr>
          <w:b w:val="0"/>
        </w:rPr>
        <w:t>for each stage, specify the composition of the project team and the assigned roles of the personnel which are intended to be put into place, specifying the number of units (person/day) per category of staff;</w:t>
      </w:r>
    </w:p>
    <w:p w14:paraId="5F13922C" w14:textId="77777777" w:rsidR="008041F4" w:rsidRPr="008041F4" w:rsidRDefault="008041F4" w:rsidP="008041F4">
      <w:pPr>
        <w:pStyle w:val="Text1"/>
        <w:numPr>
          <w:ilvl w:val="0"/>
          <w:numId w:val="22"/>
        </w:numPr>
        <w:rPr>
          <w:b w:val="0"/>
        </w:rPr>
      </w:pPr>
      <w:r w:rsidRPr="008041F4">
        <w:rPr>
          <w:b w:val="0"/>
        </w:rPr>
        <w:t>propose a schedule setting out the time considered necessary for each stage and taking account of the time needed for interacting with the contracting authority and the various steps of the validation process (retro planning);</w:t>
      </w:r>
    </w:p>
    <w:p w14:paraId="0CDB9E4B" w14:textId="77777777" w:rsidR="008041F4" w:rsidRPr="008041F4" w:rsidRDefault="008041F4" w:rsidP="008041F4">
      <w:pPr>
        <w:pStyle w:val="Text1"/>
        <w:numPr>
          <w:ilvl w:val="0"/>
          <w:numId w:val="22"/>
        </w:numPr>
        <w:rPr>
          <w:b w:val="0"/>
        </w:rPr>
      </w:pPr>
      <w:r w:rsidRPr="008041F4">
        <w:rPr>
          <w:b w:val="0"/>
        </w:rPr>
        <w:t>submit an assessment of the risks and difficulties likely to compromise the success of the project and propose solutions;</w:t>
      </w:r>
    </w:p>
    <w:p w14:paraId="605463D5" w14:textId="77777777" w:rsidR="008041F4" w:rsidRPr="008041F4" w:rsidRDefault="008041F4" w:rsidP="008041F4">
      <w:pPr>
        <w:pStyle w:val="Text1"/>
        <w:numPr>
          <w:ilvl w:val="0"/>
          <w:numId w:val="22"/>
        </w:numPr>
        <w:rPr>
          <w:b w:val="0"/>
        </w:rPr>
      </w:pPr>
      <w:r w:rsidRPr="008041F4">
        <w:rPr>
          <w:b w:val="0"/>
        </w:rPr>
        <w:t>the cost breakdown (estimated prices) for the case study shall:</w:t>
      </w:r>
    </w:p>
    <w:p w14:paraId="2086D240" w14:textId="77777777" w:rsidR="008041F4" w:rsidRPr="008041F4" w:rsidRDefault="008041F4" w:rsidP="0034049D">
      <w:pPr>
        <w:pStyle w:val="Text1"/>
        <w:numPr>
          <w:ilvl w:val="0"/>
          <w:numId w:val="46"/>
        </w:numPr>
        <w:ind w:left="1276"/>
        <w:rPr>
          <w:b w:val="0"/>
        </w:rPr>
      </w:pPr>
      <w:r w:rsidRPr="008041F4">
        <w:rPr>
          <w:b w:val="0"/>
        </w:rPr>
        <w:t>cover all the tasks and work that the tenderer shall carry out for the case study;</w:t>
      </w:r>
    </w:p>
    <w:p w14:paraId="6F3C9BFE" w14:textId="77777777" w:rsidR="00F30A9F" w:rsidRPr="008041F4" w:rsidRDefault="008041F4" w:rsidP="0034049D">
      <w:pPr>
        <w:pStyle w:val="Text1"/>
        <w:numPr>
          <w:ilvl w:val="0"/>
          <w:numId w:val="46"/>
        </w:numPr>
        <w:ind w:left="1276"/>
        <w:rPr>
          <w:b w:val="0"/>
        </w:rPr>
      </w:pPr>
      <w:r w:rsidRPr="008041F4">
        <w:rPr>
          <w:b w:val="0"/>
        </w:rPr>
        <w:t>be presented separately for the case study by using the price schedule in Annex 6;</w:t>
      </w:r>
    </w:p>
    <w:p w14:paraId="033948B4" w14:textId="77777777" w:rsidR="006C136E" w:rsidRPr="006C136E" w:rsidRDefault="006C136E" w:rsidP="006C136E">
      <w:pPr>
        <w:pStyle w:val="Text1"/>
        <w:rPr>
          <w:b w:val="0"/>
        </w:rPr>
      </w:pPr>
      <w:r w:rsidRPr="00391DE2">
        <w:rPr>
          <w:u w:val="single"/>
        </w:rPr>
        <w:t>Identification of, prevention of and solutions to mitigate conflict of interests</w:t>
      </w:r>
      <w:r>
        <w:t>.</w:t>
      </w:r>
      <w:r w:rsidRPr="006C136E">
        <w:t xml:space="preserve"> </w:t>
      </w:r>
      <w:r w:rsidRPr="006C136E">
        <w:rPr>
          <w:b w:val="0"/>
        </w:rPr>
        <w:t>The technical offer shall contain an ad hoc document illustrating the preventive measures that will be put in place to avoid the Conflict of interests as defined in Point 1.</w:t>
      </w:r>
      <w:r>
        <w:rPr>
          <w:b w:val="0"/>
        </w:rPr>
        <w:t>4</w:t>
      </w:r>
      <w:r w:rsidR="008D7A2D">
        <w:rPr>
          <w:b w:val="0"/>
        </w:rPr>
        <w:t>.12</w:t>
      </w:r>
      <w:r w:rsidRPr="006C136E">
        <w:rPr>
          <w:b w:val="0"/>
        </w:rPr>
        <w:t xml:space="preserve"> of these tender specifications. In particular, the document shall tackle and ensure compliance with the following preventive measures:</w:t>
      </w:r>
    </w:p>
    <w:p w14:paraId="47A6C462" w14:textId="77777777" w:rsidR="006C136E" w:rsidRPr="003E7750" w:rsidRDefault="006C136E" w:rsidP="00573638">
      <w:pPr>
        <w:pStyle w:val="Text1"/>
        <w:numPr>
          <w:ilvl w:val="0"/>
          <w:numId w:val="22"/>
        </w:numPr>
        <w:spacing w:after="0" w:afterAutospacing="0"/>
        <w:rPr>
          <w:b w:val="0"/>
        </w:rPr>
      </w:pPr>
      <w:r w:rsidRPr="003E7750">
        <w:rPr>
          <w:b w:val="0"/>
        </w:rPr>
        <w:t>Organisational set up</w:t>
      </w:r>
      <w:r w:rsidR="003E7750" w:rsidRPr="003E7750">
        <w:rPr>
          <w:b w:val="0"/>
        </w:rPr>
        <w:t xml:space="preserve">: </w:t>
      </w:r>
      <w:r w:rsidRPr="003E7750">
        <w:rPr>
          <w:b w:val="0"/>
        </w:rPr>
        <w:t>Ensuring that activities are not dependent on a management structure also supervising activities of a SESAR 3 Member or Third Party. Therefore</w:t>
      </w:r>
      <w:r w:rsidR="006301FF">
        <w:rPr>
          <w:b w:val="0"/>
        </w:rPr>
        <w:t>,</w:t>
      </w:r>
      <w:r w:rsidRPr="003E7750">
        <w:rPr>
          <w:b w:val="0"/>
        </w:rPr>
        <w:t xml:space="preserve"> the tenderer Managers will have not to be placed in a situation that could compromise performance of the activities to be carried out to implement the </w:t>
      </w:r>
      <w:r w:rsidR="009A6073">
        <w:rPr>
          <w:b w:val="0"/>
        </w:rPr>
        <w:t>FWC</w:t>
      </w:r>
      <w:r w:rsidRPr="003E7750">
        <w:rPr>
          <w:b w:val="0"/>
        </w:rPr>
        <w:t xml:space="preserve"> to be awarded as a result of this call for tenders.</w:t>
      </w:r>
    </w:p>
    <w:p w14:paraId="63C8B6C6" w14:textId="77777777" w:rsidR="006C136E" w:rsidRDefault="006C136E" w:rsidP="006C136E">
      <w:pPr>
        <w:pStyle w:val="Text1"/>
        <w:rPr>
          <w:b w:val="0"/>
        </w:rPr>
      </w:pPr>
    </w:p>
    <w:p w14:paraId="2618AC3D" w14:textId="77777777" w:rsidR="003E7750" w:rsidRDefault="006C136E" w:rsidP="00573638">
      <w:pPr>
        <w:pStyle w:val="Text1"/>
        <w:numPr>
          <w:ilvl w:val="0"/>
          <w:numId w:val="22"/>
        </w:numPr>
        <w:rPr>
          <w:b w:val="0"/>
        </w:rPr>
      </w:pPr>
      <w:r w:rsidRPr="003E7750">
        <w:rPr>
          <w:b w:val="0"/>
        </w:rPr>
        <w:t>Information Management</w:t>
      </w:r>
      <w:r w:rsidR="003E7750" w:rsidRPr="003E7750">
        <w:rPr>
          <w:b w:val="0"/>
        </w:rPr>
        <w:t xml:space="preserve"> : </w:t>
      </w:r>
    </w:p>
    <w:p w14:paraId="1B945FA1" w14:textId="77777777" w:rsidR="003E7750" w:rsidRDefault="003E7750" w:rsidP="003E7750">
      <w:pPr>
        <w:pStyle w:val="ListParagraph"/>
        <w:rPr>
          <w:b/>
        </w:rPr>
      </w:pPr>
    </w:p>
    <w:p w14:paraId="26255132" w14:textId="77777777" w:rsidR="003E7750" w:rsidRDefault="006C136E" w:rsidP="003E7750">
      <w:pPr>
        <w:pStyle w:val="Text1"/>
        <w:numPr>
          <w:ilvl w:val="1"/>
          <w:numId w:val="22"/>
        </w:numPr>
        <w:rPr>
          <w:b w:val="0"/>
        </w:rPr>
      </w:pPr>
      <w:r w:rsidRPr="003E7750">
        <w:rPr>
          <w:b w:val="0"/>
        </w:rPr>
        <w:t>The m</w:t>
      </w:r>
      <w:r w:rsidR="00D3444A" w:rsidRPr="003E7750">
        <w:rPr>
          <w:b w:val="0"/>
        </w:rPr>
        <w:t>embers included in the proposed list of profiles from which the team actually carrying out the activities on a case by case basis shall</w:t>
      </w:r>
      <w:r w:rsidRPr="003E7750">
        <w:rPr>
          <w:b w:val="0"/>
        </w:rPr>
        <w:t xml:space="preserve"> </w:t>
      </w:r>
      <w:r w:rsidR="00D3444A" w:rsidRPr="003E7750">
        <w:rPr>
          <w:b w:val="0"/>
        </w:rPr>
        <w:t>use</w:t>
      </w:r>
      <w:r w:rsidRPr="003E7750">
        <w:rPr>
          <w:b w:val="0"/>
        </w:rPr>
        <w:t xml:space="preserve"> computers </w:t>
      </w:r>
      <w:r w:rsidR="00D3444A" w:rsidRPr="003E7750">
        <w:rPr>
          <w:b w:val="0"/>
        </w:rPr>
        <w:t xml:space="preserve">which are not connected or linked </w:t>
      </w:r>
      <w:r w:rsidRPr="003E7750">
        <w:rPr>
          <w:b w:val="0"/>
        </w:rPr>
        <w:t>to a network of a SESAR Member or Third Party</w:t>
      </w:r>
      <w:r w:rsidR="00D3444A" w:rsidRPr="003E7750">
        <w:rPr>
          <w:b w:val="0"/>
        </w:rPr>
        <w:t xml:space="preserve"> which could trigger a potential conflict of interests</w:t>
      </w:r>
      <w:r w:rsidRPr="003E7750">
        <w:rPr>
          <w:b w:val="0"/>
        </w:rPr>
        <w:t>.</w:t>
      </w:r>
      <w:r w:rsidR="003E7750" w:rsidRPr="003E7750">
        <w:rPr>
          <w:b w:val="0"/>
        </w:rPr>
        <w:t xml:space="preserve"> </w:t>
      </w:r>
    </w:p>
    <w:p w14:paraId="00A8BD5D" w14:textId="77777777" w:rsidR="006C136E" w:rsidRPr="003E7750" w:rsidRDefault="00D3444A" w:rsidP="003E7750">
      <w:pPr>
        <w:pStyle w:val="Text1"/>
        <w:numPr>
          <w:ilvl w:val="1"/>
          <w:numId w:val="22"/>
        </w:numPr>
        <w:rPr>
          <w:b w:val="0"/>
        </w:rPr>
      </w:pPr>
      <w:r w:rsidRPr="003E7750">
        <w:rPr>
          <w:b w:val="0"/>
        </w:rPr>
        <w:t>T</w:t>
      </w:r>
      <w:r w:rsidR="006C136E" w:rsidRPr="003E7750">
        <w:rPr>
          <w:b w:val="0"/>
        </w:rPr>
        <w:t xml:space="preserve">eam members will have to sign </w:t>
      </w:r>
      <w:r w:rsidRPr="003E7750">
        <w:rPr>
          <w:b w:val="0"/>
        </w:rPr>
        <w:t>non-disclosure agreements including confidentiality clauses ensuring that confidential information are not revealed</w:t>
      </w:r>
      <w:r w:rsidR="006C136E" w:rsidRPr="003E7750">
        <w:rPr>
          <w:b w:val="0"/>
        </w:rPr>
        <w:t>.</w:t>
      </w:r>
      <w:r w:rsidRPr="003E7750">
        <w:rPr>
          <w:b w:val="0"/>
        </w:rPr>
        <w:t xml:space="preserve"> The confidentiality clause of the non-disclosure agreement shall bind the team members for a period of 5 years after the end of the </w:t>
      </w:r>
      <w:r w:rsidR="009A6073">
        <w:rPr>
          <w:b w:val="0"/>
        </w:rPr>
        <w:t>FWC</w:t>
      </w:r>
      <w:r w:rsidRPr="003E7750">
        <w:rPr>
          <w:b w:val="0"/>
        </w:rPr>
        <w:t xml:space="preserve"> to be  </w:t>
      </w:r>
    </w:p>
    <w:p w14:paraId="64755639" w14:textId="77777777" w:rsidR="00D3444A" w:rsidRDefault="00D3444A" w:rsidP="006C136E">
      <w:pPr>
        <w:pStyle w:val="Text1"/>
        <w:rPr>
          <w:b w:val="0"/>
        </w:rPr>
      </w:pPr>
      <w:r>
        <w:rPr>
          <w:b w:val="0"/>
        </w:rPr>
        <w:t>--------</w:t>
      </w:r>
    </w:p>
    <w:p w14:paraId="0479C6D1" w14:textId="77777777" w:rsidR="006C136E" w:rsidRPr="006C136E" w:rsidRDefault="006C136E" w:rsidP="006C136E">
      <w:pPr>
        <w:pStyle w:val="Text1"/>
        <w:rPr>
          <w:b w:val="0"/>
        </w:rPr>
      </w:pPr>
      <w:r w:rsidRPr="006C136E">
        <w:rPr>
          <w:b w:val="0"/>
        </w:rPr>
        <w:t>As indicated in Point 3.4</w:t>
      </w:r>
      <w:r w:rsidR="00D3444A">
        <w:rPr>
          <w:b w:val="0"/>
        </w:rPr>
        <w:t>.1</w:t>
      </w:r>
      <w:r w:rsidRPr="006C136E">
        <w:rPr>
          <w:b w:val="0"/>
        </w:rPr>
        <w:t xml:space="preserve"> of these tender specifications, a specific award criterion is foreseen for a proper evaluation of the conflict of interest, confidentiality and competition policy proposed by the tenderers.</w:t>
      </w:r>
    </w:p>
    <w:p w14:paraId="4ECCF367" w14:textId="77777777" w:rsidR="008041F4" w:rsidRDefault="006C136E" w:rsidP="00E301CD">
      <w:pPr>
        <w:pStyle w:val="Text1"/>
        <w:rPr>
          <w:b w:val="0"/>
        </w:rPr>
      </w:pPr>
      <w:r w:rsidRPr="006C136E">
        <w:rPr>
          <w:b w:val="0"/>
        </w:rPr>
        <w:t xml:space="preserve"> </w:t>
      </w:r>
      <w:r w:rsidR="008041F4">
        <w:rPr>
          <w:b w:val="0"/>
        </w:rPr>
        <w:t>------</w:t>
      </w:r>
    </w:p>
    <w:p w14:paraId="27A28817" w14:textId="77777777" w:rsidR="00E301CD" w:rsidRPr="0084712F" w:rsidRDefault="00E301CD" w:rsidP="00E301CD">
      <w:pPr>
        <w:pStyle w:val="Text1"/>
        <w:rPr>
          <w:b w:val="0"/>
        </w:rPr>
      </w:pPr>
      <w:r w:rsidRPr="0084712F">
        <w:rPr>
          <w:b w:val="0"/>
        </w:rPr>
        <w:t>Tenders deviating from the minimum requirements or not covering all the requirements may be rejected on the basis of non-compliance and not evaluated</w:t>
      </w:r>
      <w:r w:rsidR="00FC56C7" w:rsidRPr="0084712F">
        <w:rPr>
          <w:b w:val="0"/>
        </w:rPr>
        <w:t xml:space="preserve"> further</w:t>
      </w:r>
      <w:r w:rsidRPr="0084712F">
        <w:rPr>
          <w:b w:val="0"/>
        </w:rPr>
        <w:t xml:space="preserve">. </w:t>
      </w:r>
    </w:p>
    <w:p w14:paraId="214BB3BF" w14:textId="77777777" w:rsidR="00E301CD" w:rsidRPr="00391DE2" w:rsidRDefault="00E301CD" w:rsidP="00391DE2">
      <w:pPr>
        <w:pStyle w:val="Heading3"/>
      </w:pPr>
      <w:r w:rsidRPr="00391DE2">
        <w:t xml:space="preserve">Financial </w:t>
      </w:r>
      <w:r w:rsidR="008048A3" w:rsidRPr="00391DE2">
        <w:t>tender</w:t>
      </w:r>
    </w:p>
    <w:p w14:paraId="703B749C" w14:textId="77777777" w:rsidR="0086000C" w:rsidRPr="0084712F" w:rsidRDefault="00E301CD" w:rsidP="00E301CD">
      <w:pPr>
        <w:pStyle w:val="Text1"/>
        <w:rPr>
          <w:b w:val="0"/>
          <w:highlight w:val="lightGray"/>
        </w:rPr>
      </w:pPr>
      <w:r w:rsidRPr="0084712F">
        <w:rPr>
          <w:b w:val="0"/>
        </w:rPr>
        <w:t xml:space="preserve">A complete financial </w:t>
      </w:r>
      <w:r w:rsidR="008048A3" w:rsidRPr="0084712F">
        <w:rPr>
          <w:b w:val="0"/>
        </w:rPr>
        <w:t>tender</w:t>
      </w:r>
      <w:r w:rsidRPr="0084712F">
        <w:rPr>
          <w:b w:val="0"/>
        </w:rPr>
        <w:t>, including the breakdown of the price</w:t>
      </w:r>
      <w:r w:rsidR="00813447">
        <w:rPr>
          <w:b w:val="0"/>
        </w:rPr>
        <w:t>,</w:t>
      </w:r>
      <w:r w:rsidRPr="0084712F">
        <w:rPr>
          <w:b w:val="0"/>
        </w:rPr>
        <w:t xml:space="preserve"> needs to be </w:t>
      </w:r>
      <w:r w:rsidR="00813447">
        <w:rPr>
          <w:b w:val="0"/>
        </w:rPr>
        <w:t>submitted</w:t>
      </w:r>
      <w:r w:rsidRPr="0084712F">
        <w:rPr>
          <w:b w:val="0"/>
        </w:rPr>
        <w:t xml:space="preserve">. </w:t>
      </w:r>
      <w:r w:rsidRPr="00457806">
        <w:rPr>
          <w:b w:val="0"/>
        </w:rPr>
        <w:t xml:space="preserve">For this purpose, the Financial Model in </w:t>
      </w:r>
      <w:r w:rsidR="00BE251D" w:rsidRPr="00457806">
        <w:rPr>
          <w:i/>
        </w:rPr>
        <w:t>Annex 6</w:t>
      </w:r>
      <w:r w:rsidR="004E1244" w:rsidRPr="00457806">
        <w:rPr>
          <w:b w:val="0"/>
        </w:rPr>
        <w:t xml:space="preserve"> </w:t>
      </w:r>
      <w:r w:rsidRPr="00457806">
        <w:rPr>
          <w:b w:val="0"/>
        </w:rPr>
        <w:t xml:space="preserve">shall be </w:t>
      </w:r>
      <w:r w:rsidR="00813447">
        <w:rPr>
          <w:b w:val="0"/>
        </w:rPr>
        <w:t>used</w:t>
      </w:r>
      <w:r w:rsidR="00C52158" w:rsidRPr="00457806">
        <w:rPr>
          <w:b w:val="0"/>
        </w:rPr>
        <w:t xml:space="preserve">. </w:t>
      </w:r>
    </w:p>
    <w:p w14:paraId="33F576CA" w14:textId="77777777" w:rsidR="00E301CD" w:rsidRPr="0084712F" w:rsidRDefault="00E301CD" w:rsidP="00E301CD">
      <w:pPr>
        <w:pStyle w:val="Text1"/>
        <w:rPr>
          <w:b w:val="0"/>
        </w:rPr>
      </w:pPr>
      <w:r w:rsidRPr="0084712F">
        <w:rPr>
          <w:b w:val="0"/>
        </w:rPr>
        <w:t xml:space="preserve">The financial </w:t>
      </w:r>
      <w:r w:rsidR="008048A3" w:rsidRPr="0084712F">
        <w:rPr>
          <w:b w:val="0"/>
        </w:rPr>
        <w:t xml:space="preserve">tender </w:t>
      </w:r>
      <w:r w:rsidRPr="0084712F">
        <w:rPr>
          <w:b w:val="0"/>
        </w:rPr>
        <w:t>shall be:</w:t>
      </w:r>
    </w:p>
    <w:p w14:paraId="6ADAEF6F" w14:textId="77777777" w:rsidR="00337E86" w:rsidRPr="0084712F" w:rsidRDefault="00E301CD" w:rsidP="00764C11">
      <w:pPr>
        <w:pStyle w:val="Text1"/>
        <w:numPr>
          <w:ilvl w:val="0"/>
          <w:numId w:val="22"/>
        </w:numPr>
        <w:rPr>
          <w:b w:val="0"/>
        </w:rPr>
      </w:pPr>
      <w:r w:rsidRPr="0084712F">
        <w:rPr>
          <w:b w:val="0"/>
        </w:rPr>
        <w:t>expressed in euros. Tenderers from countries outside the euro zone have to quote their prices in euro. The price quoted may not be revised in line with exchange rate movements. It is for the tenderer to bear the risks or the benefi</w:t>
      </w:r>
      <w:r w:rsidR="00337E86" w:rsidRPr="0084712F">
        <w:rPr>
          <w:b w:val="0"/>
        </w:rPr>
        <w:t>ts deriving from any variation.</w:t>
      </w:r>
    </w:p>
    <w:p w14:paraId="6C205D2C" w14:textId="77777777" w:rsidR="00C52158" w:rsidRPr="0084712F" w:rsidRDefault="00E301CD" w:rsidP="00764C11">
      <w:pPr>
        <w:pStyle w:val="Text1"/>
        <w:numPr>
          <w:ilvl w:val="0"/>
          <w:numId w:val="22"/>
        </w:numPr>
        <w:rPr>
          <w:b w:val="0"/>
        </w:rPr>
      </w:pPr>
      <w:r w:rsidRPr="0084712F">
        <w:rPr>
          <w:b w:val="0"/>
        </w:rPr>
        <w:t>quoted free of all duties, taxes and other charges, i.e. also free of VAT.</w:t>
      </w:r>
      <w:r w:rsidR="00337E86" w:rsidRPr="0084712F">
        <w:rPr>
          <w:b w:val="0"/>
        </w:rPr>
        <w:t xml:space="preserve"> </w:t>
      </w:r>
    </w:p>
    <w:p w14:paraId="30A357E6" w14:textId="77777777" w:rsidR="00EF2672" w:rsidRPr="0084712F" w:rsidRDefault="00FA7D8C" w:rsidP="00FA7D8C">
      <w:pPr>
        <w:pStyle w:val="Text1"/>
        <w:pBdr>
          <w:top w:val="single" w:sz="4" w:space="1" w:color="auto"/>
          <w:left w:val="single" w:sz="4" w:space="4" w:color="auto"/>
          <w:bottom w:val="single" w:sz="4" w:space="1" w:color="auto"/>
          <w:right w:val="single" w:sz="4" w:space="4" w:color="auto"/>
        </w:pBdr>
        <w:rPr>
          <w:b w:val="0"/>
        </w:rPr>
      </w:pPr>
      <w:r w:rsidRPr="0084712F">
        <w:rPr>
          <w:rFonts w:ascii="Wingdings" w:eastAsia="Wingdings" w:hAnsi="Wingdings" w:cs="Wingdings"/>
          <w:b w:val="0"/>
        </w:rPr>
        <w:t></w:t>
      </w:r>
      <w:r w:rsidRPr="0084712F">
        <w:rPr>
          <w:b w:val="0"/>
        </w:rPr>
        <w:t xml:space="preserve"> </w:t>
      </w:r>
      <w:r w:rsidR="00E301CD" w:rsidRPr="0084712F">
        <w:rPr>
          <w:b w:val="0"/>
        </w:rPr>
        <w:t xml:space="preserve">The European Union Institutions are exempt from such charges in the EU under Articles 3 and 4 of the Protocol on the Privileges and Immunities of the European Union of 8 April 1965 annexed to the Treaty on the Functioning of the European Union. Exemption is granted to the Commission by the governments of the Member States, either through refunds upon presentation of documentary evidence or by direct exemption. </w:t>
      </w:r>
    </w:p>
    <w:p w14:paraId="056FD039" w14:textId="77777777" w:rsidR="00E301CD" w:rsidRPr="0084712F" w:rsidRDefault="00E301CD" w:rsidP="00FA7D8C">
      <w:pPr>
        <w:pStyle w:val="Text1"/>
        <w:pBdr>
          <w:top w:val="single" w:sz="4" w:space="1" w:color="auto"/>
          <w:left w:val="single" w:sz="4" w:space="4" w:color="auto"/>
          <w:bottom w:val="single" w:sz="4" w:space="1" w:color="auto"/>
          <w:right w:val="single" w:sz="4" w:space="4" w:color="auto"/>
        </w:pBdr>
        <w:rPr>
          <w:b w:val="0"/>
        </w:rPr>
      </w:pPr>
      <w:r w:rsidRPr="0084712F">
        <w:rPr>
          <w:b w:val="0"/>
        </w:rPr>
        <w:t xml:space="preserve">In case of doubt about the applicable VAT system, it is the tenderer's responsibility to contact </w:t>
      </w:r>
      <w:r w:rsidR="00CD7B3C">
        <w:rPr>
          <w:b w:val="0"/>
        </w:rPr>
        <w:t>its</w:t>
      </w:r>
      <w:r w:rsidRPr="0084712F">
        <w:rPr>
          <w:b w:val="0"/>
        </w:rPr>
        <w:t xml:space="preserve"> national authorities to clarify the way in which the Eu</w:t>
      </w:r>
      <w:r w:rsidR="00EF2672" w:rsidRPr="0084712F">
        <w:rPr>
          <w:b w:val="0"/>
        </w:rPr>
        <w:t>ropean Union is exempt from VAT.</w:t>
      </w:r>
    </w:p>
    <w:p w14:paraId="2D93E0FE" w14:textId="77777777" w:rsidR="00ED2EB0" w:rsidRPr="0084712F" w:rsidRDefault="00ED2EB0" w:rsidP="00B32459">
      <w:pPr>
        <w:pStyle w:val="Heading2"/>
        <w:ind w:left="715" w:hanging="431"/>
      </w:pPr>
      <w:bookmarkStart w:id="75" w:name="_Ref104225750"/>
      <w:bookmarkStart w:id="76" w:name="_Toc129253463"/>
      <w:r w:rsidRPr="0084712F">
        <w:t>Signature policy: how can documents be signed?</w:t>
      </w:r>
      <w:bookmarkEnd w:id="75"/>
      <w:bookmarkEnd w:id="76"/>
    </w:p>
    <w:p w14:paraId="1D2B324A" w14:textId="77777777" w:rsidR="00B12027" w:rsidRPr="0084712F" w:rsidRDefault="00EF2672" w:rsidP="00ED2EB0">
      <w:r w:rsidRPr="0084712F">
        <w:t xml:space="preserve">Where a document </w:t>
      </w:r>
      <w:r w:rsidR="000D0D4F" w:rsidRPr="0084712F">
        <w:t xml:space="preserve">needs </w:t>
      </w:r>
      <w:r w:rsidRPr="0084712F">
        <w:t>to be signed, the signature must be either hand-written</w:t>
      </w:r>
      <w:r w:rsidR="0087187C" w:rsidRPr="0084712F">
        <w:t xml:space="preserve"> or</w:t>
      </w:r>
      <w:r w:rsidR="00B12027" w:rsidRPr="0084712F">
        <w:t>,</w:t>
      </w:r>
      <w:r w:rsidR="00204C43" w:rsidRPr="0084712F">
        <w:t xml:space="preserve"> preferably</w:t>
      </w:r>
      <w:r w:rsidR="00B12027" w:rsidRPr="0084712F">
        <w:t>,</w:t>
      </w:r>
      <w:r w:rsidR="0052043D" w:rsidRPr="0084712F">
        <w:t xml:space="preserve"> </w:t>
      </w:r>
      <w:r w:rsidRPr="0084712F">
        <w:t>a qualified electronic signature</w:t>
      </w:r>
      <w:r w:rsidR="0052043D" w:rsidRPr="0084712F">
        <w:t xml:space="preserve"> (QES)</w:t>
      </w:r>
      <w:r w:rsidRPr="0084712F">
        <w:t xml:space="preserve"> as defined in </w:t>
      </w:r>
      <w:hyperlink r:id="rId33" w:history="1">
        <w:r w:rsidRPr="0084712F">
          <w:rPr>
            <w:rStyle w:val="Hyperlink"/>
          </w:rPr>
          <w:t xml:space="preserve">Regulation (EU) No 910/2014 on electronic identification and trust services for electronic transactions in the internal market (the </w:t>
        </w:r>
        <w:r w:rsidRPr="0084712F">
          <w:rPr>
            <w:rStyle w:val="Hyperlink"/>
            <w:i/>
          </w:rPr>
          <w:t>eIDAS Regulation</w:t>
        </w:r>
        <w:r w:rsidRPr="0084712F">
          <w:rPr>
            <w:rStyle w:val="Hyperlink"/>
          </w:rPr>
          <w:t>)</w:t>
        </w:r>
      </w:hyperlink>
      <w:r w:rsidRPr="0084712F">
        <w:t>.</w:t>
      </w:r>
      <w:r w:rsidR="0052043D" w:rsidRPr="0084712F">
        <w:t xml:space="preserve"> </w:t>
      </w:r>
    </w:p>
    <w:p w14:paraId="1D34F556" w14:textId="77777777" w:rsidR="00EF2672" w:rsidRPr="0084712F" w:rsidRDefault="00246E08" w:rsidP="00ED2EB0">
      <w:r w:rsidRPr="0084712F">
        <w:lastRenderedPageBreak/>
        <w:t>Tenderers are</w:t>
      </w:r>
      <w:r w:rsidR="0052043D" w:rsidRPr="0084712F">
        <w:t xml:space="preserve"> strongly encourage</w:t>
      </w:r>
      <w:r w:rsidR="00AE799A" w:rsidRPr="0084712F">
        <w:t>d</w:t>
      </w:r>
      <w:r w:rsidR="0052043D" w:rsidRPr="0084712F">
        <w:t xml:space="preserve"> to </w:t>
      </w:r>
      <w:r w:rsidRPr="0084712F">
        <w:t xml:space="preserve">sign </w:t>
      </w:r>
      <w:r w:rsidR="004A57F0" w:rsidRPr="0084712F">
        <w:t xml:space="preserve">with </w:t>
      </w:r>
      <w:r w:rsidR="004D27F0" w:rsidRPr="0084712F">
        <w:t xml:space="preserve">a </w:t>
      </w:r>
      <w:r w:rsidR="004A57F0" w:rsidRPr="0084712F">
        <w:t>QES</w:t>
      </w:r>
      <w:r w:rsidR="004D27F0" w:rsidRPr="0084712F">
        <w:rPr>
          <w:rStyle w:val="FootnoteReference"/>
        </w:rPr>
        <w:footnoteReference w:id="17"/>
      </w:r>
      <w:r w:rsidR="004A57F0" w:rsidRPr="0084712F">
        <w:t xml:space="preserve"> </w:t>
      </w:r>
      <w:r w:rsidRPr="0084712F">
        <w:t xml:space="preserve">all </w:t>
      </w:r>
      <w:r w:rsidR="0052043D" w:rsidRPr="0084712F">
        <w:t>document</w:t>
      </w:r>
      <w:r w:rsidR="00AE799A" w:rsidRPr="0084712F">
        <w:t>s</w:t>
      </w:r>
      <w:r w:rsidRPr="0084712F">
        <w:t xml:space="preserve"> </w:t>
      </w:r>
      <w:r w:rsidR="004A57F0" w:rsidRPr="0084712F">
        <w:t>requiring a signature</w:t>
      </w:r>
      <w:r w:rsidR="004D27F0" w:rsidRPr="0084712F">
        <w:t xml:space="preserve"> </w:t>
      </w:r>
      <w:r w:rsidRPr="0084712F">
        <w:t xml:space="preserve">and only </w:t>
      </w:r>
      <w:r w:rsidR="0052043D" w:rsidRPr="0084712F">
        <w:t xml:space="preserve">exceptionally </w:t>
      </w:r>
      <w:r w:rsidRPr="0084712F">
        <w:t xml:space="preserve">to sign </w:t>
      </w:r>
      <w:r w:rsidR="00B57CC2" w:rsidRPr="0084712F">
        <w:t xml:space="preserve">such documents </w:t>
      </w:r>
      <w:r w:rsidR="00E7783B" w:rsidRPr="0084712F">
        <w:t>by hand</w:t>
      </w:r>
      <w:r w:rsidR="00B12027" w:rsidRPr="0084712F">
        <w:t xml:space="preserve"> </w:t>
      </w:r>
      <w:r w:rsidR="003523B9">
        <w:t>as</w:t>
      </w:r>
      <w:r w:rsidR="00B12027" w:rsidRPr="0084712F">
        <w:t xml:space="preserve"> h</w:t>
      </w:r>
      <w:r w:rsidR="00B57CC2" w:rsidRPr="0084712F">
        <w:t>and-written signatures</w:t>
      </w:r>
      <w:r w:rsidR="00F7571D" w:rsidRPr="0084712F">
        <w:t xml:space="preserve"> lead to an additional administrative burden </w:t>
      </w:r>
      <w:r w:rsidR="00B12027" w:rsidRPr="0084712F">
        <w:t>for</w:t>
      </w:r>
      <w:r w:rsidR="00F7571D" w:rsidRPr="0084712F">
        <w:t xml:space="preserve"> both the tenderer and the contracting authority. </w:t>
      </w:r>
      <w:r w:rsidR="00E97A7E">
        <w:t>Th</w:t>
      </w:r>
      <w:r w:rsidR="00C44065">
        <w:t>e original</w:t>
      </w:r>
      <w:r w:rsidR="00FF683E">
        <w:t>s</w:t>
      </w:r>
      <w:r w:rsidR="00B12027" w:rsidRPr="0084712F">
        <w:t xml:space="preserve"> of </w:t>
      </w:r>
      <w:r w:rsidR="00C44065">
        <w:t>any</w:t>
      </w:r>
      <w:r w:rsidR="00B12027" w:rsidRPr="0084712F">
        <w:t xml:space="preserve"> hand-signed document</w:t>
      </w:r>
      <w:r w:rsidR="00C44065">
        <w:t>s</w:t>
      </w:r>
      <w:r w:rsidR="00E97A7E">
        <w:t xml:space="preserve"> (other than the contract) </w:t>
      </w:r>
      <w:r w:rsidR="00B12027" w:rsidRPr="0084712F">
        <w:t>do not need to be submitted to the contracting authority</w:t>
      </w:r>
      <w:r w:rsidR="00C44065">
        <w:t xml:space="preserve"> </w:t>
      </w:r>
      <w:r w:rsidR="00FF683E">
        <w:t>but the tenderer</w:t>
      </w:r>
      <w:r w:rsidR="001A086E">
        <w:t xml:space="preserve"> must keep them </w:t>
      </w:r>
      <w:r w:rsidR="00B12027" w:rsidRPr="0084712F">
        <w:t xml:space="preserve">for a period of five years starting from the notification </w:t>
      </w:r>
      <w:r w:rsidR="00F24AC4">
        <w:t xml:space="preserve">of the outcome of the procedure or, where the tenderer has been awarded </w:t>
      </w:r>
      <w:r w:rsidR="00F036A7">
        <w:t>a</w:t>
      </w:r>
      <w:r w:rsidR="00F24AC4">
        <w:t xml:space="preserve"> contract</w:t>
      </w:r>
      <w:r w:rsidR="00F036A7">
        <w:t xml:space="preserve"> resulting from this call for tenders</w:t>
      </w:r>
      <w:r w:rsidR="00F24AC4">
        <w:t xml:space="preserve"> and the contract has been signed, the payment of the balance.</w:t>
      </w:r>
    </w:p>
    <w:p w14:paraId="13B49D6A" w14:textId="77777777" w:rsidR="00065CB9" w:rsidRPr="0084712F" w:rsidRDefault="00065CB9" w:rsidP="00ED2EB0">
      <w:r w:rsidRPr="0084712F">
        <w:t>All documents must be signed by</w:t>
      </w:r>
      <w:r w:rsidR="00E73BFF" w:rsidRPr="0084712F">
        <w:t xml:space="preserve"> the signatories (when they are individuals) or by their </w:t>
      </w:r>
      <w:r w:rsidRPr="0084712F">
        <w:t>duly authorised representatives.</w:t>
      </w:r>
    </w:p>
    <w:p w14:paraId="1307B5B1" w14:textId="77777777" w:rsidR="00065CB9" w:rsidRPr="0084712F" w:rsidRDefault="00065CB9" w:rsidP="00065CB9">
      <w:r w:rsidRPr="0084712F">
        <w:t xml:space="preserve">For the following </w:t>
      </w:r>
      <w:r w:rsidR="00E73BFF" w:rsidRPr="0084712F">
        <w:t>documents,</w:t>
      </w:r>
      <w:r w:rsidRPr="0084712F">
        <w:t xml:space="preserve"> </w:t>
      </w:r>
      <w:r w:rsidR="00E73BFF" w:rsidRPr="0084712F">
        <w:t xml:space="preserve">when signed by representatives, </w:t>
      </w:r>
      <w:r w:rsidRPr="0084712F">
        <w:t>tenderers must provide evidence for the delegation of the authorisation to sign:</w:t>
      </w:r>
    </w:p>
    <w:p w14:paraId="29D1F409" w14:textId="77777777" w:rsidR="00065CB9" w:rsidRPr="0084712F" w:rsidRDefault="00065CB9" w:rsidP="00764C11">
      <w:pPr>
        <w:pStyle w:val="ListParagraph"/>
        <w:numPr>
          <w:ilvl w:val="0"/>
          <w:numId w:val="19"/>
        </w:numPr>
      </w:pPr>
      <w:r w:rsidRPr="0084712F">
        <w:t xml:space="preserve">The </w:t>
      </w:r>
      <w:r w:rsidR="00326551" w:rsidRPr="0084712F">
        <w:t>D</w:t>
      </w:r>
      <w:r w:rsidRPr="0084712F">
        <w:t xml:space="preserve">eclaration </w:t>
      </w:r>
      <w:r w:rsidR="00326551" w:rsidRPr="0084712F">
        <w:t xml:space="preserve">on Honour </w:t>
      </w:r>
      <w:r w:rsidRPr="0084712F">
        <w:t xml:space="preserve">of the tenderer (in case of </w:t>
      </w:r>
      <w:r w:rsidR="004A57F0" w:rsidRPr="0084712F">
        <w:t xml:space="preserve">a </w:t>
      </w:r>
      <w:r w:rsidRPr="0084712F">
        <w:t xml:space="preserve">joint tender – the </w:t>
      </w:r>
      <w:r w:rsidR="00326551" w:rsidRPr="0084712F">
        <w:t>D</w:t>
      </w:r>
      <w:r w:rsidRPr="0084712F">
        <w:t xml:space="preserve">eclarations </w:t>
      </w:r>
      <w:r w:rsidR="00326551" w:rsidRPr="0084712F">
        <w:t>on</w:t>
      </w:r>
      <w:r w:rsidRPr="0084712F">
        <w:t xml:space="preserve"> </w:t>
      </w:r>
      <w:r w:rsidR="00326551" w:rsidRPr="0084712F">
        <w:t>H</w:t>
      </w:r>
      <w:r w:rsidRPr="0084712F">
        <w:t xml:space="preserve">onour of all </w:t>
      </w:r>
      <w:r w:rsidR="00C04330" w:rsidRPr="0084712F">
        <w:t>group member</w:t>
      </w:r>
      <w:r w:rsidR="00337A68">
        <w:t>s</w:t>
      </w:r>
      <w:r w:rsidRPr="0084712F">
        <w:t>);</w:t>
      </w:r>
    </w:p>
    <w:p w14:paraId="768BC19A" w14:textId="77777777" w:rsidR="00065CB9" w:rsidRPr="0084712F" w:rsidRDefault="00E73BFF" w:rsidP="00764C11">
      <w:pPr>
        <w:pStyle w:val="ListParagraph"/>
        <w:numPr>
          <w:ilvl w:val="0"/>
          <w:numId w:val="19"/>
        </w:numPr>
      </w:pPr>
      <w:r w:rsidRPr="0084712F">
        <w:t xml:space="preserve">(in the case of </w:t>
      </w:r>
      <w:r w:rsidR="004A57F0" w:rsidRPr="0084712F">
        <w:t xml:space="preserve">a </w:t>
      </w:r>
      <w:r w:rsidRPr="0084712F">
        <w:t xml:space="preserve">joint tender) the </w:t>
      </w:r>
      <w:r w:rsidR="00337A68">
        <w:t>Agreement/P</w:t>
      </w:r>
      <w:r w:rsidRPr="0084712F">
        <w:t>ower</w:t>
      </w:r>
      <w:r w:rsidR="00484B67" w:rsidRPr="0084712F">
        <w:t>(s)</w:t>
      </w:r>
      <w:r w:rsidRPr="0084712F">
        <w:t xml:space="preserve"> of attorney </w:t>
      </w:r>
      <w:r w:rsidRPr="0084712F">
        <w:rPr>
          <w:spacing w:val="-3"/>
        </w:rPr>
        <w:t xml:space="preserve">drawn up </w:t>
      </w:r>
      <w:r w:rsidR="00484B67" w:rsidRPr="0084712F">
        <w:rPr>
          <w:spacing w:val="-3"/>
        </w:rPr>
        <w:t>using</w:t>
      </w:r>
      <w:r w:rsidRPr="0084712F">
        <w:rPr>
          <w:spacing w:val="-3"/>
        </w:rPr>
        <w:t xml:space="preserve"> the model attached in </w:t>
      </w:r>
      <w:r w:rsidRPr="0084712F">
        <w:rPr>
          <w:b/>
          <w:i/>
          <w:spacing w:val="-3"/>
        </w:rPr>
        <w:t>Annex 3</w:t>
      </w:r>
      <w:r w:rsidRPr="0084712F">
        <w:rPr>
          <w:spacing w:val="-3"/>
        </w:rPr>
        <w:t>.</w:t>
      </w:r>
    </w:p>
    <w:p w14:paraId="6A8F23F5" w14:textId="77777777" w:rsidR="00E62D83" w:rsidRPr="0084712F" w:rsidRDefault="00E73BFF" w:rsidP="00ED2EB0">
      <w:r w:rsidRPr="0084712F">
        <w:t>T</w:t>
      </w:r>
      <w:r w:rsidR="00E62D83" w:rsidRPr="0084712F">
        <w:t xml:space="preserve">he delegation of the authorisation to </w:t>
      </w:r>
      <w:r w:rsidRPr="0084712F">
        <w:t xml:space="preserve">sign on behalf of the </w:t>
      </w:r>
      <w:r w:rsidR="00484B67" w:rsidRPr="0084712F">
        <w:t>signatories</w:t>
      </w:r>
      <w:r w:rsidR="001E7626" w:rsidRPr="0084712F">
        <w:t xml:space="preserve"> (including, in the case of proxy(-ies), the chain of authorisations)</w:t>
      </w:r>
      <w:r w:rsidR="00E62D83" w:rsidRPr="0084712F">
        <w:t xml:space="preserve"> must be evidenced by appropriate written evidence (copy of the notice of appointment of the persons authorised to represent the legal entity in signing contracts (together or alone), or a copy of the publication of such appointment if the legislation which applies to </w:t>
      </w:r>
      <w:r w:rsidR="00484B67" w:rsidRPr="0084712F">
        <w:t>signatory</w:t>
      </w:r>
      <w:r w:rsidR="00E62D83" w:rsidRPr="0084712F">
        <w:t xml:space="preserve"> requires such publication or a power of attorney).</w:t>
      </w:r>
      <w:r w:rsidRPr="0084712F">
        <w:t xml:space="preserve"> A document that the </w:t>
      </w:r>
      <w:r w:rsidR="00EF636A" w:rsidRPr="0084712F">
        <w:t>c</w:t>
      </w:r>
      <w:r w:rsidRPr="0084712F">
        <w:t xml:space="preserve">ontracting authority can access on a national database free of charge does not need to be submitted if the </w:t>
      </w:r>
      <w:r w:rsidR="00EF636A" w:rsidRPr="0084712F">
        <w:t>c</w:t>
      </w:r>
      <w:r w:rsidRPr="0084712F">
        <w:t>ontracting authority is provided with the exact internet link and, if applicable, the necessary identification data to retrieve the document.</w:t>
      </w:r>
    </w:p>
    <w:p w14:paraId="10636751" w14:textId="77777777" w:rsidR="00FA7D8C" w:rsidRPr="0084712F" w:rsidRDefault="00FC56C7" w:rsidP="00B32459">
      <w:pPr>
        <w:pStyle w:val="Heading2"/>
        <w:ind w:left="715" w:hanging="431"/>
      </w:pPr>
      <w:bookmarkStart w:id="77" w:name="_Toc129253464"/>
      <w:r w:rsidRPr="0084712F">
        <w:t>Confidentiality of tenders</w:t>
      </w:r>
      <w:r w:rsidR="0024199C" w:rsidRPr="0084712F">
        <w:t xml:space="preserve">: </w:t>
      </w:r>
      <w:r w:rsidR="00F37AD1" w:rsidRPr="0084712F">
        <w:t xml:space="preserve">what information and under what conditions </w:t>
      </w:r>
      <w:r w:rsidR="0024199C" w:rsidRPr="0084712F">
        <w:t>can be dis</w:t>
      </w:r>
      <w:r w:rsidR="00F37AD1" w:rsidRPr="0084712F">
        <w:t>closed</w:t>
      </w:r>
      <w:r w:rsidR="0024199C" w:rsidRPr="0084712F">
        <w:t>?</w:t>
      </w:r>
      <w:bookmarkEnd w:id="77"/>
    </w:p>
    <w:p w14:paraId="507F44D3" w14:textId="77777777" w:rsidR="00FC56C7" w:rsidRPr="0084712F" w:rsidRDefault="00FC56C7" w:rsidP="00FC56C7">
      <w:r w:rsidRPr="0084712F">
        <w:t xml:space="preserve">Once the </w:t>
      </w:r>
      <w:r w:rsidR="009D1220" w:rsidRPr="0084712F">
        <w:t>c</w:t>
      </w:r>
      <w:r w:rsidRPr="0084712F">
        <w:t>ontracting authority has opened a tender, it becomes its property and shall be treated confidentially, subject to the following:</w:t>
      </w:r>
    </w:p>
    <w:p w14:paraId="3D80278C" w14:textId="77777777" w:rsidR="00FC56C7" w:rsidRPr="0084712F" w:rsidRDefault="00C84B00" w:rsidP="00764C11">
      <w:pPr>
        <w:pStyle w:val="ListParagraph"/>
        <w:numPr>
          <w:ilvl w:val="0"/>
          <w:numId w:val="23"/>
        </w:numPr>
        <w:spacing w:before="60" w:beforeAutospacing="0" w:after="120" w:afterAutospacing="0"/>
      </w:pPr>
      <w:r w:rsidRPr="0084712F">
        <w:t>For the purposes of evaluating the tender and, if applicable, implementing the contract, performing audits, benchmarking, etc., t</w:t>
      </w:r>
      <w:r w:rsidR="00FC56C7" w:rsidRPr="0084712F">
        <w:t xml:space="preserve">he </w:t>
      </w:r>
      <w:r w:rsidR="00EF636A" w:rsidRPr="0084712F">
        <w:t>c</w:t>
      </w:r>
      <w:r w:rsidR="00FC56C7" w:rsidRPr="0084712F">
        <w:t>ontracting authority is entitled to make available (any part of) the tender to its staff and the staff of other Union institutions, bodies</w:t>
      </w:r>
      <w:r w:rsidR="00582D9E" w:rsidRPr="0084712F">
        <w:t xml:space="preserve"> and agencies</w:t>
      </w:r>
      <w:r w:rsidR="00FC56C7" w:rsidRPr="0084712F">
        <w:t xml:space="preserve">, as well to other persons and entities working for the </w:t>
      </w:r>
      <w:r w:rsidR="00EF636A" w:rsidRPr="0084712F">
        <w:t>c</w:t>
      </w:r>
      <w:r w:rsidR="00FC56C7" w:rsidRPr="0084712F">
        <w:t>ontracting authority or cooperating with it, including contractors or subcontractors and their staff</w:t>
      </w:r>
      <w:r w:rsidR="003523B9">
        <w:t>,</w:t>
      </w:r>
      <w:r w:rsidRPr="0084712F">
        <w:t xml:space="preserve"> provided that they </w:t>
      </w:r>
      <w:r w:rsidR="00FC56C7" w:rsidRPr="0084712F">
        <w:t>are bound by a</w:t>
      </w:r>
      <w:r w:rsidRPr="0084712F">
        <w:t>n obligation of confidentiality</w:t>
      </w:r>
      <w:r w:rsidR="00FC56C7" w:rsidRPr="0084712F">
        <w:t>.</w:t>
      </w:r>
    </w:p>
    <w:p w14:paraId="7879F7FA" w14:textId="77777777" w:rsidR="00FC56C7" w:rsidRPr="0084712F" w:rsidRDefault="2E3DD6C8" w:rsidP="00764C11">
      <w:pPr>
        <w:pStyle w:val="ListParagraph"/>
        <w:numPr>
          <w:ilvl w:val="0"/>
          <w:numId w:val="23"/>
        </w:numPr>
        <w:spacing w:before="60" w:beforeAutospacing="0" w:after="120" w:afterAutospacing="0"/>
      </w:pPr>
      <w:r w:rsidRPr="0084712F">
        <w:t>After the signature of the award decision</w:t>
      </w:r>
      <w:r w:rsidR="003523B9">
        <w:t>,</w:t>
      </w:r>
      <w:r w:rsidRPr="0084712F">
        <w:t xml:space="preserve"> </w:t>
      </w:r>
      <w:r w:rsidR="4C234BFE" w:rsidRPr="0084712F">
        <w:t xml:space="preserve">tenderers </w:t>
      </w:r>
      <w:r w:rsidR="52B9052D" w:rsidRPr="0084712F">
        <w:t>whose tenders were received in accordance with the submission modalities, who</w:t>
      </w:r>
      <w:r w:rsidR="2A07BBC5" w:rsidRPr="0084712F">
        <w:t xml:space="preserve"> are</w:t>
      </w:r>
      <w:r w:rsidR="52B9052D" w:rsidRPr="0084712F">
        <w:t xml:space="preserve"> </w:t>
      </w:r>
      <w:r w:rsidR="76DE5BCB" w:rsidRPr="0084712F">
        <w:t>not subject to restrictive measures</w:t>
      </w:r>
      <w:r w:rsidR="00A80F7F" w:rsidRPr="0084712F">
        <w:t xml:space="preserve">, </w:t>
      </w:r>
      <w:r w:rsidR="52B9052D" w:rsidRPr="0084712F">
        <w:t xml:space="preserve">have access to procurement, who are not found to be in an exclusion situation referred </w:t>
      </w:r>
      <w:r w:rsidR="52B9052D" w:rsidRPr="0084712F">
        <w:lastRenderedPageBreak/>
        <w:t xml:space="preserve">to in Article 136(1) of the FR, who are not rejected under Article 141 of the FR, whose tenders are not found to be incompliant with the procurement </w:t>
      </w:r>
      <w:r w:rsidR="52B9052D" w:rsidRPr="00E72DB3">
        <w:t>documents</w:t>
      </w:r>
      <w:r w:rsidR="68D01C63" w:rsidRPr="00E72DB3">
        <w:t>,</w:t>
      </w:r>
      <w:r w:rsidR="52B9052D" w:rsidRPr="00E72DB3">
        <w:t xml:space="preserve"> and who make a </w:t>
      </w:r>
      <w:r w:rsidR="52B9052D" w:rsidRPr="00FC10A8">
        <w:t>request in writing</w:t>
      </w:r>
      <w:r w:rsidR="00E72DB3" w:rsidRPr="00FC10A8">
        <w:t>,</w:t>
      </w:r>
      <w:r w:rsidR="52B9052D" w:rsidRPr="00FC10A8">
        <w:t xml:space="preserve"> will be notified of the name</w:t>
      </w:r>
      <w:r w:rsidR="00FC10A8" w:rsidRPr="00FC10A8">
        <w:t xml:space="preserve"> </w:t>
      </w:r>
      <w:r w:rsidR="52B9052D" w:rsidRPr="00FC10A8">
        <w:t>of the tenderer</w:t>
      </w:r>
      <w:r w:rsidR="00FC10A8" w:rsidRPr="00FC10A8">
        <w:t xml:space="preserve"> </w:t>
      </w:r>
      <w:r w:rsidR="52B9052D" w:rsidRPr="00FC10A8">
        <w:t>to whom the contract</w:t>
      </w:r>
      <w:r w:rsidR="00FC10A8" w:rsidRPr="00FC10A8">
        <w:t xml:space="preserve"> </w:t>
      </w:r>
      <w:r w:rsidR="52B9052D" w:rsidRPr="00FC10A8">
        <w:t>is awarded, the characteristics and relative advantages of the successful tender</w:t>
      </w:r>
      <w:r w:rsidR="00FC10A8" w:rsidRPr="00FC10A8">
        <w:t xml:space="preserve"> </w:t>
      </w:r>
      <w:r w:rsidR="52B9052D" w:rsidRPr="00FC10A8">
        <w:t>and</w:t>
      </w:r>
      <w:r w:rsidR="001D1E75" w:rsidRPr="00FC10A8">
        <w:t xml:space="preserve"> its </w:t>
      </w:r>
      <w:r w:rsidR="00E72DB3" w:rsidRPr="00FC10A8">
        <w:t>total financial tender amount</w:t>
      </w:r>
      <w:r w:rsidR="00FC10A8" w:rsidRPr="00FC10A8">
        <w:rPr>
          <w:rStyle w:val="FootnoteReference"/>
        </w:rPr>
        <w:footnoteReference w:id="18"/>
      </w:r>
      <w:r w:rsidR="00E72DB3" w:rsidRPr="00FC10A8">
        <w:t>.</w:t>
      </w:r>
      <w:r w:rsidR="002F2656" w:rsidRPr="00FC10A8">
        <w:t xml:space="preserve"> </w:t>
      </w:r>
      <w:r w:rsidRPr="00FC10A8">
        <w:t xml:space="preserve">The </w:t>
      </w:r>
      <w:r w:rsidR="31181F7F" w:rsidRPr="00FC10A8">
        <w:t>c</w:t>
      </w:r>
      <w:r w:rsidRPr="00FC10A8">
        <w:t>ontracting authority may decide to withhold certain information that it assesses as being confidential, in particular where its release would prejudice the legitimate commercial interests</w:t>
      </w:r>
      <w:r w:rsidRPr="0084712F">
        <w:t xml:space="preserve"> of economic operators or might distort fair competition between them. Such information may include, without being limited to, confidential aspects of tenders such as unit prices included in the financial </w:t>
      </w:r>
      <w:r w:rsidR="59B69503" w:rsidRPr="0084712F">
        <w:t>tender</w:t>
      </w:r>
      <w:r w:rsidR="7E75BDC2" w:rsidRPr="0084712F">
        <w:t>, technical or trade secrets</w:t>
      </w:r>
      <w:r w:rsidR="00C84B00" w:rsidRPr="0084712F">
        <w:rPr>
          <w:rStyle w:val="FootnoteReference"/>
        </w:rPr>
        <w:footnoteReference w:id="19"/>
      </w:r>
      <w:r w:rsidR="7E75BDC2" w:rsidRPr="0084712F">
        <w:t>.</w:t>
      </w:r>
      <w:r w:rsidRPr="0084712F">
        <w:t xml:space="preserve"> </w:t>
      </w:r>
    </w:p>
    <w:p w14:paraId="7A2B3504" w14:textId="77777777" w:rsidR="00FC56C7" w:rsidRPr="0084712F" w:rsidRDefault="00FC56C7" w:rsidP="00764C11">
      <w:pPr>
        <w:pStyle w:val="ListParagraph"/>
        <w:numPr>
          <w:ilvl w:val="0"/>
          <w:numId w:val="23"/>
        </w:numPr>
        <w:tabs>
          <w:tab w:val="left" w:pos="3828"/>
        </w:tabs>
        <w:spacing w:before="60" w:beforeAutospacing="0" w:after="120" w:afterAutospacing="0"/>
      </w:pPr>
      <w:r w:rsidRPr="0084712F">
        <w:t xml:space="preserve">The </w:t>
      </w:r>
      <w:r w:rsidR="00EF636A" w:rsidRPr="0084712F">
        <w:t>c</w:t>
      </w:r>
      <w:r w:rsidRPr="0084712F">
        <w:t xml:space="preserve">ontracting authority </w:t>
      </w:r>
      <w:r w:rsidR="00041D00" w:rsidRPr="0084712F">
        <w:t>may</w:t>
      </w:r>
      <w:r w:rsidRPr="0084712F">
        <w:t xml:space="preserve"> disclose the submitted tender </w:t>
      </w:r>
      <w:r w:rsidR="00041D00" w:rsidRPr="0084712F">
        <w:t xml:space="preserve">in the context of a request for public access to documents, or </w:t>
      </w:r>
      <w:r w:rsidRPr="0084712F">
        <w:t xml:space="preserve">in other cases where the applicable law requires its disclosure.  </w:t>
      </w:r>
      <w:r w:rsidR="00041D00" w:rsidRPr="0084712F">
        <w:t>Unless there is an overriding public interest in disclosure</w:t>
      </w:r>
      <w:r w:rsidR="00041D00" w:rsidRPr="0084712F">
        <w:rPr>
          <w:rStyle w:val="FootnoteReference"/>
        </w:rPr>
        <w:footnoteReference w:id="20"/>
      </w:r>
      <w:r w:rsidR="00041D00" w:rsidRPr="0084712F">
        <w:t xml:space="preserve">, </w:t>
      </w:r>
      <w:r w:rsidRPr="0084712F">
        <w:t xml:space="preserve">the </w:t>
      </w:r>
      <w:r w:rsidR="00EF636A" w:rsidRPr="0084712F">
        <w:t>c</w:t>
      </w:r>
      <w:r w:rsidRPr="0084712F">
        <w:t>ontracting authority may refuse to provide full access to the submitted tender, redacting the parts (if any) that contain confidential information, the disclosure of which would undermine the protection of commercial interests of the tenderer, including intellectual property</w:t>
      </w:r>
      <w:r w:rsidR="00C84B00" w:rsidRPr="0084712F">
        <w:t>.</w:t>
      </w:r>
      <w:r w:rsidRPr="0084712F">
        <w:t xml:space="preserve"> </w:t>
      </w:r>
    </w:p>
    <w:p w14:paraId="669DDCC0" w14:textId="77777777" w:rsidR="00FC56C7" w:rsidRPr="0084712F" w:rsidRDefault="00FC56C7" w:rsidP="00C84B00">
      <w:pPr>
        <w:pBdr>
          <w:top w:val="single" w:sz="4" w:space="1" w:color="auto"/>
          <w:left w:val="single" w:sz="4" w:space="4" w:color="auto"/>
          <w:bottom w:val="single" w:sz="4" w:space="1" w:color="auto"/>
          <w:right w:val="single" w:sz="4" w:space="4" w:color="auto"/>
        </w:pBdr>
      </w:pPr>
      <w:r w:rsidRPr="0084712F">
        <w:rPr>
          <w:rFonts w:ascii="Wingdings" w:eastAsia="Wingdings" w:hAnsi="Wingdings" w:cs="Wingdings"/>
        </w:rPr>
        <w:t></w:t>
      </w:r>
      <w:r w:rsidRPr="0084712F">
        <w:t xml:space="preserve"> </w:t>
      </w:r>
      <w:r w:rsidR="00C84B00" w:rsidRPr="0084712F">
        <w:t>The</w:t>
      </w:r>
      <w:r w:rsidRPr="0084712F">
        <w:t xml:space="preserve"> </w:t>
      </w:r>
      <w:r w:rsidR="00EF636A" w:rsidRPr="0084712F">
        <w:t>c</w:t>
      </w:r>
      <w:r w:rsidRPr="0084712F">
        <w:t xml:space="preserve">ontracting authority will disregard general statements that the whole tender or substantial parts of it contain confidential information. </w:t>
      </w:r>
      <w:r w:rsidR="00C84B00" w:rsidRPr="0084712F">
        <w:t>Tendere</w:t>
      </w:r>
      <w:r w:rsidR="002D675B" w:rsidRPr="0084712F">
        <w:t>rs need to</w:t>
      </w:r>
      <w:r w:rsidR="00C84B00" w:rsidRPr="0084712F">
        <w:t xml:space="preserve"> </w:t>
      </w:r>
      <w:r w:rsidR="002D675B" w:rsidRPr="0084712F">
        <w:t xml:space="preserve">mark clearly </w:t>
      </w:r>
      <w:r w:rsidR="00041D00" w:rsidRPr="0084712F">
        <w:t xml:space="preserve">the </w:t>
      </w:r>
      <w:r w:rsidRPr="0084712F">
        <w:t xml:space="preserve">information </w:t>
      </w:r>
      <w:r w:rsidR="00C84B00" w:rsidRPr="0084712F">
        <w:t>they</w:t>
      </w:r>
      <w:r w:rsidRPr="0084712F">
        <w:t xml:space="preserve"> consider confidential</w:t>
      </w:r>
      <w:r w:rsidR="001B5F54" w:rsidRPr="0084712F">
        <w:t xml:space="preserve"> and explain why it may not be</w:t>
      </w:r>
      <w:r w:rsidR="00E97A7E">
        <w:t xml:space="preserve"> </w:t>
      </w:r>
      <w:r w:rsidR="001B5F54" w:rsidRPr="0084712F">
        <w:t>disclosed</w:t>
      </w:r>
      <w:r w:rsidR="00B454B3" w:rsidRPr="0084712F">
        <w:t xml:space="preserve">. </w:t>
      </w:r>
      <w:r w:rsidRPr="0084712F">
        <w:t xml:space="preserve">The </w:t>
      </w:r>
      <w:r w:rsidR="00EF636A" w:rsidRPr="0084712F">
        <w:t>c</w:t>
      </w:r>
      <w:r w:rsidRPr="0084712F">
        <w:t xml:space="preserve">ontracting authority reserves the right to make its own assessment of </w:t>
      </w:r>
      <w:r w:rsidR="00B454B3" w:rsidRPr="0084712F">
        <w:t xml:space="preserve">the confidential nature of </w:t>
      </w:r>
      <w:r w:rsidR="001B5F54" w:rsidRPr="0084712F">
        <w:t>any</w:t>
      </w:r>
      <w:r w:rsidR="00B454B3" w:rsidRPr="0084712F">
        <w:t xml:space="preserve"> information</w:t>
      </w:r>
      <w:r w:rsidR="001B5F54" w:rsidRPr="0084712F">
        <w:t xml:space="preserve"> contained in the tender</w:t>
      </w:r>
      <w:r w:rsidR="002D675B" w:rsidRPr="0084712F">
        <w:t>.</w:t>
      </w:r>
      <w:r w:rsidRPr="0084712F">
        <w:t xml:space="preserve"> </w:t>
      </w:r>
    </w:p>
    <w:p w14:paraId="512AAD28" w14:textId="77777777" w:rsidR="00FC56C7" w:rsidRPr="0084712F" w:rsidRDefault="00FC56C7" w:rsidP="00FC56C7"/>
    <w:p w14:paraId="6D41B796" w14:textId="77777777" w:rsidR="009E0855" w:rsidRPr="0084712F" w:rsidRDefault="009E0855" w:rsidP="00FC56C7"/>
    <w:p w14:paraId="0D2CF074" w14:textId="77777777" w:rsidR="009E0855" w:rsidRPr="0084712F" w:rsidRDefault="009E0855" w:rsidP="00FC56C7"/>
    <w:p w14:paraId="10114878" w14:textId="77777777" w:rsidR="00C52158" w:rsidRPr="0084712F" w:rsidRDefault="00C52158" w:rsidP="00FC56C7"/>
    <w:p w14:paraId="0215CB29" w14:textId="77777777" w:rsidR="00011DAC" w:rsidRPr="0084712F" w:rsidRDefault="00011DAC" w:rsidP="00E559B0">
      <w:pPr>
        <w:pStyle w:val="Heading1"/>
        <w:numPr>
          <w:ilvl w:val="0"/>
          <w:numId w:val="0"/>
        </w:numPr>
        <w:ind w:left="360" w:hanging="360"/>
        <w:rPr>
          <w:u w:val="single"/>
        </w:rPr>
        <w:sectPr w:rsidR="00011DAC" w:rsidRPr="0084712F" w:rsidSect="00624449">
          <w:headerReference w:type="even" r:id="rId34"/>
          <w:headerReference w:type="default" r:id="rId35"/>
          <w:footerReference w:type="default" r:id="rId36"/>
          <w:headerReference w:type="first" r:id="rId37"/>
          <w:footerReference w:type="first" r:id="rId38"/>
          <w:pgSz w:w="11906" w:h="16838" w:code="9"/>
          <w:pgMar w:top="1247" w:right="1418" w:bottom="1247" w:left="1418" w:header="567" w:footer="567" w:gutter="0"/>
          <w:cols w:space="720"/>
          <w:docGrid w:linePitch="326"/>
        </w:sectPr>
      </w:pPr>
    </w:p>
    <w:p w14:paraId="191F93C7" w14:textId="77777777" w:rsidR="00FC6D75" w:rsidRDefault="00FC6D75" w:rsidP="00175D25">
      <w:pPr>
        <w:pStyle w:val="Heading1"/>
        <w:ind w:left="641" w:hanging="357"/>
      </w:pPr>
      <w:bookmarkStart w:id="78" w:name="_Toc129253465"/>
      <w:r w:rsidRPr="00A36F34">
        <w:lastRenderedPageBreak/>
        <w:t>Appendix</w:t>
      </w:r>
      <w:r w:rsidR="00E559B0" w:rsidRPr="00A36F34">
        <w:t>:</w:t>
      </w:r>
      <w:r w:rsidR="00E559B0" w:rsidRPr="0084712F">
        <w:t xml:space="preserve"> </w:t>
      </w:r>
      <w:r w:rsidRPr="0084712F">
        <w:t xml:space="preserve">List of </w:t>
      </w:r>
      <w:r w:rsidR="00DB6448" w:rsidRPr="0084712F">
        <w:t>references</w:t>
      </w:r>
      <w:bookmarkEnd w:id="78"/>
      <w:r w:rsidR="00E559B0" w:rsidRPr="0084712F">
        <w:t xml:space="preserve"> </w:t>
      </w:r>
    </w:p>
    <w:tbl>
      <w:tblPr>
        <w:tblStyle w:val="TableGrid"/>
        <w:tblW w:w="9557" w:type="dxa"/>
        <w:tblLook w:val="04A0" w:firstRow="1" w:lastRow="0" w:firstColumn="1" w:lastColumn="0" w:noHBand="0" w:noVBand="1"/>
      </w:tblPr>
      <w:tblGrid>
        <w:gridCol w:w="3377"/>
        <w:gridCol w:w="6180"/>
      </w:tblGrid>
      <w:tr w:rsidR="005C52D5" w:rsidRPr="0084712F" w14:paraId="1E7DD706" w14:textId="77777777" w:rsidTr="00447591">
        <w:trPr>
          <w:trHeight w:val="257"/>
        </w:trPr>
        <w:tc>
          <w:tcPr>
            <w:tcW w:w="3377" w:type="dxa"/>
          </w:tcPr>
          <w:p w14:paraId="6B74EF64" w14:textId="77777777" w:rsidR="005C52D5" w:rsidRPr="0084712F" w:rsidRDefault="005C52D5" w:rsidP="00447591">
            <w:pPr>
              <w:spacing w:before="60" w:beforeAutospacing="0" w:after="60" w:afterAutospacing="0"/>
              <w:rPr>
                <w:b/>
                <w:i/>
              </w:rPr>
            </w:pPr>
            <w:r w:rsidRPr="0084712F">
              <w:rPr>
                <w:b/>
                <w:i/>
              </w:rPr>
              <w:t>Award criteria</w:t>
            </w:r>
          </w:p>
        </w:tc>
        <w:tc>
          <w:tcPr>
            <w:tcW w:w="6180" w:type="dxa"/>
          </w:tcPr>
          <w:p w14:paraId="0010C5B8" w14:textId="77777777" w:rsidR="005C52D5" w:rsidRPr="0084712F" w:rsidRDefault="005C52D5" w:rsidP="00685C57">
            <w:pPr>
              <w:spacing w:before="60" w:beforeAutospacing="0" w:after="60" w:afterAutospacing="0"/>
            </w:pPr>
            <w:r w:rsidRPr="0084712F">
              <w:t xml:space="preserve">See Section </w:t>
            </w:r>
            <w:r w:rsidR="00685C57" w:rsidRPr="0084712F">
              <w:t>3.4</w:t>
            </w:r>
          </w:p>
        </w:tc>
      </w:tr>
      <w:tr w:rsidR="00E559B0" w:rsidRPr="0084712F" w14:paraId="044A67DB" w14:textId="77777777" w:rsidTr="00447591">
        <w:trPr>
          <w:trHeight w:val="257"/>
        </w:trPr>
        <w:tc>
          <w:tcPr>
            <w:tcW w:w="3377" w:type="dxa"/>
          </w:tcPr>
          <w:p w14:paraId="5CAEB6FA" w14:textId="77777777" w:rsidR="00E559B0" w:rsidRPr="0084712F" w:rsidRDefault="00E559B0" w:rsidP="00447591">
            <w:pPr>
              <w:spacing w:before="60" w:beforeAutospacing="0" w:after="60" w:afterAutospacing="0"/>
              <w:rPr>
                <w:b/>
                <w:i/>
              </w:rPr>
            </w:pPr>
            <w:r w:rsidRPr="0084712F">
              <w:rPr>
                <w:b/>
                <w:i/>
              </w:rPr>
              <w:t>Contracting authority</w:t>
            </w:r>
          </w:p>
        </w:tc>
        <w:tc>
          <w:tcPr>
            <w:tcW w:w="6180" w:type="dxa"/>
          </w:tcPr>
          <w:p w14:paraId="35AE8C55" w14:textId="77777777" w:rsidR="00E559B0" w:rsidRPr="0084712F" w:rsidRDefault="00E559B0" w:rsidP="00685C57">
            <w:pPr>
              <w:spacing w:before="60" w:beforeAutospacing="0" w:after="60" w:afterAutospacing="0"/>
            </w:pPr>
            <w:r w:rsidRPr="0084712F">
              <w:t xml:space="preserve">See Section </w:t>
            </w:r>
            <w:r w:rsidR="00685C57" w:rsidRPr="0084712F">
              <w:t xml:space="preserve"> 1.1</w:t>
            </w:r>
          </w:p>
        </w:tc>
      </w:tr>
      <w:tr w:rsidR="00447591" w:rsidRPr="0084712F" w14:paraId="64AFCBCA" w14:textId="77777777" w:rsidTr="00447591">
        <w:trPr>
          <w:trHeight w:val="257"/>
        </w:trPr>
        <w:tc>
          <w:tcPr>
            <w:tcW w:w="3377" w:type="dxa"/>
          </w:tcPr>
          <w:p w14:paraId="357F0145" w14:textId="77777777" w:rsidR="00447591" w:rsidRPr="0084712F" w:rsidRDefault="00447591">
            <w:pPr>
              <w:rPr>
                <w:b/>
                <w:i/>
              </w:rPr>
            </w:pPr>
            <w:r w:rsidRPr="0084712F">
              <w:rPr>
                <w:b/>
                <w:i/>
              </w:rPr>
              <w:t>Entities on whose capacities the tenderer relies to fulfil the selection criteria</w:t>
            </w:r>
          </w:p>
        </w:tc>
        <w:tc>
          <w:tcPr>
            <w:tcW w:w="6180" w:type="dxa"/>
          </w:tcPr>
          <w:p w14:paraId="64607D32" w14:textId="77777777" w:rsidR="00447591" w:rsidRPr="0084712F" w:rsidRDefault="00447591" w:rsidP="00685C57">
            <w:r w:rsidRPr="0084712F">
              <w:t xml:space="preserve">See Section </w:t>
            </w:r>
            <w:r w:rsidR="00685C57" w:rsidRPr="0084712F">
              <w:t>2.4.3</w:t>
            </w:r>
          </w:p>
        </w:tc>
      </w:tr>
      <w:tr w:rsidR="00447591" w:rsidRPr="0084712F" w14:paraId="7D916CA5" w14:textId="77777777" w:rsidTr="00447591">
        <w:trPr>
          <w:trHeight w:val="257"/>
        </w:trPr>
        <w:tc>
          <w:tcPr>
            <w:tcW w:w="3377" w:type="dxa"/>
          </w:tcPr>
          <w:p w14:paraId="472A0269" w14:textId="77777777" w:rsidR="00447591" w:rsidRPr="0084712F" w:rsidRDefault="00447591" w:rsidP="00447591">
            <w:pPr>
              <w:spacing w:before="60" w:beforeAutospacing="0" w:after="60" w:afterAutospacing="0"/>
              <w:rPr>
                <w:b/>
                <w:i/>
              </w:rPr>
            </w:pPr>
            <w:r w:rsidRPr="0084712F">
              <w:rPr>
                <w:b/>
                <w:i/>
              </w:rPr>
              <w:t>EU Validation services</w:t>
            </w:r>
          </w:p>
        </w:tc>
        <w:tc>
          <w:tcPr>
            <w:tcW w:w="6180" w:type="dxa"/>
          </w:tcPr>
          <w:p w14:paraId="31AB63EA" w14:textId="77777777" w:rsidR="00447591" w:rsidRPr="0084712F" w:rsidRDefault="00447591" w:rsidP="00447591">
            <w:pPr>
              <w:spacing w:before="60" w:beforeAutospacing="0" w:after="60" w:afterAutospacing="0"/>
            </w:pPr>
            <w:r w:rsidRPr="0084712F">
              <w:t xml:space="preserve">See Section </w:t>
            </w:r>
            <w:r w:rsidR="00685C57" w:rsidRPr="0084712F">
              <w:t>2.3</w:t>
            </w:r>
          </w:p>
          <w:p w14:paraId="1724E5D2" w14:textId="77777777" w:rsidR="00DB6448" w:rsidRPr="0084712F" w:rsidRDefault="0034049D" w:rsidP="00DB6448">
            <w:pPr>
              <w:spacing w:before="60" w:beforeAutospacing="0" w:after="60" w:afterAutospacing="0"/>
            </w:pPr>
            <w:hyperlink r:id="rId39" w:history="1">
              <w:r w:rsidR="00DB6448" w:rsidRPr="0084712F">
                <w:rPr>
                  <w:rStyle w:val="Hyperlink"/>
                  <w:spacing w:val="-3"/>
                </w:rPr>
                <w:t>EU Grants and Tenders Rules on Legal Entity Validation, LEAR appointment and Financial Capacity assessment</w:t>
              </w:r>
            </w:hyperlink>
          </w:p>
        </w:tc>
      </w:tr>
      <w:tr w:rsidR="005C52D5" w:rsidRPr="0084712F" w14:paraId="3B415628" w14:textId="77777777" w:rsidTr="00447591">
        <w:trPr>
          <w:trHeight w:val="257"/>
        </w:trPr>
        <w:tc>
          <w:tcPr>
            <w:tcW w:w="3377" w:type="dxa"/>
          </w:tcPr>
          <w:p w14:paraId="4F020175" w14:textId="77777777" w:rsidR="005C52D5" w:rsidRPr="0084712F" w:rsidRDefault="005C52D5" w:rsidP="00447591">
            <w:pPr>
              <w:spacing w:before="60" w:beforeAutospacing="0" w:after="60" w:afterAutospacing="0"/>
              <w:rPr>
                <w:b/>
                <w:i/>
              </w:rPr>
            </w:pPr>
            <w:r w:rsidRPr="0084712F">
              <w:rPr>
                <w:b/>
                <w:i/>
              </w:rPr>
              <w:t>Exclusion criteria</w:t>
            </w:r>
          </w:p>
        </w:tc>
        <w:tc>
          <w:tcPr>
            <w:tcW w:w="6180" w:type="dxa"/>
          </w:tcPr>
          <w:p w14:paraId="1AFEC7BD" w14:textId="77777777" w:rsidR="005C52D5" w:rsidRPr="0084712F" w:rsidRDefault="005C52D5" w:rsidP="00685C57">
            <w:pPr>
              <w:spacing w:before="60" w:beforeAutospacing="0" w:after="60" w:afterAutospacing="0"/>
            </w:pPr>
            <w:r w:rsidRPr="0084712F">
              <w:t xml:space="preserve">See Section </w:t>
            </w:r>
            <w:r w:rsidR="00685C57" w:rsidRPr="0084712F">
              <w:t>3.1</w:t>
            </w:r>
          </w:p>
        </w:tc>
      </w:tr>
      <w:tr w:rsidR="00DB6448" w:rsidRPr="0084712F" w14:paraId="66A926DE" w14:textId="77777777" w:rsidTr="00447591">
        <w:trPr>
          <w:trHeight w:val="257"/>
        </w:trPr>
        <w:tc>
          <w:tcPr>
            <w:tcW w:w="3377" w:type="dxa"/>
          </w:tcPr>
          <w:p w14:paraId="549314B9" w14:textId="77777777" w:rsidR="00DB6448" w:rsidRPr="0084712F" w:rsidRDefault="00DB6448" w:rsidP="00DB6448">
            <w:pPr>
              <w:spacing w:before="60" w:beforeAutospacing="0" w:after="60" w:afterAutospacing="0"/>
              <w:rPr>
                <w:b/>
                <w:i/>
              </w:rPr>
            </w:pPr>
            <w:r w:rsidRPr="0084712F">
              <w:rPr>
                <w:b/>
                <w:i/>
              </w:rPr>
              <w:t>Financial Regulation</w:t>
            </w:r>
          </w:p>
        </w:tc>
        <w:tc>
          <w:tcPr>
            <w:tcW w:w="6180" w:type="dxa"/>
          </w:tcPr>
          <w:p w14:paraId="298ECF08" w14:textId="77777777" w:rsidR="00DB6448" w:rsidRPr="0084712F" w:rsidRDefault="0034049D" w:rsidP="00DB6448">
            <w:pPr>
              <w:spacing w:before="60" w:beforeAutospacing="0" w:after="60" w:afterAutospacing="0"/>
            </w:pPr>
            <w:hyperlink r:id="rId40" w:history="1">
              <w:r w:rsidR="00DB6448" w:rsidRPr="0084712F">
                <w:rPr>
                  <w:rStyle w:val="Hyperlink"/>
                </w:rPr>
                <w:t>Regulation (EU, Euratom) 2018/1046 of the European Parliament and of the Council of 18 July 2018 on the financial rules applicable to the general budget of the Union</w:t>
              </w:r>
            </w:hyperlink>
          </w:p>
        </w:tc>
      </w:tr>
      <w:tr w:rsidR="00DB6448" w:rsidRPr="0084712F" w14:paraId="48BDAF04" w14:textId="77777777" w:rsidTr="00DB6448">
        <w:trPr>
          <w:trHeight w:val="257"/>
        </w:trPr>
        <w:tc>
          <w:tcPr>
            <w:tcW w:w="3377" w:type="dxa"/>
          </w:tcPr>
          <w:p w14:paraId="0244FF00" w14:textId="77777777" w:rsidR="00DB6448" w:rsidRPr="00B34B34" w:rsidRDefault="00DB6448" w:rsidP="00DB6448">
            <w:pPr>
              <w:spacing w:before="60" w:beforeAutospacing="0" w:after="60" w:afterAutospacing="0"/>
              <w:rPr>
                <w:b/>
                <w:i/>
              </w:rPr>
            </w:pPr>
            <w:r w:rsidRPr="00B34B34">
              <w:rPr>
                <w:b/>
                <w:i/>
              </w:rPr>
              <w:t xml:space="preserve">Framework contract </w:t>
            </w:r>
          </w:p>
        </w:tc>
        <w:tc>
          <w:tcPr>
            <w:tcW w:w="6180" w:type="dxa"/>
          </w:tcPr>
          <w:p w14:paraId="2BF74924" w14:textId="77777777" w:rsidR="00DB6448" w:rsidRPr="0084712F" w:rsidRDefault="00DB6448" w:rsidP="00685C57">
            <w:pPr>
              <w:spacing w:before="60" w:beforeAutospacing="0" w:after="60" w:afterAutospacing="0"/>
            </w:pPr>
            <w:r w:rsidRPr="0084712F">
              <w:t xml:space="preserve">See Section </w:t>
            </w:r>
            <w:r w:rsidR="00685C57" w:rsidRPr="0084712F">
              <w:t>1.6</w:t>
            </w:r>
          </w:p>
        </w:tc>
      </w:tr>
      <w:tr w:rsidR="00DB6448" w:rsidRPr="0084712F" w14:paraId="27E83B0E" w14:textId="77777777" w:rsidTr="00DB6448">
        <w:trPr>
          <w:trHeight w:val="257"/>
        </w:trPr>
        <w:tc>
          <w:tcPr>
            <w:tcW w:w="3377" w:type="dxa"/>
          </w:tcPr>
          <w:p w14:paraId="2FEFFB21" w14:textId="77777777" w:rsidR="00DB6448" w:rsidRPr="00B34B34" w:rsidRDefault="00DB6448" w:rsidP="00DB6448">
            <w:pPr>
              <w:spacing w:before="60" w:beforeAutospacing="0" w:after="60" w:afterAutospacing="0"/>
              <w:rPr>
                <w:b/>
                <w:i/>
              </w:rPr>
            </w:pPr>
            <w:r w:rsidRPr="00B34B34">
              <w:rPr>
                <w:b/>
                <w:i/>
              </w:rPr>
              <w:t>Framework contract ceiling</w:t>
            </w:r>
          </w:p>
        </w:tc>
        <w:tc>
          <w:tcPr>
            <w:tcW w:w="6180" w:type="dxa"/>
          </w:tcPr>
          <w:p w14:paraId="2481F031" w14:textId="77777777" w:rsidR="00DB6448" w:rsidRPr="0084712F" w:rsidRDefault="00DB6448" w:rsidP="00685C57">
            <w:pPr>
              <w:spacing w:before="60" w:beforeAutospacing="0" w:after="60" w:afterAutospacing="0"/>
            </w:pPr>
            <w:r w:rsidRPr="0084712F">
              <w:t xml:space="preserve">See Section </w:t>
            </w:r>
            <w:r w:rsidR="00685C57" w:rsidRPr="0084712F">
              <w:t>1.6</w:t>
            </w:r>
          </w:p>
        </w:tc>
      </w:tr>
      <w:tr w:rsidR="00DB6448" w:rsidRPr="0084712F" w14:paraId="31A5EB61" w14:textId="77777777" w:rsidTr="00447591">
        <w:trPr>
          <w:trHeight w:val="257"/>
        </w:trPr>
        <w:tc>
          <w:tcPr>
            <w:tcW w:w="3377" w:type="dxa"/>
          </w:tcPr>
          <w:p w14:paraId="132E44DB" w14:textId="77777777" w:rsidR="00DB6448" w:rsidRPr="0084712F" w:rsidRDefault="00DB6448" w:rsidP="00447591">
            <w:pPr>
              <w:spacing w:before="60" w:beforeAutospacing="0" w:after="60" w:afterAutospacing="0"/>
              <w:rPr>
                <w:b/>
                <w:i/>
              </w:rPr>
            </w:pPr>
            <w:r w:rsidRPr="0084712F">
              <w:rPr>
                <w:b/>
                <w:i/>
              </w:rPr>
              <w:t>Group leader</w:t>
            </w:r>
          </w:p>
        </w:tc>
        <w:tc>
          <w:tcPr>
            <w:tcW w:w="6180" w:type="dxa"/>
          </w:tcPr>
          <w:p w14:paraId="711444F2" w14:textId="77777777" w:rsidR="00DB6448" w:rsidRPr="0084712F" w:rsidRDefault="00DB6448" w:rsidP="00685C57">
            <w:pPr>
              <w:spacing w:before="60" w:beforeAutospacing="0" w:after="60" w:afterAutospacing="0"/>
            </w:pPr>
            <w:r w:rsidRPr="0084712F">
              <w:t xml:space="preserve">See Section </w:t>
            </w:r>
            <w:r w:rsidR="00685C57" w:rsidRPr="0084712F">
              <w:t>2.4.1</w:t>
            </w:r>
          </w:p>
        </w:tc>
      </w:tr>
      <w:tr w:rsidR="00D20626" w:rsidRPr="0084712F" w14:paraId="1E95AB9C" w14:textId="77777777" w:rsidTr="00447591">
        <w:trPr>
          <w:trHeight w:val="257"/>
        </w:trPr>
        <w:tc>
          <w:tcPr>
            <w:tcW w:w="3377" w:type="dxa"/>
          </w:tcPr>
          <w:p w14:paraId="4543BEA1" w14:textId="77777777" w:rsidR="00D20626" w:rsidRPr="0084712F" w:rsidRDefault="00D20626" w:rsidP="00447591">
            <w:pPr>
              <w:spacing w:before="60" w:beforeAutospacing="0" w:after="60" w:afterAutospacing="0"/>
              <w:rPr>
                <w:b/>
                <w:i/>
              </w:rPr>
            </w:pPr>
            <w:r w:rsidRPr="0084712F">
              <w:rPr>
                <w:b/>
                <w:i/>
              </w:rPr>
              <w:t>Group member</w:t>
            </w:r>
          </w:p>
        </w:tc>
        <w:tc>
          <w:tcPr>
            <w:tcW w:w="6180" w:type="dxa"/>
          </w:tcPr>
          <w:p w14:paraId="52F510E3" w14:textId="77777777" w:rsidR="00D20626" w:rsidRPr="0084712F" w:rsidRDefault="00D20626" w:rsidP="00685C57">
            <w:pPr>
              <w:spacing w:before="60" w:beforeAutospacing="0" w:after="60" w:afterAutospacing="0"/>
            </w:pPr>
            <w:r w:rsidRPr="0084712F">
              <w:t>See Section 2.4.1</w:t>
            </w:r>
          </w:p>
        </w:tc>
      </w:tr>
      <w:tr w:rsidR="00DB6448" w:rsidRPr="0084712F" w14:paraId="3AD54BE6" w14:textId="77777777" w:rsidTr="00447591">
        <w:trPr>
          <w:trHeight w:val="257"/>
        </w:trPr>
        <w:tc>
          <w:tcPr>
            <w:tcW w:w="3377" w:type="dxa"/>
          </w:tcPr>
          <w:p w14:paraId="6EE53CA9" w14:textId="77777777" w:rsidR="00DB6448" w:rsidRPr="0084712F" w:rsidRDefault="00DB6448" w:rsidP="00447591">
            <w:pPr>
              <w:spacing w:before="60" w:beforeAutospacing="0" w:after="60" w:afterAutospacing="0"/>
              <w:rPr>
                <w:b/>
                <w:i/>
              </w:rPr>
            </w:pPr>
            <w:r w:rsidRPr="0084712F">
              <w:rPr>
                <w:b/>
                <w:i/>
              </w:rPr>
              <w:t>Identified subcontractors</w:t>
            </w:r>
          </w:p>
        </w:tc>
        <w:tc>
          <w:tcPr>
            <w:tcW w:w="6180" w:type="dxa"/>
          </w:tcPr>
          <w:p w14:paraId="6B551A0D" w14:textId="77777777" w:rsidR="00DB6448" w:rsidRPr="0084712F" w:rsidRDefault="00DB6448" w:rsidP="00685C57">
            <w:pPr>
              <w:spacing w:before="60" w:beforeAutospacing="0" w:after="60" w:afterAutospacing="0"/>
            </w:pPr>
            <w:r w:rsidRPr="0084712F">
              <w:t xml:space="preserve">See Section </w:t>
            </w:r>
            <w:r w:rsidR="00685C57" w:rsidRPr="0084712F">
              <w:t>2.4.2</w:t>
            </w:r>
          </w:p>
        </w:tc>
      </w:tr>
      <w:tr w:rsidR="00DB6448" w:rsidRPr="0084712F" w14:paraId="1F3E2266" w14:textId="77777777" w:rsidTr="00447591">
        <w:trPr>
          <w:trHeight w:val="257"/>
        </w:trPr>
        <w:tc>
          <w:tcPr>
            <w:tcW w:w="3377" w:type="dxa"/>
          </w:tcPr>
          <w:p w14:paraId="23CD950B" w14:textId="77777777" w:rsidR="00DB6448" w:rsidRPr="0084712F" w:rsidRDefault="00DB6448" w:rsidP="00447591">
            <w:pPr>
              <w:spacing w:before="60" w:beforeAutospacing="0" w:after="60" w:afterAutospacing="0"/>
              <w:rPr>
                <w:b/>
                <w:i/>
              </w:rPr>
            </w:pPr>
            <w:r w:rsidRPr="0084712F">
              <w:rPr>
                <w:b/>
                <w:i/>
              </w:rPr>
              <w:t>Involved entities</w:t>
            </w:r>
          </w:p>
        </w:tc>
        <w:tc>
          <w:tcPr>
            <w:tcW w:w="6180" w:type="dxa"/>
          </w:tcPr>
          <w:p w14:paraId="20DB7C59" w14:textId="77777777" w:rsidR="00DB6448" w:rsidRPr="0084712F" w:rsidRDefault="00DB6448" w:rsidP="00685C57">
            <w:pPr>
              <w:spacing w:before="60" w:beforeAutospacing="0" w:after="60" w:afterAutospacing="0"/>
            </w:pPr>
            <w:r w:rsidRPr="0084712F">
              <w:t xml:space="preserve">See Section </w:t>
            </w:r>
            <w:r w:rsidR="00685C57" w:rsidRPr="0084712F">
              <w:t>2.4</w:t>
            </w:r>
          </w:p>
        </w:tc>
      </w:tr>
      <w:tr w:rsidR="00DB6448" w:rsidRPr="0084712F" w14:paraId="4B1F02B5" w14:textId="77777777" w:rsidTr="00447591">
        <w:trPr>
          <w:trHeight w:val="257"/>
        </w:trPr>
        <w:tc>
          <w:tcPr>
            <w:tcW w:w="3377" w:type="dxa"/>
          </w:tcPr>
          <w:p w14:paraId="2DBA6225" w14:textId="77777777" w:rsidR="00DB6448" w:rsidRPr="0084712F" w:rsidRDefault="00DB6448" w:rsidP="00447591">
            <w:pPr>
              <w:spacing w:before="60" w:beforeAutospacing="0" w:after="60" w:afterAutospacing="0"/>
              <w:rPr>
                <w:b/>
                <w:i/>
              </w:rPr>
            </w:pPr>
            <w:r w:rsidRPr="0084712F">
              <w:rPr>
                <w:b/>
                <w:i/>
              </w:rPr>
              <w:t>Joint tender</w:t>
            </w:r>
          </w:p>
        </w:tc>
        <w:tc>
          <w:tcPr>
            <w:tcW w:w="6180" w:type="dxa"/>
          </w:tcPr>
          <w:p w14:paraId="6253FD08" w14:textId="77777777" w:rsidR="00DB6448" w:rsidRPr="0084712F" w:rsidRDefault="00DB6448" w:rsidP="00685C57">
            <w:pPr>
              <w:spacing w:before="60" w:beforeAutospacing="0" w:after="60" w:afterAutospacing="0"/>
            </w:pPr>
            <w:r w:rsidRPr="0084712F">
              <w:t xml:space="preserve">See Section </w:t>
            </w:r>
            <w:r w:rsidR="00685C57" w:rsidRPr="0084712F">
              <w:t>2.4.1</w:t>
            </w:r>
          </w:p>
        </w:tc>
      </w:tr>
      <w:tr w:rsidR="00DB6448" w:rsidRPr="0084712F" w14:paraId="38C4738F" w14:textId="77777777" w:rsidTr="00447591">
        <w:trPr>
          <w:trHeight w:val="257"/>
        </w:trPr>
        <w:tc>
          <w:tcPr>
            <w:tcW w:w="3377" w:type="dxa"/>
          </w:tcPr>
          <w:p w14:paraId="7FB7BBAE" w14:textId="77777777" w:rsidR="00DB6448" w:rsidRPr="0084712F" w:rsidRDefault="00DB6448" w:rsidP="00447591">
            <w:pPr>
              <w:spacing w:before="60" w:beforeAutospacing="0" w:after="60" w:afterAutospacing="0"/>
              <w:rPr>
                <w:b/>
                <w:i/>
              </w:rPr>
            </w:pPr>
            <w:r w:rsidRPr="0084712F">
              <w:rPr>
                <w:b/>
                <w:i/>
              </w:rPr>
              <w:t>Participating entities</w:t>
            </w:r>
          </w:p>
        </w:tc>
        <w:tc>
          <w:tcPr>
            <w:tcW w:w="6180" w:type="dxa"/>
          </w:tcPr>
          <w:p w14:paraId="46A811EC" w14:textId="77777777" w:rsidR="00DB6448" w:rsidRPr="0084712F" w:rsidRDefault="00DB6448" w:rsidP="00685C57">
            <w:pPr>
              <w:spacing w:before="60" w:beforeAutospacing="0" w:after="60" w:afterAutospacing="0"/>
            </w:pPr>
            <w:r w:rsidRPr="0084712F">
              <w:t xml:space="preserve">See Section </w:t>
            </w:r>
            <w:r w:rsidR="00685C57" w:rsidRPr="0084712F">
              <w:t>1.1</w:t>
            </w:r>
          </w:p>
        </w:tc>
      </w:tr>
      <w:tr w:rsidR="00DB6448" w:rsidRPr="0084712F" w14:paraId="4EA9D182" w14:textId="77777777" w:rsidTr="00447591">
        <w:trPr>
          <w:trHeight w:val="257"/>
        </w:trPr>
        <w:tc>
          <w:tcPr>
            <w:tcW w:w="3377" w:type="dxa"/>
          </w:tcPr>
          <w:p w14:paraId="63921335" w14:textId="77777777" w:rsidR="00DB6448" w:rsidRPr="0084712F" w:rsidRDefault="00DB6448" w:rsidP="00447591">
            <w:pPr>
              <w:spacing w:before="60" w:beforeAutospacing="0" w:after="60" w:afterAutospacing="0"/>
              <w:rPr>
                <w:b/>
                <w:i/>
              </w:rPr>
            </w:pPr>
            <w:r w:rsidRPr="0084712F">
              <w:rPr>
                <w:b/>
                <w:i/>
              </w:rPr>
              <w:t>Participant Register</w:t>
            </w:r>
          </w:p>
        </w:tc>
        <w:tc>
          <w:tcPr>
            <w:tcW w:w="6180" w:type="dxa"/>
          </w:tcPr>
          <w:p w14:paraId="75F7C56C" w14:textId="77777777" w:rsidR="00685C57" w:rsidRPr="0084712F" w:rsidRDefault="00DB6448" w:rsidP="00685C57">
            <w:pPr>
              <w:spacing w:before="60" w:beforeAutospacing="0" w:after="60" w:afterAutospacing="0"/>
            </w:pPr>
            <w:r w:rsidRPr="0084712F">
              <w:t xml:space="preserve">See Section </w:t>
            </w:r>
            <w:r w:rsidR="00685C57" w:rsidRPr="0084712F">
              <w:t>2.3</w:t>
            </w:r>
          </w:p>
          <w:p w14:paraId="3D5DB306" w14:textId="77777777" w:rsidR="00685C57" w:rsidRPr="0084712F" w:rsidRDefault="0034049D" w:rsidP="00685C57">
            <w:pPr>
              <w:spacing w:before="60" w:beforeAutospacing="0" w:after="60" w:afterAutospacing="0"/>
            </w:pPr>
            <w:hyperlink r:id="rId41" w:history="1">
              <w:r w:rsidR="00685C57" w:rsidRPr="0084712F">
                <w:rPr>
                  <w:rStyle w:val="Hyperlink"/>
                </w:rPr>
                <w:t>https://ec.europa.eu/info/funding-tenders/opportunities/portal/screen/how-to-participate/participant-register</w:t>
              </w:r>
            </w:hyperlink>
          </w:p>
        </w:tc>
      </w:tr>
      <w:tr w:rsidR="005C52D5" w:rsidRPr="0084712F" w14:paraId="15D4E317" w14:textId="77777777" w:rsidTr="00447591">
        <w:trPr>
          <w:trHeight w:val="257"/>
        </w:trPr>
        <w:tc>
          <w:tcPr>
            <w:tcW w:w="3377" w:type="dxa"/>
          </w:tcPr>
          <w:p w14:paraId="63D74A61" w14:textId="77777777" w:rsidR="005C52D5" w:rsidRPr="0084712F" w:rsidRDefault="005C52D5" w:rsidP="00447591">
            <w:pPr>
              <w:spacing w:before="60" w:beforeAutospacing="0" w:after="60" w:afterAutospacing="0"/>
              <w:rPr>
                <w:b/>
                <w:i/>
              </w:rPr>
            </w:pPr>
            <w:r w:rsidRPr="0084712F">
              <w:rPr>
                <w:b/>
                <w:i/>
              </w:rPr>
              <w:lastRenderedPageBreak/>
              <w:t>Selection criteria</w:t>
            </w:r>
          </w:p>
        </w:tc>
        <w:tc>
          <w:tcPr>
            <w:tcW w:w="6180" w:type="dxa"/>
          </w:tcPr>
          <w:p w14:paraId="554D697E" w14:textId="77777777" w:rsidR="005C52D5" w:rsidRPr="0084712F" w:rsidRDefault="005C52D5" w:rsidP="00685C57">
            <w:pPr>
              <w:spacing w:before="60" w:beforeAutospacing="0" w:after="60" w:afterAutospacing="0"/>
            </w:pPr>
            <w:r w:rsidRPr="0084712F">
              <w:t xml:space="preserve">See Section </w:t>
            </w:r>
            <w:r w:rsidR="00685C57" w:rsidRPr="0084712F">
              <w:t>3.2</w:t>
            </w:r>
          </w:p>
        </w:tc>
      </w:tr>
      <w:tr w:rsidR="00DB6448" w:rsidRPr="0084712F" w14:paraId="7D0D9D5B" w14:textId="77777777" w:rsidTr="00447591">
        <w:trPr>
          <w:trHeight w:val="257"/>
        </w:trPr>
        <w:tc>
          <w:tcPr>
            <w:tcW w:w="3377" w:type="dxa"/>
          </w:tcPr>
          <w:p w14:paraId="23189471" w14:textId="77777777" w:rsidR="00DB6448" w:rsidRPr="0084712F" w:rsidRDefault="00DB6448" w:rsidP="00447591">
            <w:pPr>
              <w:spacing w:before="60" w:beforeAutospacing="0" w:after="60" w:afterAutospacing="0"/>
              <w:rPr>
                <w:b/>
                <w:i/>
              </w:rPr>
            </w:pPr>
            <w:r w:rsidRPr="0084712F">
              <w:rPr>
                <w:b/>
                <w:i/>
              </w:rPr>
              <w:t>Sole tenderer</w:t>
            </w:r>
          </w:p>
        </w:tc>
        <w:tc>
          <w:tcPr>
            <w:tcW w:w="6180" w:type="dxa"/>
          </w:tcPr>
          <w:p w14:paraId="0103778A" w14:textId="77777777" w:rsidR="00DB6448" w:rsidRPr="0084712F" w:rsidRDefault="00DB6448" w:rsidP="00685C57">
            <w:pPr>
              <w:spacing w:before="60" w:beforeAutospacing="0" w:after="60" w:afterAutospacing="0"/>
            </w:pPr>
            <w:r w:rsidRPr="0084712F">
              <w:t xml:space="preserve">See Section </w:t>
            </w:r>
            <w:r w:rsidR="00685C57" w:rsidRPr="0084712F">
              <w:t>2.4</w:t>
            </w:r>
          </w:p>
        </w:tc>
      </w:tr>
      <w:tr w:rsidR="00DB6448" w:rsidRPr="0084712F" w14:paraId="7114F8C1" w14:textId="77777777" w:rsidTr="00447591">
        <w:trPr>
          <w:trHeight w:val="257"/>
        </w:trPr>
        <w:tc>
          <w:tcPr>
            <w:tcW w:w="3377" w:type="dxa"/>
          </w:tcPr>
          <w:p w14:paraId="0E5A9D0E" w14:textId="77777777" w:rsidR="00DB6448" w:rsidRPr="0084712F" w:rsidRDefault="00DB6448" w:rsidP="00DB6448">
            <w:pPr>
              <w:spacing w:before="60" w:beforeAutospacing="0" w:after="60" w:afterAutospacing="0"/>
              <w:rPr>
                <w:b/>
                <w:i/>
              </w:rPr>
            </w:pPr>
            <w:r w:rsidRPr="0084712F">
              <w:rPr>
                <w:b/>
                <w:i/>
              </w:rPr>
              <w:t>Subcontracting/subcontractor</w:t>
            </w:r>
          </w:p>
        </w:tc>
        <w:tc>
          <w:tcPr>
            <w:tcW w:w="6180" w:type="dxa"/>
          </w:tcPr>
          <w:p w14:paraId="4547DDCE" w14:textId="77777777" w:rsidR="00DB6448" w:rsidRPr="0084712F" w:rsidRDefault="00DB6448" w:rsidP="00685C57">
            <w:pPr>
              <w:spacing w:before="60" w:beforeAutospacing="0" w:after="60" w:afterAutospacing="0"/>
            </w:pPr>
            <w:r w:rsidRPr="0084712F">
              <w:t xml:space="preserve">See Section </w:t>
            </w:r>
            <w:r w:rsidR="00685C57" w:rsidRPr="0084712F">
              <w:t>2.4.2</w:t>
            </w:r>
          </w:p>
        </w:tc>
      </w:tr>
      <w:tr w:rsidR="00DB6448" w:rsidRPr="0084712F" w14:paraId="03C99512" w14:textId="77777777" w:rsidTr="00447591">
        <w:trPr>
          <w:trHeight w:val="257"/>
        </w:trPr>
        <w:tc>
          <w:tcPr>
            <w:tcW w:w="3377" w:type="dxa"/>
          </w:tcPr>
          <w:p w14:paraId="4C980AE9" w14:textId="77777777" w:rsidR="00DB6448" w:rsidRPr="0084712F" w:rsidRDefault="00DB6448" w:rsidP="00447591">
            <w:pPr>
              <w:spacing w:before="60" w:beforeAutospacing="0" w:after="60" w:afterAutospacing="0"/>
              <w:rPr>
                <w:b/>
                <w:i/>
              </w:rPr>
            </w:pPr>
            <w:r w:rsidRPr="0084712F">
              <w:rPr>
                <w:b/>
                <w:i/>
              </w:rPr>
              <w:t>Treaties</w:t>
            </w:r>
          </w:p>
        </w:tc>
        <w:tc>
          <w:tcPr>
            <w:tcW w:w="6180" w:type="dxa"/>
          </w:tcPr>
          <w:p w14:paraId="7FE75DCA" w14:textId="77777777" w:rsidR="00DB6448" w:rsidRPr="0084712F" w:rsidRDefault="00DB6448" w:rsidP="00447591">
            <w:pPr>
              <w:spacing w:before="60" w:beforeAutospacing="0" w:after="60" w:afterAutospacing="0"/>
            </w:pPr>
            <w:r w:rsidRPr="0084712F">
              <w:t xml:space="preserve">The EU Treaties: </w:t>
            </w:r>
          </w:p>
          <w:p w14:paraId="6A0603B8" w14:textId="77777777" w:rsidR="00DB6448" w:rsidRPr="0084712F" w:rsidRDefault="0034049D" w:rsidP="00447591">
            <w:pPr>
              <w:spacing w:before="60" w:beforeAutospacing="0" w:after="60" w:afterAutospacing="0"/>
            </w:pPr>
            <w:hyperlink r:id="rId42" w:history="1">
              <w:r w:rsidR="00DB6448" w:rsidRPr="0084712F">
                <w:rPr>
                  <w:rStyle w:val="Hyperlink"/>
                </w:rPr>
                <w:t>https://europa.eu/european-union/law/treaties_en</w:t>
              </w:r>
            </w:hyperlink>
          </w:p>
        </w:tc>
      </w:tr>
    </w:tbl>
    <w:p w14:paraId="6768843E" w14:textId="77777777" w:rsidR="00AD1730" w:rsidRDefault="00AD1730" w:rsidP="00175D25">
      <w:pPr>
        <w:pStyle w:val="Heading1"/>
        <w:ind w:left="641" w:hanging="357"/>
      </w:pPr>
      <w:bookmarkStart w:id="79" w:name="_Toc129253466"/>
      <w:r w:rsidRPr="00AD1730">
        <w:t xml:space="preserve">Appendix: </w:t>
      </w:r>
      <w:r>
        <w:t xml:space="preserve">Supporting contextual and Technical background </w:t>
      </w:r>
      <w:r w:rsidR="00A36F34">
        <w:t>information</w:t>
      </w:r>
      <w:bookmarkEnd w:id="79"/>
      <w:r w:rsidRPr="00AD1730">
        <w:t xml:space="preserve"> </w:t>
      </w:r>
    </w:p>
    <w:p w14:paraId="2FA61AE9" w14:textId="77777777" w:rsidR="00AD1730" w:rsidRPr="00A36F34" w:rsidRDefault="00AD1730" w:rsidP="00AD1730">
      <w:pPr>
        <w:pStyle w:val="BodyText0"/>
        <w:jc w:val="left"/>
        <w:rPr>
          <w:rFonts w:ascii="Times New Roman" w:hAnsi="Times New Roman"/>
          <w:sz w:val="24"/>
          <w:szCs w:val="24"/>
        </w:rPr>
      </w:pPr>
      <w:r w:rsidRPr="00FA5751">
        <w:rPr>
          <w:rFonts w:ascii="Times New Roman" w:eastAsia="Times New Roman" w:hAnsi="Times New Roman"/>
          <w:color w:val="auto"/>
          <w:sz w:val="24"/>
          <w:szCs w:val="24"/>
          <w:lang w:eastAsia="en-GB"/>
        </w:rPr>
        <w:t>The SESAR 3 JU website</w:t>
      </w:r>
      <w:r w:rsidRPr="00A36F34">
        <w:rPr>
          <w:rFonts w:ascii="Times New Roman" w:hAnsi="Times New Roman"/>
          <w:sz w:val="24"/>
          <w:szCs w:val="24"/>
        </w:rPr>
        <w:t xml:space="preserve"> </w:t>
      </w:r>
      <w:hyperlink r:id="rId43" w:history="1">
        <w:r w:rsidRPr="00A36F34">
          <w:rPr>
            <w:rStyle w:val="Hyperlink"/>
            <w:rFonts w:ascii="Times New Roman" w:hAnsi="Times New Roman"/>
            <w:sz w:val="24"/>
            <w:szCs w:val="24"/>
          </w:rPr>
          <w:t>https://www.sesarju.eu/</w:t>
        </w:r>
      </w:hyperlink>
      <w:r w:rsidRPr="00A36F34">
        <w:rPr>
          <w:rStyle w:val="Hyperlink"/>
          <w:rFonts w:ascii="Times New Roman" w:hAnsi="Times New Roman"/>
          <w:sz w:val="24"/>
          <w:szCs w:val="24"/>
        </w:rPr>
        <w:t xml:space="preserve"> </w:t>
      </w:r>
      <w:r w:rsidRPr="00FA5751">
        <w:rPr>
          <w:rFonts w:ascii="Times New Roman" w:eastAsia="Times New Roman" w:hAnsi="Times New Roman"/>
          <w:color w:val="auto"/>
          <w:sz w:val="24"/>
          <w:szCs w:val="24"/>
          <w:lang w:eastAsia="en-GB"/>
        </w:rPr>
        <w:t>provides a wealth of information mission, programme and activities of the SESAR 3 JU. The following are key publications providing context for and a holistic view of both the SESAR project and the SESAR 3 JU:</w:t>
      </w:r>
    </w:p>
    <w:p w14:paraId="12633510" w14:textId="77777777" w:rsidR="00AD1730" w:rsidRPr="00A36F34" w:rsidRDefault="0034049D" w:rsidP="00764C11">
      <w:pPr>
        <w:pStyle w:val="BodyText0"/>
        <w:numPr>
          <w:ilvl w:val="0"/>
          <w:numId w:val="33"/>
        </w:numPr>
        <w:jc w:val="left"/>
        <w:rPr>
          <w:rFonts w:ascii="Times New Roman" w:hAnsi="Times New Roman"/>
          <w:sz w:val="24"/>
          <w:szCs w:val="24"/>
        </w:rPr>
      </w:pPr>
      <w:hyperlink r:id="rId44" w:anchor="d1e7261-17-1" w:history="1">
        <w:r w:rsidR="00AD1730" w:rsidRPr="004C3EB4">
          <w:rPr>
            <w:rStyle w:val="Hyperlink"/>
            <w:rFonts w:ascii="Times New Roman" w:eastAsia="Times New Roman" w:hAnsi="Times New Roman"/>
            <w:sz w:val="24"/>
            <w:szCs w:val="24"/>
            <w:lang w:eastAsia="en-GB"/>
          </w:rPr>
          <w:t>European Council Regulation establishing the SESAR 3 JU</w:t>
        </w:r>
      </w:hyperlink>
      <w:r w:rsidR="00AD1730" w:rsidRPr="00A36F34">
        <w:rPr>
          <w:rFonts w:ascii="Times New Roman" w:hAnsi="Times New Roman"/>
          <w:sz w:val="24"/>
          <w:szCs w:val="24"/>
        </w:rPr>
        <w:t xml:space="preserve"> </w:t>
      </w:r>
    </w:p>
    <w:p w14:paraId="02F7672E" w14:textId="77777777" w:rsidR="00AD1730" w:rsidRDefault="00AD1730" w:rsidP="00764C11">
      <w:pPr>
        <w:pStyle w:val="BodyText0"/>
        <w:numPr>
          <w:ilvl w:val="0"/>
          <w:numId w:val="33"/>
        </w:numPr>
        <w:jc w:val="left"/>
        <w:rPr>
          <w:rStyle w:val="Hyperlink"/>
          <w:rFonts w:ascii="Times New Roman" w:hAnsi="Times New Roman"/>
          <w:sz w:val="24"/>
          <w:szCs w:val="24"/>
        </w:rPr>
      </w:pPr>
      <w:r w:rsidRPr="00FA5751">
        <w:rPr>
          <w:rFonts w:ascii="Times New Roman" w:eastAsia="Times New Roman" w:hAnsi="Times New Roman"/>
          <w:color w:val="auto"/>
          <w:sz w:val="24"/>
          <w:szCs w:val="24"/>
          <w:lang w:eastAsia="en-GB"/>
        </w:rPr>
        <w:t>European ATM Master Plan</w:t>
      </w:r>
      <w:r w:rsidRPr="00A36F34">
        <w:rPr>
          <w:rFonts w:ascii="Times New Roman" w:hAnsi="Times New Roman"/>
          <w:sz w:val="24"/>
          <w:szCs w:val="24"/>
        </w:rPr>
        <w:t xml:space="preserve"> </w:t>
      </w:r>
      <w:hyperlink r:id="rId45" w:history="1">
        <w:r w:rsidRPr="00A36F34">
          <w:rPr>
            <w:rStyle w:val="Hyperlink"/>
            <w:rFonts w:ascii="Times New Roman" w:hAnsi="Times New Roman"/>
            <w:sz w:val="24"/>
            <w:szCs w:val="24"/>
          </w:rPr>
          <w:t>https://www.sesarju.eu/masterplan2020</w:t>
        </w:r>
      </w:hyperlink>
    </w:p>
    <w:p w14:paraId="683E044F" w14:textId="77777777" w:rsidR="00FA5751" w:rsidRPr="00FA5751" w:rsidRDefault="0034049D" w:rsidP="00681D61">
      <w:pPr>
        <w:pStyle w:val="BodyText0"/>
        <w:numPr>
          <w:ilvl w:val="0"/>
          <w:numId w:val="33"/>
        </w:numPr>
        <w:jc w:val="left"/>
        <w:rPr>
          <w:rFonts w:ascii="Times New Roman" w:hAnsi="Times New Roman"/>
          <w:color w:val="auto"/>
          <w:sz w:val="24"/>
          <w:szCs w:val="24"/>
          <w:u w:val="single"/>
        </w:rPr>
      </w:pPr>
      <w:hyperlink r:id="rId46" w:history="1">
        <w:r w:rsidR="008647D9">
          <w:rPr>
            <w:rStyle w:val="Hyperlink"/>
          </w:rPr>
          <w:t xml:space="preserve">Proposal for a simplified and strengthened Master Planning approach </w:t>
        </w:r>
      </w:hyperlink>
    </w:p>
    <w:p w14:paraId="2E38382C" w14:textId="77777777" w:rsidR="00AD1730" w:rsidRPr="00A36F34" w:rsidRDefault="00AD1730" w:rsidP="00764C11">
      <w:pPr>
        <w:pStyle w:val="BodyText0"/>
        <w:numPr>
          <w:ilvl w:val="0"/>
          <w:numId w:val="33"/>
        </w:numPr>
        <w:jc w:val="left"/>
        <w:rPr>
          <w:rStyle w:val="Hyperlink"/>
          <w:rFonts w:ascii="Times New Roman" w:hAnsi="Times New Roman"/>
          <w:color w:val="auto"/>
          <w:sz w:val="24"/>
          <w:szCs w:val="24"/>
        </w:rPr>
      </w:pPr>
      <w:r w:rsidRPr="00FA5751">
        <w:rPr>
          <w:rFonts w:ascii="Times New Roman" w:eastAsia="Times New Roman" w:hAnsi="Times New Roman"/>
          <w:color w:val="auto"/>
          <w:sz w:val="24"/>
          <w:szCs w:val="24"/>
          <w:lang w:eastAsia="en-GB"/>
        </w:rPr>
        <w:t>Strategic Research and innovation Agenda (SRIA) for a Digital European Sky</w:t>
      </w:r>
      <w:r w:rsidRPr="00A36F34">
        <w:rPr>
          <w:rFonts w:ascii="Times New Roman" w:hAnsi="Times New Roman"/>
          <w:sz w:val="24"/>
          <w:szCs w:val="24"/>
        </w:rPr>
        <w:t xml:space="preserve"> </w:t>
      </w:r>
      <w:hyperlink r:id="rId47" w:history="1">
        <w:r w:rsidRPr="00A36F34">
          <w:rPr>
            <w:rStyle w:val="Hyperlink"/>
            <w:rFonts w:ascii="Times New Roman" w:hAnsi="Times New Roman"/>
            <w:sz w:val="24"/>
            <w:szCs w:val="24"/>
          </w:rPr>
          <w:t>https://www.sesarju.eu/sria</w:t>
        </w:r>
      </w:hyperlink>
    </w:p>
    <w:p w14:paraId="3DCFC8ED" w14:textId="77777777" w:rsidR="00AD1730" w:rsidRDefault="00AD1730" w:rsidP="00764C11">
      <w:pPr>
        <w:pStyle w:val="BodyText0"/>
        <w:numPr>
          <w:ilvl w:val="0"/>
          <w:numId w:val="33"/>
        </w:numPr>
        <w:jc w:val="left"/>
        <w:rPr>
          <w:rStyle w:val="Hyperlink"/>
          <w:rFonts w:ascii="Times New Roman" w:hAnsi="Times New Roman"/>
          <w:color w:val="auto"/>
          <w:sz w:val="24"/>
          <w:szCs w:val="24"/>
        </w:rPr>
      </w:pPr>
      <w:r w:rsidRPr="00FA5751">
        <w:rPr>
          <w:rFonts w:ascii="Times New Roman" w:eastAsia="Times New Roman" w:hAnsi="Times New Roman"/>
          <w:color w:val="auto"/>
          <w:sz w:val="24"/>
          <w:szCs w:val="24"/>
          <w:lang w:eastAsia="en-GB"/>
        </w:rPr>
        <w:t>Airspace Architecture Study</w:t>
      </w:r>
      <w:r w:rsidRPr="00A36F34">
        <w:rPr>
          <w:rStyle w:val="Hyperlink"/>
          <w:rFonts w:ascii="Times New Roman" w:hAnsi="Times New Roman"/>
          <w:color w:val="auto"/>
          <w:sz w:val="24"/>
          <w:szCs w:val="24"/>
        </w:rPr>
        <w:t xml:space="preserve"> </w:t>
      </w:r>
      <w:hyperlink r:id="rId48" w:history="1">
        <w:r w:rsidRPr="00A36F34">
          <w:rPr>
            <w:rStyle w:val="Hyperlink"/>
            <w:rFonts w:ascii="Times New Roman" w:hAnsi="Times New Roman"/>
            <w:sz w:val="24"/>
            <w:szCs w:val="24"/>
          </w:rPr>
          <w:t>https://www.sesarju.eu/node/3253</w:t>
        </w:r>
      </w:hyperlink>
      <w:r w:rsidRPr="00A36F34">
        <w:rPr>
          <w:rStyle w:val="Hyperlink"/>
          <w:rFonts w:ascii="Times New Roman" w:hAnsi="Times New Roman"/>
          <w:color w:val="auto"/>
          <w:sz w:val="24"/>
          <w:szCs w:val="24"/>
        </w:rPr>
        <w:t xml:space="preserve"> </w:t>
      </w:r>
    </w:p>
    <w:p w14:paraId="675BF6E0" w14:textId="77777777" w:rsidR="00AD1730" w:rsidRPr="00A36F34" w:rsidRDefault="00AD1730" w:rsidP="00764C11">
      <w:pPr>
        <w:pStyle w:val="BodyText0"/>
        <w:numPr>
          <w:ilvl w:val="0"/>
          <w:numId w:val="33"/>
        </w:numPr>
        <w:jc w:val="left"/>
        <w:rPr>
          <w:rFonts w:ascii="Times New Roman" w:hAnsi="Times New Roman"/>
          <w:sz w:val="24"/>
          <w:szCs w:val="24"/>
        </w:rPr>
      </w:pPr>
      <w:r w:rsidRPr="00FA5751">
        <w:rPr>
          <w:rFonts w:ascii="Times New Roman" w:eastAsia="Times New Roman" w:hAnsi="Times New Roman"/>
          <w:color w:val="auto"/>
          <w:sz w:val="24"/>
          <w:szCs w:val="24"/>
          <w:lang w:eastAsia="en-GB"/>
        </w:rPr>
        <w:t xml:space="preserve">The SESAR 3 JU multiannual work programme (MAWP) </w:t>
      </w:r>
      <w:hyperlink r:id="rId49" w:history="1">
        <w:r w:rsidRPr="00A36F34">
          <w:rPr>
            <w:rStyle w:val="Hyperlink"/>
            <w:rFonts w:ascii="Times New Roman" w:hAnsi="Times New Roman"/>
            <w:sz w:val="24"/>
            <w:szCs w:val="24"/>
          </w:rPr>
          <w:t>https://www.sesarju.eu/node/4106</w:t>
        </w:r>
      </w:hyperlink>
      <w:r w:rsidRPr="00A36F34">
        <w:rPr>
          <w:rFonts w:ascii="Times New Roman" w:hAnsi="Times New Roman"/>
          <w:sz w:val="24"/>
          <w:szCs w:val="24"/>
        </w:rPr>
        <w:t xml:space="preserve"> </w:t>
      </w:r>
    </w:p>
    <w:p w14:paraId="4E1AD3DA" w14:textId="77777777" w:rsidR="00AD1730" w:rsidRPr="00A36F34" w:rsidRDefault="00AD1730" w:rsidP="00764C11">
      <w:pPr>
        <w:pStyle w:val="BodyText0"/>
        <w:numPr>
          <w:ilvl w:val="0"/>
          <w:numId w:val="33"/>
        </w:numPr>
        <w:jc w:val="left"/>
        <w:rPr>
          <w:rStyle w:val="Hyperlink"/>
          <w:rFonts w:ascii="Times New Roman" w:hAnsi="Times New Roman"/>
          <w:sz w:val="24"/>
          <w:szCs w:val="24"/>
        </w:rPr>
      </w:pPr>
      <w:r w:rsidRPr="00FA5751">
        <w:rPr>
          <w:rFonts w:ascii="Times New Roman" w:eastAsia="Times New Roman" w:hAnsi="Times New Roman"/>
          <w:color w:val="auto"/>
          <w:sz w:val="24"/>
          <w:szCs w:val="24"/>
          <w:lang w:eastAsia="en-GB"/>
        </w:rPr>
        <w:t xml:space="preserve">The SESAR 3 JU biannual work programme (BAWP) for 2022 and 2023 </w:t>
      </w:r>
      <w:r w:rsidRPr="00A36F34">
        <w:rPr>
          <w:rFonts w:ascii="Times New Roman" w:hAnsi="Times New Roman"/>
          <w:sz w:val="24"/>
          <w:szCs w:val="24"/>
        </w:rPr>
        <w:t xml:space="preserve"> </w:t>
      </w:r>
      <w:hyperlink r:id="rId50" w:history="1">
        <w:r w:rsidRPr="00A36F34">
          <w:rPr>
            <w:rStyle w:val="Hyperlink"/>
            <w:rFonts w:ascii="Times New Roman" w:hAnsi="Times New Roman"/>
            <w:sz w:val="24"/>
            <w:szCs w:val="24"/>
          </w:rPr>
          <w:t>https://www.sesarju.eu/node/4115</w:t>
        </w:r>
      </w:hyperlink>
    </w:p>
    <w:p w14:paraId="763E4249" w14:textId="77777777" w:rsidR="00AD1730" w:rsidRPr="00A36F34" w:rsidRDefault="00AD1730" w:rsidP="00764C11">
      <w:pPr>
        <w:pStyle w:val="BodyText0"/>
        <w:numPr>
          <w:ilvl w:val="0"/>
          <w:numId w:val="33"/>
        </w:numPr>
        <w:jc w:val="left"/>
        <w:rPr>
          <w:rFonts w:ascii="Times New Roman" w:hAnsi="Times New Roman"/>
          <w:sz w:val="24"/>
          <w:szCs w:val="24"/>
        </w:rPr>
      </w:pPr>
      <w:r w:rsidRPr="00FA5751">
        <w:rPr>
          <w:rFonts w:ascii="Times New Roman" w:eastAsia="Times New Roman" w:hAnsi="Times New Roman"/>
          <w:color w:val="auto"/>
          <w:sz w:val="24"/>
          <w:szCs w:val="24"/>
          <w:lang w:eastAsia="en-GB"/>
        </w:rPr>
        <w:t xml:space="preserve">2021 consolidated annual activity report of the SESAR 3 JU </w:t>
      </w:r>
      <w:hyperlink r:id="rId51" w:history="1">
        <w:r w:rsidRPr="00A36F34">
          <w:rPr>
            <w:rStyle w:val="Hyperlink"/>
            <w:rFonts w:ascii="Times New Roman" w:hAnsi="Times New Roman"/>
            <w:sz w:val="24"/>
            <w:szCs w:val="24"/>
          </w:rPr>
          <w:t>https://www.sesarju.eu/index.php/node/4164</w:t>
        </w:r>
      </w:hyperlink>
      <w:r w:rsidRPr="00A36F34">
        <w:rPr>
          <w:rFonts w:ascii="Times New Roman" w:hAnsi="Times New Roman"/>
          <w:sz w:val="24"/>
          <w:szCs w:val="24"/>
        </w:rPr>
        <w:t xml:space="preserve"> </w:t>
      </w:r>
    </w:p>
    <w:p w14:paraId="4D81E088" w14:textId="77777777" w:rsidR="00AD1730" w:rsidRPr="00A36F34" w:rsidRDefault="0034049D" w:rsidP="00764C11">
      <w:pPr>
        <w:pStyle w:val="ListParagraph"/>
        <w:numPr>
          <w:ilvl w:val="0"/>
          <w:numId w:val="33"/>
        </w:numPr>
        <w:jc w:val="left"/>
      </w:pPr>
      <w:hyperlink r:id="rId52" w:history="1">
        <w:r w:rsidR="00AD1730" w:rsidRPr="004C3EB4">
          <w:rPr>
            <w:rStyle w:val="Hyperlink"/>
          </w:rPr>
          <w:t xml:space="preserve">The SESAR 3 JU communications strategy  </w:t>
        </w:r>
      </w:hyperlink>
      <w:r w:rsidR="00AD1730" w:rsidRPr="00FA5751">
        <w:t xml:space="preserve"> </w:t>
      </w:r>
    </w:p>
    <w:p w14:paraId="0A8F9E8C" w14:textId="77777777" w:rsidR="000A7202" w:rsidRPr="00CC1163" w:rsidRDefault="000A7202" w:rsidP="00477085">
      <w:pPr>
        <w:ind w:left="-567"/>
      </w:pPr>
    </w:p>
    <w:p w14:paraId="42C20BDE" w14:textId="77777777" w:rsidR="000C2815" w:rsidRDefault="000C2815" w:rsidP="004D26D9"/>
    <w:p w14:paraId="294E2788" w14:textId="77777777" w:rsidR="001336A0" w:rsidRDefault="001336A0" w:rsidP="004D26D9"/>
    <w:p w14:paraId="364F44C1" w14:textId="77777777" w:rsidR="001336A0" w:rsidRDefault="001336A0" w:rsidP="004D26D9"/>
    <w:p w14:paraId="1A0D6A5F" w14:textId="77777777" w:rsidR="007851BC" w:rsidRDefault="007851BC">
      <w:pPr>
        <w:spacing w:before="0" w:beforeAutospacing="0" w:after="0" w:afterAutospacing="0"/>
        <w:jc w:val="left"/>
      </w:pPr>
    </w:p>
    <w:p w14:paraId="0FB67237" w14:textId="77777777" w:rsidR="001336A0" w:rsidRPr="0084712F" w:rsidRDefault="001336A0" w:rsidP="004D26D9"/>
    <w:p w14:paraId="65486831" w14:textId="77777777" w:rsidR="00FA36B3" w:rsidRPr="0084712F" w:rsidRDefault="00FA36B3" w:rsidP="00FC6D75">
      <w:pPr>
        <w:pStyle w:val="Heading1"/>
        <w:numPr>
          <w:ilvl w:val="0"/>
          <w:numId w:val="0"/>
        </w:numPr>
        <w:ind w:left="360" w:hanging="360"/>
        <w:jc w:val="center"/>
        <w:rPr>
          <w:sz w:val="52"/>
          <w:szCs w:val="52"/>
        </w:rPr>
      </w:pPr>
      <w:bookmarkStart w:id="80" w:name="_Toc129253467"/>
      <w:r w:rsidRPr="0084712F">
        <w:rPr>
          <w:sz w:val="52"/>
          <w:szCs w:val="52"/>
        </w:rPr>
        <w:t>Annexes</w:t>
      </w:r>
      <w:bookmarkEnd w:id="80"/>
    </w:p>
    <w:p w14:paraId="25D21331" w14:textId="77777777" w:rsidR="00FA36B3" w:rsidRDefault="00FA36B3" w:rsidP="00FA36B3">
      <w:pPr>
        <w:pStyle w:val="Text1"/>
      </w:pPr>
    </w:p>
    <w:p w14:paraId="07370E27" w14:textId="77777777" w:rsidR="0031726C" w:rsidRDefault="0031726C" w:rsidP="0084712F">
      <w:pPr>
        <w:pStyle w:val="Heading2"/>
        <w:numPr>
          <w:ilvl w:val="0"/>
          <w:numId w:val="0"/>
        </w:numPr>
      </w:pPr>
    </w:p>
    <w:p w14:paraId="6626AF5B" w14:textId="77777777" w:rsidR="0031726C" w:rsidRDefault="0031726C" w:rsidP="0031726C">
      <w:pPr>
        <w:pStyle w:val="Text2"/>
      </w:pPr>
      <w:r>
        <w:br w:type="page"/>
      </w:r>
    </w:p>
    <w:p w14:paraId="752210F2" w14:textId="77777777" w:rsidR="009E0855" w:rsidRPr="0084712F" w:rsidRDefault="009E0855" w:rsidP="0084712F">
      <w:pPr>
        <w:pStyle w:val="Heading2"/>
        <w:numPr>
          <w:ilvl w:val="0"/>
          <w:numId w:val="0"/>
        </w:numPr>
      </w:pPr>
      <w:bookmarkStart w:id="81" w:name="_Ref527984295"/>
      <w:bookmarkStart w:id="82" w:name="_Ref527984579"/>
      <w:bookmarkStart w:id="83" w:name="_Toc129253468"/>
      <w:r w:rsidRPr="0084712F">
        <w:lastRenderedPageBreak/>
        <w:t>Annex 1</w:t>
      </w:r>
      <w:r w:rsidR="004016A6" w:rsidRPr="0084712F">
        <w:t xml:space="preserve">. </w:t>
      </w:r>
      <w:r w:rsidRPr="0084712F">
        <w:t>List of</w:t>
      </w:r>
      <w:r w:rsidR="00FA36B3" w:rsidRPr="0084712F">
        <w:t xml:space="preserve"> d</w:t>
      </w:r>
      <w:r w:rsidRPr="0084712F">
        <w:t>ocument</w:t>
      </w:r>
      <w:r w:rsidR="00FA36B3" w:rsidRPr="0084712F">
        <w:t>s to be submitted with the tender or during the procedure</w:t>
      </w:r>
      <w:bookmarkEnd w:id="81"/>
      <w:bookmarkEnd w:id="82"/>
      <w:bookmarkEnd w:id="83"/>
    </w:p>
    <w:p w14:paraId="36F0FA6B" w14:textId="77777777" w:rsidR="00B8431B" w:rsidRPr="0084712F" w:rsidRDefault="00B8431B" w:rsidP="00B8431B">
      <w:pPr>
        <w:spacing w:before="0" w:beforeAutospacing="0" w:after="0" w:afterAutospacing="0"/>
        <w:jc w:val="left"/>
        <w:rPr>
          <w:rFonts w:eastAsiaTheme="minorHAnsi"/>
          <w:sz w:val="22"/>
          <w:szCs w:val="22"/>
          <w:lang w:eastAsia="en-US"/>
        </w:rPr>
      </w:pPr>
    </w:p>
    <w:tbl>
      <w:tblPr>
        <w:tblStyle w:val="LightList-Accent1"/>
        <w:tblW w:w="1541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709"/>
      </w:tblGrid>
      <w:tr w:rsidR="00B8431B" w:rsidRPr="0084712F" w14:paraId="4EDE4087" w14:textId="77777777" w:rsidTr="2E3CCB3C">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55C3A0EE" w14:textId="77777777" w:rsidR="00466435" w:rsidRPr="0084712F" w:rsidRDefault="00466435" w:rsidP="00FA36B3">
            <w:pPr>
              <w:pStyle w:val="Text1"/>
              <w:rPr>
                <w:b/>
              </w:rPr>
            </w:pPr>
            <w:r w:rsidRPr="0084712F">
              <w:rPr>
                <w:b/>
              </w:rPr>
              <w:t>Description</w:t>
            </w:r>
          </w:p>
        </w:tc>
        <w:tc>
          <w:tcPr>
            <w:tcW w:w="996" w:type="dxa"/>
            <w:vMerge w:val="restart"/>
          </w:tcPr>
          <w:p w14:paraId="4D019DEE" w14:textId="77777777" w:rsidR="00466435" w:rsidRPr="0084712F"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Sole tenderer</w:t>
            </w:r>
          </w:p>
        </w:tc>
        <w:tc>
          <w:tcPr>
            <w:tcW w:w="1867" w:type="dxa"/>
            <w:gridSpan w:val="2"/>
            <w:tcBorders>
              <w:bottom w:val="single" w:sz="4" w:space="0" w:color="1F497D" w:themeColor="text2"/>
            </w:tcBorders>
          </w:tcPr>
          <w:p w14:paraId="52149AA3" w14:textId="77777777" w:rsidR="00466435" w:rsidRPr="0084712F"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Joint tender</w:t>
            </w:r>
          </w:p>
        </w:tc>
        <w:tc>
          <w:tcPr>
            <w:tcW w:w="1488" w:type="dxa"/>
            <w:gridSpan w:val="2"/>
            <w:vMerge w:val="restart"/>
          </w:tcPr>
          <w:p w14:paraId="7B7D3D9F" w14:textId="77777777" w:rsidR="00466435" w:rsidRPr="0084712F"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Identified Subcontractor</w:t>
            </w:r>
          </w:p>
        </w:tc>
        <w:tc>
          <w:tcPr>
            <w:tcW w:w="1500" w:type="dxa"/>
            <w:vMerge w:val="restart"/>
          </w:tcPr>
          <w:p w14:paraId="0EB1F7DF" w14:textId="77777777" w:rsidR="00466435" w:rsidRPr="0084712F"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Entity on whose capacity is being relied</w:t>
            </w:r>
            <w:r w:rsidR="00DC2808" w:rsidRPr="0084712F">
              <w:rPr>
                <w:b/>
              </w:rPr>
              <w:t xml:space="preserve"> (that is not subcontractor)</w:t>
            </w:r>
          </w:p>
        </w:tc>
        <w:tc>
          <w:tcPr>
            <w:tcW w:w="2765" w:type="dxa"/>
            <w:vMerge w:val="restart"/>
          </w:tcPr>
          <w:p w14:paraId="5C7EEA45" w14:textId="77777777" w:rsidR="00466435" w:rsidRPr="0084712F"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 xml:space="preserve">When </w:t>
            </w:r>
            <w:r w:rsidR="00B8431B" w:rsidRPr="0084712F">
              <w:rPr>
                <w:b/>
              </w:rPr>
              <w:t xml:space="preserve">and where </w:t>
            </w:r>
            <w:r w:rsidRPr="0084712F">
              <w:rPr>
                <w:b/>
              </w:rPr>
              <w:t>to submit</w:t>
            </w:r>
            <w:r w:rsidR="00B8431B" w:rsidRPr="0084712F">
              <w:rPr>
                <w:b/>
              </w:rPr>
              <w:t xml:space="preserve"> the document</w:t>
            </w:r>
            <w:r w:rsidRPr="0084712F">
              <w:rPr>
                <w:b/>
              </w:rPr>
              <w:t>?</w:t>
            </w:r>
          </w:p>
        </w:tc>
        <w:tc>
          <w:tcPr>
            <w:tcW w:w="4324" w:type="dxa"/>
            <w:gridSpan w:val="2"/>
          </w:tcPr>
          <w:p w14:paraId="0BEE451E" w14:textId="77777777" w:rsidR="00466435" w:rsidRPr="0084712F"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Instructions for uploading in eSubmission</w:t>
            </w:r>
            <w:r w:rsidR="0097787D" w:rsidRPr="0084712F">
              <w:rPr>
                <w:b/>
              </w:rPr>
              <w:t xml:space="preserve">  (if applicable)</w:t>
            </w:r>
          </w:p>
        </w:tc>
      </w:tr>
      <w:tr w:rsidR="0091021D" w:rsidRPr="0084712F" w14:paraId="7F21D6FA"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tcPr>
          <w:p w14:paraId="3F5E5076" w14:textId="77777777" w:rsidR="00466435" w:rsidRPr="0084712F" w:rsidRDefault="00466435" w:rsidP="00FA36B3">
            <w:pPr>
              <w:pStyle w:val="Text1"/>
            </w:pPr>
          </w:p>
        </w:tc>
        <w:tc>
          <w:tcPr>
            <w:tcW w:w="996" w:type="dxa"/>
            <w:vMerge/>
          </w:tcPr>
          <w:p w14:paraId="20419B68"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0FF3A4C6"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Group leader</w:t>
            </w:r>
          </w:p>
        </w:tc>
        <w:tc>
          <w:tcPr>
            <w:tcW w:w="996" w:type="dxa"/>
            <w:tcBorders>
              <w:top w:val="single" w:sz="4" w:space="0" w:color="1F497D" w:themeColor="text2"/>
            </w:tcBorders>
            <w:shd w:val="clear" w:color="auto" w:fill="4F81BD" w:themeFill="accent1"/>
          </w:tcPr>
          <w:p w14:paraId="1104F80E" w14:textId="77777777" w:rsidR="00466435" w:rsidRPr="0084712F" w:rsidRDefault="006E3D97" w:rsidP="006E3D97">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Group member</w:t>
            </w:r>
          </w:p>
        </w:tc>
        <w:tc>
          <w:tcPr>
            <w:tcW w:w="1488" w:type="dxa"/>
            <w:gridSpan w:val="2"/>
            <w:vMerge/>
          </w:tcPr>
          <w:p w14:paraId="06ACE670"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tcPr>
          <w:p w14:paraId="321116C1"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tcPr>
          <w:p w14:paraId="54A2A934"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7F42077A"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How to name the file?</w:t>
            </w:r>
          </w:p>
        </w:tc>
        <w:tc>
          <w:tcPr>
            <w:tcW w:w="2709" w:type="dxa"/>
            <w:tcBorders>
              <w:top w:val="single" w:sz="4" w:space="0" w:color="1F497D" w:themeColor="text2"/>
            </w:tcBorders>
            <w:shd w:val="clear" w:color="auto" w:fill="4F81BD" w:themeFill="accent1"/>
          </w:tcPr>
          <w:p w14:paraId="2325E07D"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Where to upload?</w:t>
            </w:r>
          </w:p>
        </w:tc>
      </w:tr>
      <w:tr w:rsidR="00466435" w:rsidRPr="0084712F" w14:paraId="36A3CB33" w14:textId="77777777" w:rsidTr="2E3CCB3C">
        <w:trPr>
          <w:trHeight w:val="1853"/>
        </w:trPr>
        <w:tc>
          <w:tcPr>
            <w:cnfStyle w:val="001000000000" w:firstRow="0" w:lastRow="0" w:firstColumn="1" w:lastColumn="0" w:oddVBand="0" w:evenVBand="0" w:oddHBand="0" w:evenHBand="0" w:firstRowFirstColumn="0" w:firstRowLastColumn="0" w:lastRowFirstColumn="0" w:lastRowLastColumn="0"/>
            <w:tcW w:w="15417" w:type="dxa"/>
            <w:gridSpan w:val="10"/>
            <w:shd w:val="clear" w:color="auto" w:fill="C6D9F1" w:themeFill="text2" w:themeFillTint="33"/>
          </w:tcPr>
          <w:p w14:paraId="50411E2B" w14:textId="77777777" w:rsidR="00466435" w:rsidRPr="0084712F" w:rsidRDefault="00466435" w:rsidP="00764C11">
            <w:pPr>
              <w:pStyle w:val="Text1"/>
              <w:numPr>
                <w:ilvl w:val="0"/>
                <w:numId w:val="24"/>
              </w:numPr>
              <w:spacing w:before="60" w:beforeAutospacing="0"/>
              <w:rPr>
                <w:b/>
              </w:rPr>
            </w:pPr>
            <w:r w:rsidRPr="0084712F">
              <w:rPr>
                <w:b/>
              </w:rPr>
              <w:t>Identification and informa</w:t>
            </w:r>
            <w:r w:rsidRPr="0084712F">
              <w:rPr>
                <w:b/>
                <w:noProof/>
              </w:rPr>
              <w:t>tion about the tenderer.</w:t>
            </w:r>
          </w:p>
          <w:p w14:paraId="6D2F4071" w14:textId="77777777" w:rsidR="00466435" w:rsidRPr="0084712F" w:rsidRDefault="003F5B17" w:rsidP="003F5B17">
            <w:pPr>
              <w:pStyle w:val="Text1"/>
              <w:spacing w:before="60" w:beforeAutospacing="0" w:after="0" w:afterAutospacing="0"/>
              <w:ind w:left="120"/>
              <w:jc w:val="left"/>
              <w:rPr>
                <w:i/>
                <w:noProof/>
              </w:rPr>
            </w:pPr>
            <w:r w:rsidRPr="0084712F">
              <w:rPr>
                <w:i/>
                <w:noProof/>
              </w:rPr>
              <w:t>eSubmission view</w:t>
            </w:r>
          </w:p>
          <w:p w14:paraId="48C833AC" w14:textId="77777777" w:rsidR="00C52158" w:rsidRPr="0084712F" w:rsidRDefault="00D65CCF" w:rsidP="003F5B17">
            <w:pPr>
              <w:pStyle w:val="Text1"/>
              <w:spacing w:before="60" w:beforeAutospacing="0" w:after="0" w:afterAutospacing="0"/>
              <w:ind w:left="120"/>
              <w:jc w:val="left"/>
            </w:pPr>
            <w:r w:rsidRPr="0084712F">
              <w:rPr>
                <w:b/>
                <w:bCs w:val="0"/>
                <w:color w:val="2B579A"/>
                <w:sz w:val="24"/>
                <w:szCs w:val="24"/>
                <w:shd w:val="clear" w:color="auto" w:fill="E6E6E6"/>
              </w:rPr>
              <w:object w:dxaOrig="16080" w:dyaOrig="1695" w14:anchorId="050E6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5pt;height:79.5pt" o:ole="">
                  <v:imagedata r:id="rId53" o:title=""/>
                </v:shape>
                <o:OLEObject Type="Embed" ProgID="PBrush" ShapeID="_x0000_i1025" DrawAspect="Content" ObjectID="_1741005100" r:id="rId54"/>
              </w:object>
            </w:r>
          </w:p>
          <w:p w14:paraId="43733ACE" w14:textId="77777777" w:rsidR="00466435" w:rsidRPr="0084712F" w:rsidRDefault="00466435" w:rsidP="00466435">
            <w:pPr>
              <w:pStyle w:val="Text1"/>
              <w:ind w:left="120"/>
            </w:pPr>
          </w:p>
        </w:tc>
      </w:tr>
      <w:tr w:rsidR="003D73E6" w:rsidRPr="0084712F" w14:paraId="52B9212C"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4B73F9D" w14:textId="77777777" w:rsidR="004E1244" w:rsidRPr="0084712F" w:rsidRDefault="003D73E6" w:rsidP="00B8431B">
            <w:pPr>
              <w:pStyle w:val="Text1"/>
            </w:pPr>
            <w:r w:rsidRPr="0084712F">
              <w:rPr>
                <w:b/>
              </w:rPr>
              <w:t xml:space="preserve">Declaration on Honour on Exclusion and Selection Criteria  </w:t>
            </w:r>
            <w:r w:rsidR="004E1244" w:rsidRPr="0084712F">
              <w:t xml:space="preserve">(see Section </w:t>
            </w:r>
            <w:r w:rsidR="00685C57" w:rsidRPr="0084712F">
              <w:t>3.1</w:t>
            </w:r>
            <w:r w:rsidR="004E1244" w:rsidRPr="0084712F">
              <w:t>)</w:t>
            </w:r>
          </w:p>
          <w:p w14:paraId="45104CF1" w14:textId="77777777" w:rsidR="003D73E6" w:rsidRPr="0084712F" w:rsidRDefault="003D73E6" w:rsidP="00582D9E">
            <w:pPr>
              <w:pStyle w:val="Text1"/>
              <w:rPr>
                <w:i/>
              </w:rPr>
            </w:pPr>
            <w:r w:rsidRPr="0084712F">
              <w:rPr>
                <w:i/>
              </w:rPr>
              <w:t xml:space="preserve">model in </w:t>
            </w:r>
            <w:r w:rsidR="00582D9E" w:rsidRPr="0084712F">
              <w:rPr>
                <w:i/>
              </w:rPr>
              <w:t>Annex 2</w:t>
            </w:r>
          </w:p>
        </w:tc>
        <w:tc>
          <w:tcPr>
            <w:tcW w:w="996" w:type="dxa"/>
          </w:tcPr>
          <w:p w14:paraId="1D648A67" w14:textId="77777777" w:rsidR="003D73E6" w:rsidRPr="0084712F" w:rsidRDefault="003D73E6" w:rsidP="00B8431B">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351E4485" w14:textId="77777777" w:rsidR="003D73E6" w:rsidRPr="0084712F"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65377782" w14:textId="77777777" w:rsidR="003D73E6" w:rsidRPr="0084712F"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1368" w:type="dxa"/>
          </w:tcPr>
          <w:p w14:paraId="1BF0A439" w14:textId="77777777" w:rsidR="003D73E6" w:rsidRPr="0084712F" w:rsidRDefault="1AB6E26C" w:rsidP="2C8A0352">
            <w:pPr>
              <w:jc w:val="center"/>
              <w:cnfStyle w:val="000000100000" w:firstRow="0" w:lastRow="0" w:firstColumn="0" w:lastColumn="0" w:oddVBand="0" w:evenVBand="0" w:oddHBand="1" w:evenHBand="0" w:firstRowFirstColumn="0" w:firstRowLastColumn="0" w:lastRowFirstColumn="0" w:lastRowLastColumn="0"/>
              <w:rPr>
                <w:b/>
                <w:bCs/>
              </w:rPr>
            </w:pPr>
            <w:r w:rsidRPr="0084712F">
              <w:rPr>
                <w:rFonts w:ascii="MS Gothic" w:eastAsia="MS Gothic" w:hAnsi="MS Gothic"/>
                <w:b/>
                <w:bCs/>
                <w:sz w:val="48"/>
                <w:szCs w:val="48"/>
              </w:rPr>
              <w:t>☒</w:t>
            </w:r>
          </w:p>
        </w:tc>
        <w:tc>
          <w:tcPr>
            <w:tcW w:w="1620" w:type="dxa"/>
            <w:gridSpan w:val="2"/>
          </w:tcPr>
          <w:p w14:paraId="79D8EB0E" w14:textId="77777777" w:rsidR="003D73E6" w:rsidRPr="0084712F"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2765" w:type="dxa"/>
          </w:tcPr>
          <w:p w14:paraId="11BE7BD0" w14:textId="77777777" w:rsidR="00B50E34" w:rsidRPr="0084712F" w:rsidRDefault="00B50E34" w:rsidP="00B50E34">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tender </w:t>
            </w:r>
          </w:p>
          <w:p w14:paraId="53A09AA0" w14:textId="77777777" w:rsidR="003D73E6" w:rsidRPr="0084712F" w:rsidRDefault="00B50E34" w:rsidP="00B50E34">
            <w:pPr>
              <w:pStyle w:val="Text1"/>
              <w:spacing w:before="120" w:beforeAutospacing="0" w:after="0" w:afterAutospacing="0"/>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in eSubmission</w:t>
            </w:r>
          </w:p>
        </w:tc>
        <w:tc>
          <w:tcPr>
            <w:tcW w:w="1615" w:type="dxa"/>
          </w:tcPr>
          <w:p w14:paraId="5358D194" w14:textId="77777777" w:rsidR="003D73E6" w:rsidRPr="0084712F" w:rsidRDefault="003D73E6" w:rsidP="00326551">
            <w:pPr>
              <w:cnfStyle w:val="000000100000" w:firstRow="0" w:lastRow="0" w:firstColumn="0" w:lastColumn="0" w:oddVBand="0" w:evenVBand="0" w:oddHBand="1" w:evenHBand="0" w:firstRowFirstColumn="0" w:firstRowLastColumn="0" w:lastRowFirstColumn="0" w:lastRowLastColumn="0"/>
            </w:pPr>
            <w:r w:rsidRPr="0084712F">
              <w:t xml:space="preserve">'Declaration on </w:t>
            </w:r>
            <w:r w:rsidR="00326551" w:rsidRPr="0084712F">
              <w:t>H</w:t>
            </w:r>
            <w:r w:rsidRPr="0084712F">
              <w:t>onour'</w:t>
            </w:r>
          </w:p>
        </w:tc>
        <w:tc>
          <w:tcPr>
            <w:tcW w:w="2709" w:type="dxa"/>
          </w:tcPr>
          <w:p w14:paraId="116CF25C" w14:textId="77777777" w:rsidR="00582D9E" w:rsidRPr="0084712F"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w:t>
            </w:r>
            <w:r w:rsidR="00653DBA" w:rsidRPr="0084712F">
              <w:rPr>
                <w:b w:val="0"/>
              </w:rPr>
              <w:t>concerned entity</w:t>
            </w:r>
            <w:r w:rsidRPr="0084712F">
              <w:rPr>
                <w:b w:val="0"/>
              </w:rPr>
              <w:t xml:space="preserve"> under 'Parties' </w:t>
            </w:r>
          </w:p>
          <w:p w14:paraId="1B9A73DD" w14:textId="77777777" w:rsidR="00C52158" w:rsidRPr="0084712F"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sidR="009032DC">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 xml:space="preserve">'Declaration on </w:t>
            </w:r>
            <w:r w:rsidR="00326551" w:rsidRPr="0084712F">
              <w:rPr>
                <w:b w:val="0"/>
              </w:rPr>
              <w:t>H</w:t>
            </w:r>
            <w:r w:rsidRPr="0084712F">
              <w:rPr>
                <w:b w:val="0"/>
              </w:rPr>
              <w:t>onour'.</w:t>
            </w:r>
          </w:p>
          <w:p w14:paraId="0F5BA0DB" w14:textId="77777777" w:rsidR="00C52158" w:rsidRPr="0084712F"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For entities </w:t>
            </w:r>
            <w:r w:rsidR="00582D9E" w:rsidRPr="0084712F">
              <w:rPr>
                <w:b w:val="0"/>
              </w:rPr>
              <w:t xml:space="preserve">that are not subcontractors and </w:t>
            </w:r>
            <w:r w:rsidRPr="0084712F">
              <w:rPr>
                <w:b w:val="0"/>
              </w:rPr>
              <w:t xml:space="preserve">on whose capacity </w:t>
            </w:r>
            <w:r w:rsidR="00582D9E" w:rsidRPr="0084712F">
              <w:rPr>
                <w:b w:val="0"/>
              </w:rPr>
              <w:t>the tenderer relies to fulfil the selection criteria</w:t>
            </w:r>
            <w:r w:rsidRPr="0084712F">
              <w:rPr>
                <w:b w:val="0"/>
              </w:rPr>
              <w:t xml:space="preserve">, the document must be uploaded in the section of the </w:t>
            </w:r>
            <w:r w:rsidR="00582D9E" w:rsidRPr="0084712F">
              <w:rPr>
                <w:b w:val="0"/>
              </w:rPr>
              <w:t>s</w:t>
            </w:r>
            <w:r w:rsidRPr="0084712F">
              <w:rPr>
                <w:b w:val="0"/>
              </w:rPr>
              <w:t xml:space="preserve">ole tenderer or </w:t>
            </w:r>
            <w:r w:rsidR="00C04330" w:rsidRPr="0084712F">
              <w:rPr>
                <w:b w:val="0"/>
              </w:rPr>
              <w:t>group leader</w:t>
            </w:r>
            <w:r w:rsidRPr="0084712F">
              <w:rPr>
                <w:b w:val="0"/>
              </w:rPr>
              <w:t>:</w:t>
            </w:r>
          </w:p>
          <w:p w14:paraId="4936B48B" w14:textId="77777777" w:rsidR="00C52158" w:rsidRPr="0084712F"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lastRenderedPageBreak/>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 xml:space="preserve">'Other documents'. </w:t>
            </w:r>
          </w:p>
        </w:tc>
      </w:tr>
      <w:tr w:rsidR="002A59D9" w:rsidRPr="0084712F" w14:paraId="5504398E"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33A654F" w14:textId="77777777" w:rsidR="002A59D9" w:rsidRPr="0084712F" w:rsidRDefault="761AA17E" w:rsidP="00C72F36">
            <w:pPr>
              <w:pStyle w:val="Text1"/>
              <w:jc w:val="left"/>
            </w:pPr>
            <w:r w:rsidRPr="0084712F">
              <w:rPr>
                <w:b/>
              </w:rPr>
              <w:lastRenderedPageBreak/>
              <w:t>Eviden</w:t>
            </w:r>
            <w:r w:rsidRPr="000A6B95">
              <w:rPr>
                <w:b/>
              </w:rPr>
              <w:t>ce</w:t>
            </w:r>
            <w:r w:rsidRPr="0084712F">
              <w:t xml:space="preserve"> that the person signing the documents  is </w:t>
            </w:r>
            <w:r w:rsidRPr="0084712F">
              <w:rPr>
                <w:b/>
              </w:rPr>
              <w:t>an authorised representative</w:t>
            </w:r>
            <w:r w:rsidRPr="0084712F">
              <w:t xml:space="preserve"> of the entity</w:t>
            </w:r>
            <w:r w:rsidR="00C72F36" w:rsidRPr="0084712F">
              <w:rPr>
                <w:rStyle w:val="FootnoteReference"/>
              </w:rPr>
              <w:footnoteReference w:id="21"/>
            </w:r>
            <w:r w:rsidR="00582D9E" w:rsidRPr="0084712F">
              <w:t xml:space="preserve"> (see Section 4.3)</w:t>
            </w:r>
          </w:p>
        </w:tc>
        <w:tc>
          <w:tcPr>
            <w:tcW w:w="996" w:type="dxa"/>
          </w:tcPr>
          <w:p w14:paraId="124D56C0" w14:textId="77777777" w:rsidR="002A59D9" w:rsidRPr="0084712F" w:rsidRDefault="002A59D9" w:rsidP="00DE7DB9">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3C05CF6E" w14:textId="77777777" w:rsidR="002A59D9" w:rsidRPr="0084712F"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45F373F8" w14:textId="77777777" w:rsidR="002A59D9" w:rsidRPr="0084712F"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sidRPr="0084712F">
              <w:rPr>
                <w:rFonts w:ascii="MS Gothic" w:eastAsia="MS Gothic" w:hAnsi="MS Gothic"/>
                <w:b/>
                <w:sz w:val="48"/>
                <w:szCs w:val="48"/>
              </w:rPr>
              <w:t>☒</w:t>
            </w:r>
          </w:p>
        </w:tc>
        <w:tc>
          <w:tcPr>
            <w:tcW w:w="1368" w:type="dxa"/>
          </w:tcPr>
          <w:p w14:paraId="27B4D619" w14:textId="77777777" w:rsidR="002A59D9" w:rsidRPr="0084712F"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5F86513A" w14:textId="77777777" w:rsidR="002A59D9" w:rsidRPr="0084712F"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3EE6F73C" w14:textId="77777777" w:rsidR="002A59D9" w:rsidRPr="0084712F"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tender </w:t>
            </w:r>
          </w:p>
          <w:p w14:paraId="3DA7987B" w14:textId="77777777" w:rsidR="002A59D9" w:rsidRPr="0084712F"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in </w:t>
            </w:r>
            <w:r w:rsidR="00C52158" w:rsidRPr="0084712F">
              <w:rPr>
                <w:b w:val="0"/>
              </w:rPr>
              <w:t>eSubmission</w:t>
            </w:r>
          </w:p>
        </w:tc>
        <w:tc>
          <w:tcPr>
            <w:tcW w:w="1615" w:type="dxa"/>
          </w:tcPr>
          <w:p w14:paraId="61917ECC" w14:textId="77777777" w:rsidR="002A59D9" w:rsidRPr="0084712F" w:rsidRDefault="002A59D9" w:rsidP="00F969F4">
            <w:pPr>
              <w:jc w:val="left"/>
              <w:cnfStyle w:val="000000000000" w:firstRow="0" w:lastRow="0" w:firstColumn="0" w:lastColumn="0" w:oddVBand="0" w:evenVBand="0" w:oddHBand="0" w:evenHBand="0" w:firstRowFirstColumn="0" w:firstRowLastColumn="0" w:lastRowFirstColumn="0" w:lastRowLastColumn="0"/>
            </w:pPr>
            <w:r w:rsidRPr="0084712F">
              <w:t>'Authorisation to sign documents'</w:t>
            </w:r>
          </w:p>
        </w:tc>
        <w:tc>
          <w:tcPr>
            <w:tcW w:w="2709" w:type="dxa"/>
          </w:tcPr>
          <w:p w14:paraId="25BA4954" w14:textId="77777777" w:rsidR="00582D9E" w:rsidRPr="0084712F"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769BE099" w14:textId="77777777" w:rsidR="002A59D9" w:rsidRPr="0084712F"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B8431B" w:rsidRPr="0084712F" w14:paraId="01761B01"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E20CCB0" w14:textId="77777777" w:rsidR="00466435" w:rsidRPr="0084712F" w:rsidRDefault="00EF4C41" w:rsidP="00FA36B3">
            <w:pPr>
              <w:pStyle w:val="Text1"/>
              <w:rPr>
                <w:b/>
              </w:rPr>
            </w:pPr>
            <w:r w:rsidRPr="0084712F">
              <w:rPr>
                <w:b/>
              </w:rPr>
              <w:t>Agreement/</w:t>
            </w:r>
            <w:r w:rsidR="00B8431B" w:rsidRPr="0084712F">
              <w:rPr>
                <w:b/>
              </w:rPr>
              <w:t>Power of attorney</w:t>
            </w:r>
            <w:r w:rsidR="004E1244" w:rsidRPr="0084712F">
              <w:rPr>
                <w:b/>
              </w:rPr>
              <w:t xml:space="preserve"> </w:t>
            </w:r>
            <w:r w:rsidR="004E1244" w:rsidRPr="0084712F">
              <w:t xml:space="preserve">(see Section </w:t>
            </w:r>
            <w:r w:rsidR="00685C57" w:rsidRPr="0084712F">
              <w:t>2.4.1</w:t>
            </w:r>
            <w:r w:rsidR="004E1244" w:rsidRPr="0084712F">
              <w:t>)</w:t>
            </w:r>
          </w:p>
          <w:p w14:paraId="6B593614" w14:textId="77777777" w:rsidR="00B8431B" w:rsidRPr="0084712F" w:rsidRDefault="003D73E6" w:rsidP="00582D9E">
            <w:pPr>
              <w:pStyle w:val="Text1"/>
              <w:rPr>
                <w:i/>
              </w:rPr>
            </w:pPr>
            <w:r w:rsidRPr="0084712F">
              <w:rPr>
                <w:i/>
              </w:rPr>
              <w:t xml:space="preserve">model in </w:t>
            </w:r>
            <w:r w:rsidR="00582D9E" w:rsidRPr="0084712F">
              <w:rPr>
                <w:i/>
              </w:rPr>
              <w:t>Annex 3</w:t>
            </w:r>
          </w:p>
        </w:tc>
        <w:tc>
          <w:tcPr>
            <w:tcW w:w="996" w:type="dxa"/>
          </w:tcPr>
          <w:p w14:paraId="587C9BAB"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3F6CD972" w14:textId="77777777" w:rsidR="00466435" w:rsidRPr="0084712F" w:rsidRDefault="18BD68E0" w:rsidP="46C41B63">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sidRPr="0084712F">
              <w:rPr>
                <w:rFonts w:ascii="MS Gothic" w:eastAsia="MS Gothic" w:hAnsi="MS Gothic"/>
                <w:sz w:val="48"/>
                <w:szCs w:val="48"/>
              </w:rPr>
              <w:t>☒</w:t>
            </w:r>
          </w:p>
          <w:p w14:paraId="4DDEBA96" w14:textId="77777777" w:rsidR="00466435" w:rsidRPr="0084712F" w:rsidRDefault="00466435" w:rsidP="46C41B63">
            <w:pPr>
              <w:pStyle w:val="Text1"/>
              <w:cnfStyle w:val="000000100000" w:firstRow="0" w:lastRow="0" w:firstColumn="0" w:lastColumn="0" w:oddVBand="0" w:evenVBand="0" w:oddHBand="1" w:evenHBand="0" w:firstRowFirstColumn="0" w:firstRowLastColumn="0" w:lastRowFirstColumn="0" w:lastRowLastColumn="0"/>
              <w:rPr>
                <w:bCs/>
              </w:rPr>
            </w:pPr>
          </w:p>
        </w:tc>
        <w:tc>
          <w:tcPr>
            <w:tcW w:w="996" w:type="dxa"/>
          </w:tcPr>
          <w:p w14:paraId="74A8F3F7" w14:textId="77777777" w:rsidR="00466435" w:rsidRPr="0084712F" w:rsidRDefault="003D73E6" w:rsidP="00B8431B">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sidRPr="0084712F">
              <w:rPr>
                <w:rFonts w:ascii="MS Gothic" w:eastAsia="MS Gothic" w:hAnsi="MS Gothic"/>
                <w:sz w:val="48"/>
                <w:szCs w:val="48"/>
              </w:rPr>
              <w:t>☒</w:t>
            </w:r>
          </w:p>
        </w:tc>
        <w:tc>
          <w:tcPr>
            <w:tcW w:w="1368" w:type="dxa"/>
          </w:tcPr>
          <w:p w14:paraId="10A44504"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08F86EB7"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3DBC282A" w14:textId="77777777" w:rsidR="00C7416C" w:rsidRPr="0084712F"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r w:rsidR="00C7416C" w:rsidRPr="0084712F">
              <w:rPr>
                <w:b w:val="0"/>
              </w:rPr>
              <w:t xml:space="preserve"> </w:t>
            </w:r>
          </w:p>
          <w:p w14:paraId="765DAA3F" w14:textId="77777777" w:rsidR="00466435" w:rsidRPr="0084712F"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in </w:t>
            </w:r>
            <w:r w:rsidR="00C52158" w:rsidRPr="0084712F">
              <w:rPr>
                <w:b w:val="0"/>
              </w:rPr>
              <w:t>eSubmission</w:t>
            </w:r>
          </w:p>
        </w:tc>
        <w:tc>
          <w:tcPr>
            <w:tcW w:w="1615" w:type="dxa"/>
          </w:tcPr>
          <w:p w14:paraId="02592EAC" w14:textId="77777777" w:rsidR="00B8431B" w:rsidRPr="0084712F" w:rsidRDefault="00B8431B" w:rsidP="0097787D">
            <w:pPr>
              <w:jc w:val="left"/>
              <w:cnfStyle w:val="000000100000" w:firstRow="0" w:lastRow="0" w:firstColumn="0" w:lastColumn="0" w:oddVBand="0" w:evenVBand="0" w:oddHBand="1" w:evenHBand="0" w:firstRowFirstColumn="0" w:firstRowLastColumn="0" w:lastRowFirstColumn="0" w:lastRowLastColumn="0"/>
            </w:pPr>
            <w:r w:rsidRPr="0084712F">
              <w:t>'</w:t>
            </w:r>
            <w:r w:rsidR="00EF4C41" w:rsidRPr="0084712F">
              <w:t>Agreement</w:t>
            </w:r>
            <w:r w:rsidR="00F969F4" w:rsidRPr="0084712F">
              <w:t xml:space="preserve">_ </w:t>
            </w:r>
            <w:r w:rsidRPr="0084712F">
              <w:t>Power of attorney'</w:t>
            </w:r>
          </w:p>
          <w:p w14:paraId="326032A9" w14:textId="77777777" w:rsidR="00466435" w:rsidRPr="0084712F" w:rsidRDefault="00466435" w:rsidP="00FA36B3">
            <w:pPr>
              <w:pStyle w:val="Text1"/>
              <w:cnfStyle w:val="000000100000" w:firstRow="0" w:lastRow="0" w:firstColumn="0" w:lastColumn="0" w:oddVBand="0" w:evenVBand="0" w:oddHBand="1" w:evenHBand="0" w:firstRowFirstColumn="0" w:firstRowLastColumn="0" w:lastRowFirstColumn="0" w:lastRowLastColumn="0"/>
              <w:rPr>
                <w:b w:val="0"/>
              </w:rPr>
            </w:pPr>
          </w:p>
        </w:tc>
        <w:tc>
          <w:tcPr>
            <w:tcW w:w="2709" w:type="dxa"/>
          </w:tcPr>
          <w:p w14:paraId="2F843D63" w14:textId="77777777" w:rsidR="00582D9E" w:rsidRPr="0084712F"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In the </w:t>
            </w:r>
            <w:r w:rsidR="00C04330" w:rsidRPr="0084712F">
              <w:rPr>
                <w:b w:val="0"/>
              </w:rPr>
              <w:t>group leader</w:t>
            </w:r>
            <w:r w:rsidRPr="0084712F">
              <w:rPr>
                <w:b w:val="0"/>
              </w:rPr>
              <w:t xml:space="preserve">'s section under 'Parties' </w:t>
            </w:r>
          </w:p>
          <w:p w14:paraId="7F33CE16" w14:textId="77777777" w:rsidR="00B8431B" w:rsidRPr="0084712F"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C52158" w:rsidRPr="0084712F" w14:paraId="6E286210"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AF6B654" w14:textId="77777777" w:rsidR="00C52158" w:rsidRPr="0084712F" w:rsidRDefault="00C52158" w:rsidP="00C52158">
            <w:pPr>
              <w:pStyle w:val="Text1"/>
            </w:pPr>
            <w:r w:rsidRPr="0084712F">
              <w:rPr>
                <w:b/>
              </w:rPr>
              <w:t>List of identified subcontractors</w:t>
            </w:r>
            <w:r w:rsidR="00582D9E" w:rsidRPr="0084712F">
              <w:rPr>
                <w:b/>
              </w:rPr>
              <w:t xml:space="preserve"> </w:t>
            </w:r>
            <w:r w:rsidRPr="0084712F">
              <w:t xml:space="preserve">(see Section </w:t>
            </w:r>
            <w:r w:rsidR="00685C57" w:rsidRPr="0084712F">
              <w:t>2.4.2</w:t>
            </w:r>
            <w:r w:rsidRPr="0084712F">
              <w:t xml:space="preserve">) </w:t>
            </w:r>
          </w:p>
          <w:p w14:paraId="55BD7A80" w14:textId="77777777" w:rsidR="00C52158" w:rsidRPr="0084712F" w:rsidRDefault="00C52158" w:rsidP="00582D9E">
            <w:pPr>
              <w:pStyle w:val="Text1"/>
              <w:rPr>
                <w:i/>
              </w:rPr>
            </w:pPr>
            <w:r w:rsidRPr="0084712F">
              <w:rPr>
                <w:i/>
              </w:rPr>
              <w:t xml:space="preserve">model in </w:t>
            </w:r>
            <w:r w:rsidR="00582D9E" w:rsidRPr="0084712F">
              <w:rPr>
                <w:i/>
              </w:rPr>
              <w:t>Annex 4</w:t>
            </w:r>
          </w:p>
        </w:tc>
        <w:tc>
          <w:tcPr>
            <w:tcW w:w="996" w:type="dxa"/>
          </w:tcPr>
          <w:p w14:paraId="61115880" w14:textId="77777777" w:rsidR="00C52158" w:rsidRPr="0084712F" w:rsidRDefault="00C52158" w:rsidP="00FA36B3">
            <w:pPr>
              <w:pStyle w:val="Text1"/>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871" w:type="dxa"/>
          </w:tcPr>
          <w:p w14:paraId="717D207B" w14:textId="77777777" w:rsidR="00C52158" w:rsidRPr="0084712F" w:rsidRDefault="00C52158" w:rsidP="00FA36B3">
            <w:pPr>
              <w:pStyle w:val="Text1"/>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996" w:type="dxa"/>
          </w:tcPr>
          <w:p w14:paraId="685403CB" w14:textId="77777777" w:rsidR="00C52158" w:rsidRPr="0084712F" w:rsidRDefault="00C52158" w:rsidP="00B8431B">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p>
        </w:tc>
        <w:tc>
          <w:tcPr>
            <w:tcW w:w="1368" w:type="dxa"/>
          </w:tcPr>
          <w:p w14:paraId="7A227F59" w14:textId="77777777" w:rsidR="00C52158" w:rsidRPr="0084712F"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187C7C29" w14:textId="77777777" w:rsidR="00C52158" w:rsidRPr="0084712F"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7AB3EA10" w14:textId="77777777" w:rsidR="00C52158" w:rsidRPr="0084712F"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tender </w:t>
            </w:r>
          </w:p>
          <w:p w14:paraId="6327585A" w14:textId="77777777" w:rsidR="00C52158" w:rsidRPr="0084712F"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in eSubmission</w:t>
            </w:r>
          </w:p>
        </w:tc>
        <w:tc>
          <w:tcPr>
            <w:tcW w:w="1615" w:type="dxa"/>
          </w:tcPr>
          <w:p w14:paraId="77756E4D" w14:textId="77777777" w:rsidR="00C52158" w:rsidRPr="0084712F" w:rsidRDefault="00F969F4" w:rsidP="0097787D">
            <w:pPr>
              <w:jc w:val="left"/>
              <w:cnfStyle w:val="000000000000" w:firstRow="0" w:lastRow="0" w:firstColumn="0" w:lastColumn="0" w:oddVBand="0" w:evenVBand="0" w:oddHBand="0" w:evenHBand="0" w:firstRowFirstColumn="0" w:firstRowLastColumn="0" w:lastRowFirstColumn="0" w:lastRowLastColumn="0"/>
            </w:pPr>
            <w:r w:rsidRPr="0084712F">
              <w:t>'</w:t>
            </w:r>
            <w:r w:rsidR="00C52158" w:rsidRPr="0084712F">
              <w:t>List of identified subcontractors</w:t>
            </w:r>
            <w:r w:rsidRPr="0084712F">
              <w:t>'</w:t>
            </w:r>
          </w:p>
        </w:tc>
        <w:tc>
          <w:tcPr>
            <w:tcW w:w="2709" w:type="dxa"/>
          </w:tcPr>
          <w:p w14:paraId="6F15789B" w14:textId="77777777" w:rsidR="00582D9E" w:rsidRPr="0084712F" w:rsidRDefault="00C52158" w:rsidP="00582D9E">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In the </w:t>
            </w:r>
            <w:r w:rsidR="00582D9E" w:rsidRPr="0084712F">
              <w:rPr>
                <w:b w:val="0"/>
              </w:rPr>
              <w:t>s</w:t>
            </w:r>
            <w:r w:rsidRPr="0084712F">
              <w:rPr>
                <w:b w:val="0"/>
              </w:rPr>
              <w:t xml:space="preserve">ole tenderer’s or the </w:t>
            </w:r>
            <w:r w:rsidR="00C04330" w:rsidRPr="0084712F">
              <w:rPr>
                <w:b w:val="0"/>
              </w:rPr>
              <w:t>group leader</w:t>
            </w:r>
            <w:r w:rsidRPr="0084712F">
              <w:rPr>
                <w:b w:val="0"/>
              </w:rPr>
              <w:t xml:space="preserve">'s section under 'Parties' </w:t>
            </w:r>
          </w:p>
          <w:p w14:paraId="25C0BD3C" w14:textId="77777777" w:rsidR="00C52158" w:rsidRPr="0084712F" w:rsidRDefault="00C52158" w:rsidP="00582D9E">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3D73E6" w:rsidRPr="0084712F" w14:paraId="65F397D4"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E46F3A7" w14:textId="77777777" w:rsidR="003D73E6" w:rsidRPr="0084712F" w:rsidRDefault="003D73E6" w:rsidP="00D65CCF">
            <w:pPr>
              <w:pStyle w:val="Text1"/>
            </w:pPr>
            <w:r w:rsidRPr="0084712F">
              <w:rPr>
                <w:b/>
              </w:rPr>
              <w:t xml:space="preserve">Commitment letter </w:t>
            </w:r>
            <w:r w:rsidR="004E1244" w:rsidRPr="0084712F">
              <w:t xml:space="preserve">(see Section </w:t>
            </w:r>
            <w:r w:rsidR="00685C57" w:rsidRPr="0084712F">
              <w:t>2.4.2</w:t>
            </w:r>
            <w:r w:rsidR="004E1244" w:rsidRPr="0084712F">
              <w:t xml:space="preserve"> and </w:t>
            </w:r>
            <w:r w:rsidR="00685C57" w:rsidRPr="0084712F">
              <w:t>2.4.3</w:t>
            </w:r>
            <w:r w:rsidR="004E1244" w:rsidRPr="0084712F">
              <w:t>)</w:t>
            </w:r>
          </w:p>
          <w:p w14:paraId="22FE209E" w14:textId="77777777" w:rsidR="00D65CCF" w:rsidRPr="0084712F" w:rsidRDefault="00D65CCF" w:rsidP="00D65CCF">
            <w:pPr>
              <w:pStyle w:val="Text1"/>
            </w:pPr>
          </w:p>
        </w:tc>
        <w:tc>
          <w:tcPr>
            <w:tcW w:w="996" w:type="dxa"/>
          </w:tcPr>
          <w:p w14:paraId="0A3603CD" w14:textId="77777777" w:rsidR="003D73E6" w:rsidRPr="0084712F"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553C7E01" w14:textId="77777777" w:rsidR="003D73E6" w:rsidRPr="0084712F"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0CBABE7D" w14:textId="77777777" w:rsidR="003D73E6" w:rsidRPr="0084712F"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732A77E1" w14:textId="77777777" w:rsidR="003D73E6" w:rsidRPr="0084712F"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p w14:paraId="3F45F4F7" w14:textId="77777777" w:rsidR="003D73E6" w:rsidRPr="0084712F" w:rsidRDefault="003D73E6" w:rsidP="0087304D">
            <w:pPr>
              <w:jc w:val="center"/>
              <w:cnfStyle w:val="000000100000" w:firstRow="0" w:lastRow="0" w:firstColumn="0" w:lastColumn="0" w:oddVBand="0" w:evenVBand="0" w:oddHBand="1" w:evenHBand="0" w:firstRowFirstColumn="0" w:firstRowLastColumn="0" w:lastRowFirstColumn="0" w:lastRowLastColumn="0"/>
              <w:rPr>
                <w:b/>
                <w:i/>
              </w:rPr>
            </w:pPr>
            <w:r w:rsidRPr="0084712F">
              <w:rPr>
                <w:i/>
              </w:rPr>
              <w:t xml:space="preserve">(model in Annex </w:t>
            </w:r>
            <w:r w:rsidR="0087304D" w:rsidRPr="0084712F">
              <w:rPr>
                <w:i/>
              </w:rPr>
              <w:t>5</w:t>
            </w:r>
            <w:r w:rsidRPr="0084712F">
              <w:rPr>
                <w:i/>
              </w:rPr>
              <w:t>.1)</w:t>
            </w:r>
          </w:p>
        </w:tc>
        <w:tc>
          <w:tcPr>
            <w:tcW w:w="1620" w:type="dxa"/>
            <w:gridSpan w:val="2"/>
          </w:tcPr>
          <w:p w14:paraId="79D375E1" w14:textId="77777777" w:rsidR="003D73E6" w:rsidRPr="0084712F"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p w14:paraId="405E23E3" w14:textId="77777777" w:rsidR="003D73E6" w:rsidRPr="0084712F" w:rsidRDefault="003D73E6" w:rsidP="0087304D">
            <w:pPr>
              <w:jc w:val="center"/>
              <w:cnfStyle w:val="000000100000" w:firstRow="0" w:lastRow="0" w:firstColumn="0" w:lastColumn="0" w:oddVBand="0" w:evenVBand="0" w:oddHBand="1" w:evenHBand="0" w:firstRowFirstColumn="0" w:firstRowLastColumn="0" w:lastRowFirstColumn="0" w:lastRowLastColumn="0"/>
              <w:rPr>
                <w:b/>
                <w:i/>
              </w:rPr>
            </w:pPr>
            <w:r w:rsidRPr="0084712F">
              <w:rPr>
                <w:i/>
              </w:rPr>
              <w:t xml:space="preserve">(model in Annex </w:t>
            </w:r>
            <w:r w:rsidR="0087304D" w:rsidRPr="0084712F">
              <w:rPr>
                <w:i/>
              </w:rPr>
              <w:t>5</w:t>
            </w:r>
            <w:r w:rsidRPr="0084712F">
              <w:rPr>
                <w:i/>
              </w:rPr>
              <w:t>.2)</w:t>
            </w:r>
          </w:p>
        </w:tc>
        <w:tc>
          <w:tcPr>
            <w:tcW w:w="2765" w:type="dxa"/>
          </w:tcPr>
          <w:p w14:paraId="76938BB6" w14:textId="77777777" w:rsidR="00C7416C" w:rsidRPr="0084712F"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1563B390" w14:textId="77777777" w:rsidR="003D73E6" w:rsidRPr="0084712F" w:rsidRDefault="00C7416C" w:rsidP="00C7416C">
            <w:pPr>
              <w:pStyle w:val="Text1"/>
              <w:jc w:val="center"/>
              <w:cnfStyle w:val="000000100000" w:firstRow="0" w:lastRow="0" w:firstColumn="0" w:lastColumn="0" w:oddVBand="0" w:evenVBand="0" w:oddHBand="1" w:evenHBand="0" w:firstRowFirstColumn="0" w:firstRowLastColumn="0" w:lastRowFirstColumn="0" w:lastRowLastColumn="0"/>
            </w:pPr>
            <w:r w:rsidRPr="0084712F">
              <w:rPr>
                <w:b w:val="0"/>
              </w:rPr>
              <w:t xml:space="preserve"> </w:t>
            </w:r>
            <w:r w:rsidR="003D73E6" w:rsidRPr="0084712F">
              <w:rPr>
                <w:b w:val="0"/>
              </w:rPr>
              <w:t xml:space="preserve">in </w:t>
            </w:r>
            <w:r w:rsidR="00C52158" w:rsidRPr="0084712F">
              <w:rPr>
                <w:b w:val="0"/>
              </w:rPr>
              <w:t>eSubmission</w:t>
            </w:r>
          </w:p>
        </w:tc>
        <w:tc>
          <w:tcPr>
            <w:tcW w:w="1615" w:type="dxa"/>
          </w:tcPr>
          <w:p w14:paraId="2CEC6B43" w14:textId="77777777" w:rsidR="0097787D" w:rsidRPr="0084712F" w:rsidRDefault="0097787D" w:rsidP="0097787D">
            <w:pPr>
              <w:cnfStyle w:val="000000100000" w:firstRow="0" w:lastRow="0" w:firstColumn="0" w:lastColumn="0" w:oddVBand="0" w:evenVBand="0" w:oddHBand="1" w:evenHBand="0" w:firstRowFirstColumn="0" w:firstRowLastColumn="0" w:lastRowFirstColumn="0" w:lastRowLastColumn="0"/>
            </w:pPr>
            <w:r w:rsidRPr="0084712F">
              <w:t>'Commitment letter'</w:t>
            </w:r>
          </w:p>
          <w:p w14:paraId="04DBBBEA" w14:textId="77777777" w:rsidR="003D73E6" w:rsidRPr="0084712F"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2709" w:type="dxa"/>
          </w:tcPr>
          <w:p w14:paraId="7CC4B9ED" w14:textId="77777777" w:rsidR="00582D9E" w:rsidRPr="0084712F" w:rsidRDefault="0097787D" w:rsidP="0097787D">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w:t>
            </w:r>
            <w:r w:rsidR="00653DBA" w:rsidRPr="0084712F">
              <w:rPr>
                <w:b w:val="0"/>
              </w:rPr>
              <w:t>concerned entity</w:t>
            </w:r>
            <w:r w:rsidRPr="0084712F">
              <w:rPr>
                <w:b w:val="0"/>
              </w:rPr>
              <w:t xml:space="preserve"> under 'Parties' </w:t>
            </w:r>
          </w:p>
          <w:p w14:paraId="221DA299" w14:textId="77777777" w:rsidR="003D73E6" w:rsidRPr="0084712F" w:rsidRDefault="0097787D" w:rsidP="0097787D">
            <w:pPr>
              <w:pStyle w:val="Text1"/>
              <w:jc w:val="left"/>
              <w:cnfStyle w:val="000000100000" w:firstRow="0" w:lastRow="0" w:firstColumn="0" w:lastColumn="0" w:oddVBand="0" w:evenVBand="0" w:oddHBand="1" w:evenHBand="0" w:firstRowFirstColumn="0" w:firstRowLastColumn="0" w:lastRowFirstColumn="0" w:lastRowLastColumn="0"/>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325B18" w:rsidRPr="0084712F" w14:paraId="3B58CB09"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D148E76" w14:textId="77777777" w:rsidR="00325B18" w:rsidRPr="0084712F" w:rsidRDefault="00325B18" w:rsidP="00325B18">
            <w:pPr>
              <w:pStyle w:val="Text1"/>
              <w:rPr>
                <w:b/>
              </w:rPr>
            </w:pPr>
            <w:r w:rsidRPr="0084712F">
              <w:rPr>
                <w:b/>
              </w:rPr>
              <w:lastRenderedPageBreak/>
              <w:t xml:space="preserve">Evidence of non-exclusion  </w:t>
            </w:r>
            <w:r w:rsidRPr="0084712F">
              <w:t>(see Section 3.1)</w:t>
            </w:r>
          </w:p>
        </w:tc>
        <w:tc>
          <w:tcPr>
            <w:tcW w:w="996" w:type="dxa"/>
          </w:tcPr>
          <w:p w14:paraId="28AA14AB" w14:textId="77777777" w:rsidR="00325B18" w:rsidRPr="0084712F" w:rsidRDefault="00325B18" w:rsidP="00325B18">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1FE7A8C2" w14:textId="77777777" w:rsidR="00325B18" w:rsidRPr="0084712F" w:rsidRDefault="00325B18" w:rsidP="00325B18">
            <w:pPr>
              <w:jc w:val="center"/>
              <w:cnfStyle w:val="000000000000" w:firstRow="0" w:lastRow="0" w:firstColumn="0" w:lastColumn="0" w:oddVBand="0" w:evenVBand="0" w:oddHBand="0"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1541DCA4" w14:textId="77777777" w:rsidR="00325B18" w:rsidRPr="0084712F" w:rsidRDefault="00325B18" w:rsidP="00325B18">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1368" w:type="dxa"/>
          </w:tcPr>
          <w:p w14:paraId="1ABA41F8" w14:textId="77777777" w:rsidR="00325B18" w:rsidRPr="0084712F" w:rsidRDefault="00325B18" w:rsidP="00B57CC2">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tc>
        <w:tc>
          <w:tcPr>
            <w:tcW w:w="1620" w:type="dxa"/>
            <w:gridSpan w:val="2"/>
          </w:tcPr>
          <w:p w14:paraId="76817805" w14:textId="77777777" w:rsidR="00325B18" w:rsidRPr="0084712F" w:rsidRDefault="00325B18" w:rsidP="00B57CC2">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2765" w:type="dxa"/>
          </w:tcPr>
          <w:p w14:paraId="5FE6491B" w14:textId="77777777" w:rsidR="00B57CC2" w:rsidRPr="0084712F" w:rsidRDefault="00B57CC2" w:rsidP="00B57CC2">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Tenderer</w:t>
            </w:r>
            <w:r w:rsidR="00E97A7E">
              <w:rPr>
                <w:b w:val="0"/>
              </w:rPr>
              <w:t>s</w:t>
            </w:r>
            <w:r w:rsidRPr="0084712F">
              <w:rPr>
                <w:b w:val="0"/>
              </w:rPr>
              <w:t xml:space="preserve"> (sole tenderer</w:t>
            </w:r>
            <w:r w:rsidR="00E97A7E">
              <w:rPr>
                <w:b w:val="0"/>
              </w:rPr>
              <w:t>s</w:t>
            </w:r>
            <w:r w:rsidR="00410DBC" w:rsidRPr="0084712F">
              <w:rPr>
                <w:b w:val="0"/>
              </w:rPr>
              <w:t>/</w:t>
            </w:r>
            <w:r w:rsidRPr="0084712F">
              <w:rPr>
                <w:b w:val="0"/>
              </w:rPr>
              <w:t xml:space="preserve">all </w:t>
            </w:r>
            <w:r w:rsidR="006E3D97" w:rsidRPr="0084712F">
              <w:rPr>
                <w:b w:val="0"/>
              </w:rPr>
              <w:t xml:space="preserve">group </w:t>
            </w:r>
            <w:r w:rsidRPr="0084712F">
              <w:rPr>
                <w:b w:val="0"/>
              </w:rPr>
              <w:t>members in case of a joint tender) must provide the evidence with the</w:t>
            </w:r>
            <w:r w:rsidR="00E97A7E">
              <w:rPr>
                <w:b w:val="0"/>
              </w:rPr>
              <w:t>ir</w:t>
            </w:r>
            <w:r w:rsidRPr="0084712F">
              <w:rPr>
                <w:b w:val="0"/>
              </w:rPr>
              <w:t xml:space="preserve"> tender</w:t>
            </w:r>
            <w:r w:rsidR="00E72DB3">
              <w:rPr>
                <w:b w:val="0"/>
              </w:rPr>
              <w:t>s</w:t>
            </w:r>
            <w:r w:rsidRPr="0084712F">
              <w:rPr>
                <w:b w:val="0"/>
              </w:rPr>
              <w:t xml:space="preserve"> in eSubmission.  Subcontractors and entities on whose capacity </w:t>
            </w:r>
            <w:r w:rsidR="00E72DB3">
              <w:rPr>
                <w:b w:val="0"/>
              </w:rPr>
              <w:t>a</w:t>
            </w:r>
            <w:r w:rsidRPr="0084712F">
              <w:rPr>
                <w:b w:val="0"/>
              </w:rPr>
              <w:t xml:space="preserve"> tenderer </w:t>
            </w:r>
            <w:r w:rsidR="00410DBC" w:rsidRPr="0084712F">
              <w:rPr>
                <w:b w:val="0"/>
              </w:rPr>
              <w:t xml:space="preserve">relies to fulfil the selection criteria </w:t>
            </w:r>
            <w:r w:rsidRPr="0084712F">
              <w:rPr>
                <w:b w:val="0"/>
              </w:rPr>
              <w:t xml:space="preserve">must provide the evidence </w:t>
            </w:r>
            <w:r w:rsidR="00B50E34" w:rsidRPr="0084712F">
              <w:rPr>
                <w:b w:val="0"/>
              </w:rPr>
              <w:t xml:space="preserve">only </w:t>
            </w:r>
            <w:r w:rsidRPr="0084712F">
              <w:rPr>
                <w:b w:val="0"/>
              </w:rPr>
              <w:t>upon request</w:t>
            </w:r>
            <w:r w:rsidR="00B50E34" w:rsidRPr="0084712F">
              <w:rPr>
                <w:b w:val="0"/>
              </w:rPr>
              <w:t xml:space="preserve"> by the contracting authority</w:t>
            </w:r>
            <w:r w:rsidRPr="0084712F">
              <w:rPr>
                <w:b w:val="0"/>
              </w:rPr>
              <w:t>.</w:t>
            </w:r>
          </w:p>
          <w:p w14:paraId="208F833A" w14:textId="77777777" w:rsidR="00325B18" w:rsidRPr="0084712F" w:rsidRDefault="00325B18" w:rsidP="00E72DB3">
            <w:pPr>
              <w:pStyle w:val="Text1"/>
              <w:cnfStyle w:val="000000000000" w:firstRow="0" w:lastRow="0" w:firstColumn="0" w:lastColumn="0" w:oddVBand="0" w:evenVBand="0" w:oddHBand="0" w:evenHBand="0" w:firstRowFirstColumn="0" w:firstRowLastColumn="0" w:lastRowFirstColumn="0" w:lastRowLastColumn="0"/>
              <w:rPr>
                <w:b w:val="0"/>
              </w:rPr>
            </w:pPr>
          </w:p>
        </w:tc>
        <w:tc>
          <w:tcPr>
            <w:tcW w:w="1615" w:type="dxa"/>
          </w:tcPr>
          <w:p w14:paraId="3CAA098F" w14:textId="77777777" w:rsidR="00B50E34" w:rsidRPr="0084712F" w:rsidRDefault="00541CF6" w:rsidP="00541CF6">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No specific requirements how to name the file(s).</w:t>
            </w:r>
          </w:p>
          <w:p w14:paraId="623D8358" w14:textId="77777777" w:rsidR="00541CF6" w:rsidRPr="0084712F" w:rsidRDefault="00541CF6" w:rsidP="00410DBC">
            <w:pPr>
              <w:pStyle w:val="Text1"/>
              <w:tabs>
                <w:tab w:val="left" w:pos="360"/>
              </w:tabs>
              <w:jc w:val="left"/>
              <w:cnfStyle w:val="000000000000" w:firstRow="0" w:lastRow="0" w:firstColumn="0" w:lastColumn="0" w:oddVBand="0" w:evenVBand="0" w:oddHBand="0" w:evenHBand="0" w:firstRowFirstColumn="0" w:firstRowLastColumn="0" w:lastRowFirstColumn="0" w:lastRowLastColumn="0"/>
              <w:rPr>
                <w:b w:val="0"/>
              </w:rPr>
            </w:pPr>
          </w:p>
          <w:p w14:paraId="6CE4C359" w14:textId="77777777" w:rsidR="00B50E34" w:rsidRPr="0084712F" w:rsidRDefault="00B50E34" w:rsidP="00B50E34">
            <w:pPr>
              <w:pStyle w:val="Text1"/>
              <w:jc w:val="center"/>
              <w:cnfStyle w:val="000000000000" w:firstRow="0" w:lastRow="0" w:firstColumn="0" w:lastColumn="0" w:oddVBand="0" w:evenVBand="0" w:oddHBand="0" w:evenHBand="0" w:firstRowFirstColumn="0" w:firstRowLastColumn="0" w:lastRowFirstColumn="0" w:lastRowLastColumn="0"/>
              <w:rPr>
                <w:b w:val="0"/>
              </w:rPr>
            </w:pPr>
          </w:p>
        </w:tc>
        <w:tc>
          <w:tcPr>
            <w:tcW w:w="2709" w:type="dxa"/>
          </w:tcPr>
          <w:p w14:paraId="1F271B41" w14:textId="77777777" w:rsidR="00410DBC" w:rsidRPr="0084712F" w:rsidRDefault="00C32C3E" w:rsidP="003821DF">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3A4D5213" w14:textId="77777777" w:rsidR="00E36F82" w:rsidRPr="006C04A5" w:rsidRDefault="00C32C3E" w:rsidP="003821DF">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6C04A5">
              <w:rPr>
                <w:b w:val="0"/>
              </w:rPr>
              <w:t>'Attachments'</w:t>
            </w:r>
            <w:r w:rsidRPr="0084712F">
              <w:rPr>
                <w:rFonts w:ascii="Wingdings" w:eastAsia="Wingdings" w:hAnsi="Wingdings" w:cs="Wingdings"/>
                <w:b w:val="0"/>
              </w:rPr>
              <w:t></w:t>
            </w:r>
            <w:r w:rsidR="00F969F4" w:rsidRPr="006C04A5">
              <w:rPr>
                <w:b w:val="0"/>
              </w:rPr>
              <w:t>'</w:t>
            </w:r>
            <w:r w:rsidRPr="006C04A5">
              <w:rPr>
                <w:b w:val="0"/>
              </w:rPr>
              <w:t>Exclusion</w:t>
            </w:r>
            <w:r w:rsidR="000A209E" w:rsidRPr="006C04A5">
              <w:rPr>
                <w:b w:val="0"/>
              </w:rPr>
              <w:t xml:space="preserve"> criteria</w:t>
            </w:r>
            <w:r w:rsidRPr="006C04A5">
              <w:rPr>
                <w:b w:val="0"/>
              </w:rPr>
              <w:t>'.</w:t>
            </w:r>
          </w:p>
          <w:p w14:paraId="435264FD" w14:textId="77777777" w:rsidR="00B50E34" w:rsidRPr="0084712F" w:rsidRDefault="00B50E34" w:rsidP="003821DF">
            <w:pPr>
              <w:pStyle w:val="Text1"/>
              <w:cnfStyle w:val="000000000000" w:firstRow="0" w:lastRow="0" w:firstColumn="0" w:lastColumn="0" w:oddVBand="0" w:evenVBand="0" w:oddHBand="0" w:evenHBand="0" w:firstRowFirstColumn="0" w:firstRowLastColumn="0" w:lastRowFirstColumn="0" w:lastRowLastColumn="0"/>
              <w:rPr>
                <w:b w:val="0"/>
              </w:rPr>
            </w:pPr>
          </w:p>
          <w:p w14:paraId="4AF91FB1" w14:textId="77777777" w:rsidR="00E36F82" w:rsidRPr="0084712F" w:rsidRDefault="00E36F82">
            <w:pPr>
              <w:pStyle w:val="Text1"/>
              <w:jc w:val="center"/>
              <w:cnfStyle w:val="000000000000" w:firstRow="0" w:lastRow="0" w:firstColumn="0" w:lastColumn="0" w:oddVBand="0" w:evenVBand="0" w:oddHBand="0" w:evenHBand="0" w:firstRowFirstColumn="0" w:firstRowLastColumn="0" w:lastRowFirstColumn="0" w:lastRowLastColumn="0"/>
              <w:rPr>
                <w:b w:val="0"/>
              </w:rPr>
            </w:pPr>
          </w:p>
          <w:p w14:paraId="5241A4B6" w14:textId="77777777" w:rsidR="00325B18" w:rsidRPr="0084712F" w:rsidRDefault="00325B18">
            <w:pPr>
              <w:pStyle w:val="Text1"/>
              <w:jc w:val="center"/>
              <w:cnfStyle w:val="000000000000" w:firstRow="0" w:lastRow="0" w:firstColumn="0" w:lastColumn="0" w:oddVBand="0" w:evenVBand="0" w:oddHBand="0" w:evenHBand="0" w:firstRowFirstColumn="0" w:firstRowLastColumn="0" w:lastRowFirstColumn="0" w:lastRowLastColumn="0"/>
              <w:rPr>
                <w:b w:val="0"/>
              </w:rPr>
            </w:pPr>
          </w:p>
        </w:tc>
      </w:tr>
      <w:tr w:rsidR="00BC06AC" w:rsidRPr="0084712F" w14:paraId="6AAE60EE"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871E7D8" w14:textId="77777777" w:rsidR="00BC06AC" w:rsidRPr="0084712F" w:rsidRDefault="00BC06AC" w:rsidP="00651E5A">
            <w:pPr>
              <w:pStyle w:val="Text1"/>
              <w:rPr>
                <w:b/>
              </w:rPr>
            </w:pPr>
            <w:r w:rsidRPr="0084712F">
              <w:rPr>
                <w:b/>
              </w:rPr>
              <w:t>Evidence of legal existence and status</w:t>
            </w:r>
            <w:r w:rsidR="00B50E34" w:rsidRPr="0084712F">
              <w:rPr>
                <w:b/>
              </w:rPr>
              <w:t xml:space="preserve"> </w:t>
            </w:r>
            <w:r w:rsidR="00B50E34" w:rsidRPr="0084712F">
              <w:t xml:space="preserve"> (see Section 2.3)</w:t>
            </w:r>
          </w:p>
        </w:tc>
        <w:tc>
          <w:tcPr>
            <w:tcW w:w="996" w:type="dxa"/>
          </w:tcPr>
          <w:p w14:paraId="24D81F90" w14:textId="77777777" w:rsidR="00BC06AC" w:rsidRPr="0084712F"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123FA5D7" w14:textId="77777777" w:rsidR="00BC06AC" w:rsidRPr="0084712F" w:rsidRDefault="00BC06AC" w:rsidP="00926D08">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2EC9EA5F" w14:textId="77777777" w:rsidR="00BC06AC" w:rsidRPr="0084712F"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1368" w:type="dxa"/>
          </w:tcPr>
          <w:p w14:paraId="1330FA02" w14:textId="77777777" w:rsidR="00BC06AC" w:rsidRPr="0084712F" w:rsidRDefault="00BC06AC"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58F3DABE" w14:textId="77777777" w:rsidR="00BC06AC" w:rsidRPr="0084712F" w:rsidRDefault="00BC06AC" w:rsidP="004016A6">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14:paraId="1E1B97D2" w14:textId="77777777" w:rsidR="00BC06AC" w:rsidRPr="0084712F" w:rsidRDefault="00BC06AC" w:rsidP="00BC06AC">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Only upon request by </w:t>
            </w:r>
            <w:r w:rsidRPr="0084712F">
              <w:rPr>
                <w:b w:val="0"/>
                <w:i/>
              </w:rPr>
              <w:t>the EU Validation services</w:t>
            </w:r>
          </w:p>
          <w:p w14:paraId="239C233D" w14:textId="77777777" w:rsidR="00410DBC" w:rsidRPr="0084712F" w:rsidRDefault="00BC06AC" w:rsidP="00410DBC">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At any time during the procedure </w:t>
            </w:r>
          </w:p>
          <w:p w14:paraId="3800ADBB" w14:textId="77777777" w:rsidR="00BC06AC" w:rsidRPr="0084712F" w:rsidRDefault="00BC06AC" w:rsidP="00410DBC">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In the Participant Register</w:t>
            </w:r>
          </w:p>
        </w:tc>
        <w:tc>
          <w:tcPr>
            <w:tcW w:w="1615" w:type="dxa"/>
          </w:tcPr>
          <w:p w14:paraId="0D15BF38" w14:textId="77777777" w:rsidR="00BC06AC" w:rsidRPr="0084712F"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n.a.</w:t>
            </w:r>
          </w:p>
        </w:tc>
        <w:tc>
          <w:tcPr>
            <w:tcW w:w="2709" w:type="dxa"/>
          </w:tcPr>
          <w:p w14:paraId="16558A7B" w14:textId="77777777" w:rsidR="00BC06AC" w:rsidRPr="0084712F"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n.a.</w:t>
            </w:r>
          </w:p>
        </w:tc>
      </w:tr>
      <w:tr w:rsidR="0013312D" w:rsidRPr="0084712F" w14:paraId="62FD7E47"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EC978E8" w14:textId="77777777" w:rsidR="0013312D" w:rsidRPr="0084712F" w:rsidRDefault="0013312D" w:rsidP="0013312D">
            <w:pPr>
              <w:pStyle w:val="Text1"/>
            </w:pPr>
            <w:r w:rsidRPr="0084712F">
              <w:rPr>
                <w:b/>
              </w:rPr>
              <w:t xml:space="preserve">Evidence of legal capacity </w:t>
            </w:r>
            <w:r w:rsidRPr="0084712F">
              <w:t xml:space="preserve">(see Section 3.2.1) </w:t>
            </w:r>
          </w:p>
          <w:p w14:paraId="52302C14" w14:textId="77777777" w:rsidR="0013312D" w:rsidRPr="0084712F" w:rsidRDefault="0013312D" w:rsidP="0013312D">
            <w:pPr>
              <w:pStyle w:val="Text1"/>
              <w:rPr>
                <w:b/>
              </w:rPr>
            </w:pPr>
          </w:p>
        </w:tc>
        <w:tc>
          <w:tcPr>
            <w:tcW w:w="996" w:type="dxa"/>
          </w:tcPr>
          <w:p w14:paraId="1D17E644" w14:textId="77777777" w:rsidR="0013312D" w:rsidRPr="0084712F"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871" w:type="dxa"/>
          </w:tcPr>
          <w:p w14:paraId="38E980DE" w14:textId="77777777" w:rsidR="0013312D" w:rsidRPr="0084712F"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996" w:type="dxa"/>
          </w:tcPr>
          <w:p w14:paraId="71018708" w14:textId="77777777" w:rsidR="0013312D" w:rsidRPr="0084712F"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1368" w:type="dxa"/>
          </w:tcPr>
          <w:p w14:paraId="62A63B8F" w14:textId="77777777" w:rsidR="0013312D" w:rsidRPr="0084712F" w:rsidRDefault="0013312D" w:rsidP="0013312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bCs/>
                <w:sz w:val="48"/>
                <w:szCs w:val="48"/>
              </w:rPr>
              <w:t>☒</w:t>
            </w:r>
          </w:p>
        </w:tc>
        <w:tc>
          <w:tcPr>
            <w:tcW w:w="1620" w:type="dxa"/>
            <w:gridSpan w:val="2"/>
          </w:tcPr>
          <w:p w14:paraId="1E47CE51" w14:textId="77777777" w:rsidR="0013312D" w:rsidRPr="0084712F" w:rsidRDefault="0013312D" w:rsidP="0013312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tc>
        <w:tc>
          <w:tcPr>
            <w:tcW w:w="2765" w:type="dxa"/>
          </w:tcPr>
          <w:p w14:paraId="43C2CC72" w14:textId="77777777" w:rsidR="0013312D" w:rsidRPr="0084712F"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232A1525" w14:textId="77777777" w:rsidR="0013312D" w:rsidRPr="0084712F"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in eSubmission</w:t>
            </w:r>
          </w:p>
        </w:tc>
        <w:tc>
          <w:tcPr>
            <w:tcW w:w="1615" w:type="dxa"/>
          </w:tcPr>
          <w:p w14:paraId="2079FD37" w14:textId="77777777" w:rsidR="0013312D" w:rsidRPr="0084712F" w:rsidRDefault="0013312D" w:rsidP="0013312D">
            <w:pPr>
              <w:pStyle w:val="Text1"/>
              <w:jc w:val="left"/>
              <w:cnfStyle w:val="000000000000" w:firstRow="0" w:lastRow="0" w:firstColumn="0" w:lastColumn="0" w:oddVBand="0" w:evenVBand="0" w:oddHBand="0" w:evenHBand="0" w:firstRowFirstColumn="0" w:firstRowLastColumn="0" w:lastRowFirstColumn="0" w:lastRowLastColumn="0"/>
              <w:rPr>
                <w:b w:val="0"/>
                <w:i/>
                <w:color w:val="0070C0"/>
              </w:rPr>
            </w:pPr>
            <w:r w:rsidRPr="0084712F">
              <w:rPr>
                <w:b w:val="0"/>
              </w:rPr>
              <w:t>No specific requirements how to name the file(s).</w:t>
            </w:r>
          </w:p>
          <w:p w14:paraId="02F3F97B" w14:textId="77777777" w:rsidR="0013312D" w:rsidRPr="0084712F" w:rsidRDefault="0013312D" w:rsidP="0013312D">
            <w:pPr>
              <w:jc w:val="center"/>
              <w:cnfStyle w:val="000000000000" w:firstRow="0" w:lastRow="0" w:firstColumn="0" w:lastColumn="0" w:oddVBand="0" w:evenVBand="0" w:oddHBand="0" w:evenHBand="0" w:firstRowFirstColumn="0" w:firstRowLastColumn="0" w:lastRowFirstColumn="0" w:lastRowLastColumn="0"/>
            </w:pPr>
          </w:p>
        </w:tc>
        <w:tc>
          <w:tcPr>
            <w:tcW w:w="2709" w:type="dxa"/>
          </w:tcPr>
          <w:p w14:paraId="64B696A2" w14:textId="77777777" w:rsidR="0013312D" w:rsidRPr="0084712F" w:rsidRDefault="0013312D" w:rsidP="0013312D">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4BBDB279" w14:textId="77777777" w:rsidR="0013312D" w:rsidRPr="0084712F" w:rsidRDefault="0013312D" w:rsidP="0013312D">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'Legal and regulatory capacity'.</w:t>
            </w:r>
          </w:p>
          <w:p w14:paraId="4774B2D5" w14:textId="77777777" w:rsidR="0013312D" w:rsidRPr="0084712F" w:rsidRDefault="0013312D" w:rsidP="0013312D">
            <w:pPr>
              <w:jc w:val="center"/>
              <w:cnfStyle w:val="000000000000" w:firstRow="0" w:lastRow="0" w:firstColumn="0" w:lastColumn="0" w:oddVBand="0" w:evenVBand="0" w:oddHBand="0" w:evenHBand="0" w:firstRowFirstColumn="0" w:firstRowLastColumn="0" w:lastRowFirstColumn="0" w:lastRowLastColumn="0"/>
            </w:pPr>
          </w:p>
        </w:tc>
      </w:tr>
      <w:tr w:rsidR="00751BC8" w:rsidRPr="0084712F" w14:paraId="4E0AE69A"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1E24F06" w14:textId="77777777" w:rsidR="00751BC8" w:rsidRPr="0084712F" w:rsidRDefault="00751BC8" w:rsidP="00410DBC">
            <w:pPr>
              <w:pStyle w:val="Text1"/>
              <w:rPr>
                <w:b/>
              </w:rPr>
            </w:pPr>
            <w:r w:rsidRPr="0084712F">
              <w:rPr>
                <w:b/>
              </w:rPr>
              <w:t>Evidence of economic and financial capacity F1</w:t>
            </w:r>
            <w:r w:rsidR="00410DBC" w:rsidRPr="0084712F">
              <w:rPr>
                <w:b/>
              </w:rPr>
              <w:t xml:space="preserve"> </w:t>
            </w:r>
            <w:r w:rsidRPr="0084712F">
              <w:t xml:space="preserve">(see Section </w:t>
            </w:r>
            <w:r w:rsidR="00685C57" w:rsidRPr="0084712F">
              <w:t>3.2.2</w:t>
            </w:r>
            <w:r w:rsidRPr="0084712F">
              <w:t>)</w:t>
            </w:r>
          </w:p>
        </w:tc>
        <w:tc>
          <w:tcPr>
            <w:tcW w:w="5851" w:type="dxa"/>
            <w:gridSpan w:val="6"/>
          </w:tcPr>
          <w:p w14:paraId="51FE5BDD" w14:textId="77777777" w:rsidR="00751BC8" w:rsidRPr="0084712F"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p>
          <w:p w14:paraId="26172074" w14:textId="77777777" w:rsidR="00751BC8" w:rsidRPr="0084712F"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p>
          <w:p w14:paraId="6044BC95" w14:textId="77777777" w:rsidR="00751BC8" w:rsidRPr="0084712F"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r w:rsidRPr="0084712F">
              <w:rPr>
                <w:b/>
              </w:rPr>
              <w:t>The documents must be provided</w:t>
            </w:r>
          </w:p>
          <w:p w14:paraId="4803940B" w14:textId="77777777" w:rsidR="00751BC8" w:rsidRPr="0084712F" w:rsidRDefault="00751BC8" w:rsidP="00C7416C">
            <w:pPr>
              <w:jc w:val="center"/>
              <w:cnfStyle w:val="000000100000" w:firstRow="0" w:lastRow="0" w:firstColumn="0" w:lastColumn="0" w:oddVBand="0" w:evenVBand="0" w:oddHBand="1" w:evenHBand="0" w:firstRowFirstColumn="0" w:firstRowLastColumn="0" w:lastRowFirstColumn="0" w:lastRowLastColumn="0"/>
              <w:rPr>
                <w:b/>
                <w:i/>
              </w:rPr>
            </w:pPr>
            <w:r w:rsidRPr="0084712F">
              <w:rPr>
                <w:b/>
              </w:rPr>
              <w:lastRenderedPageBreak/>
              <w:t>only by the involved entities</w:t>
            </w:r>
          </w:p>
          <w:p w14:paraId="4C5343C2" w14:textId="77777777" w:rsidR="00751BC8" w:rsidRPr="0084712F"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sidRPr="0084712F">
              <w:rPr>
                <w:b/>
              </w:rPr>
              <w:t xml:space="preserve"> wh</w:t>
            </w:r>
            <w:r w:rsidR="00410DBC" w:rsidRPr="0084712F">
              <w:rPr>
                <w:b/>
              </w:rPr>
              <w:t>ich</w:t>
            </w:r>
            <w:r w:rsidRPr="0084712F">
              <w:rPr>
                <w:b/>
              </w:rPr>
              <w:t xml:space="preserve"> contribute to reaching the minimum capacity level </w:t>
            </w:r>
          </w:p>
          <w:p w14:paraId="315B5A8B" w14:textId="77777777" w:rsidR="00A37412" w:rsidRPr="0084712F" w:rsidRDefault="00A37412" w:rsidP="00081588">
            <w:pPr>
              <w:jc w:val="center"/>
              <w:cnfStyle w:val="000000100000" w:firstRow="0" w:lastRow="0" w:firstColumn="0" w:lastColumn="0" w:oddVBand="0" w:evenVBand="0" w:oddHBand="1" w:evenHBand="0" w:firstRowFirstColumn="0" w:firstRowLastColumn="0" w:lastRowFirstColumn="0" w:lastRowLastColumn="0"/>
              <w:rPr>
                <w:b/>
              </w:rPr>
            </w:pPr>
            <w:r w:rsidRPr="0084712F">
              <w:rPr>
                <w:b/>
              </w:rPr>
              <w:t xml:space="preserve">for criterion F1 </w:t>
            </w:r>
          </w:p>
          <w:p w14:paraId="18AD6402" w14:textId="77777777" w:rsidR="00751BC8" w:rsidRPr="0084712F" w:rsidRDefault="00751BC8" w:rsidP="00081588">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p>
        </w:tc>
        <w:tc>
          <w:tcPr>
            <w:tcW w:w="2765" w:type="dxa"/>
          </w:tcPr>
          <w:p w14:paraId="4EE26E94" w14:textId="77777777" w:rsidR="00751BC8" w:rsidRPr="0084712F" w:rsidRDefault="00751BC8" w:rsidP="0013312D">
            <w:pPr>
              <w:pStyle w:val="Text1"/>
              <w:cnfStyle w:val="000000100000" w:firstRow="0" w:lastRow="0" w:firstColumn="0" w:lastColumn="0" w:oddVBand="0" w:evenVBand="0" w:oddHBand="1" w:evenHBand="0" w:firstRowFirstColumn="0" w:firstRowLastColumn="0" w:lastRowFirstColumn="0" w:lastRowLastColumn="0"/>
              <w:rPr>
                <w:b w:val="0"/>
              </w:rPr>
            </w:pPr>
          </w:p>
          <w:p w14:paraId="5FB8F30A" w14:textId="77777777" w:rsidR="003F5B17" w:rsidRPr="0084712F" w:rsidRDefault="00751BC8" w:rsidP="000A6B95">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5550A737" w14:textId="77777777" w:rsidR="00751BC8" w:rsidRPr="0084712F" w:rsidRDefault="00751BC8" w:rsidP="000A6B95">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in </w:t>
            </w:r>
            <w:r w:rsidR="00C52158" w:rsidRPr="0084712F">
              <w:rPr>
                <w:b w:val="0"/>
              </w:rPr>
              <w:t>eSubmission</w:t>
            </w:r>
          </w:p>
        </w:tc>
        <w:tc>
          <w:tcPr>
            <w:tcW w:w="1615" w:type="dxa"/>
          </w:tcPr>
          <w:p w14:paraId="122BC7FE" w14:textId="77777777" w:rsidR="00751BC8" w:rsidRPr="0084712F"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'Ba</w:t>
            </w:r>
            <w:r w:rsidR="00F969F4" w:rsidRPr="0084712F">
              <w:rPr>
                <w:b w:val="0"/>
              </w:rPr>
              <w:t>lance_sheet_ entity_year'</w:t>
            </w:r>
          </w:p>
          <w:p w14:paraId="34A41B0A" w14:textId="77777777" w:rsidR="00751BC8" w:rsidRPr="0084712F" w:rsidRDefault="00F969F4" w:rsidP="00F969F4">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w:t>
            </w:r>
            <w:r w:rsidR="00751BC8" w:rsidRPr="0084712F">
              <w:rPr>
                <w:b w:val="0"/>
              </w:rPr>
              <w:t>Profit_Loss_</w:t>
            </w:r>
            <w:r w:rsidRPr="0084712F">
              <w:rPr>
                <w:b w:val="0"/>
              </w:rPr>
              <w:t xml:space="preserve"> </w:t>
            </w:r>
            <w:r w:rsidR="00751BC8" w:rsidRPr="0084712F">
              <w:rPr>
                <w:b w:val="0"/>
              </w:rPr>
              <w:t>Account_entity_year</w:t>
            </w:r>
            <w:r w:rsidRPr="0084712F">
              <w:rPr>
                <w:b w:val="0"/>
              </w:rPr>
              <w:t>'</w:t>
            </w:r>
          </w:p>
        </w:tc>
        <w:tc>
          <w:tcPr>
            <w:tcW w:w="2709" w:type="dxa"/>
          </w:tcPr>
          <w:p w14:paraId="16AE1837" w14:textId="77777777" w:rsidR="00410DBC" w:rsidRPr="0084712F" w:rsidRDefault="00751BC8" w:rsidP="003821DF">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w:t>
            </w:r>
            <w:r w:rsidR="00C04330" w:rsidRPr="0084712F">
              <w:rPr>
                <w:b w:val="0"/>
              </w:rPr>
              <w:t>group leader</w:t>
            </w:r>
            <w:r w:rsidRPr="0084712F">
              <w:rPr>
                <w:b w:val="0"/>
              </w:rPr>
              <w:t xml:space="preserve"> or the sole tenderer under 'Parties' </w:t>
            </w:r>
          </w:p>
          <w:p w14:paraId="2FE3B7B2" w14:textId="77777777" w:rsidR="00751BC8" w:rsidRPr="0084712F" w:rsidRDefault="00751BC8" w:rsidP="003821DF">
            <w:pPr>
              <w:pStyle w:val="Text1"/>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'Economic and financial capacity'.</w:t>
            </w:r>
          </w:p>
        </w:tc>
      </w:tr>
      <w:tr w:rsidR="00751BC8" w:rsidRPr="0084712F" w14:paraId="5F449791"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33D91F7" w14:textId="77777777" w:rsidR="00751BC8" w:rsidRPr="0084712F" w:rsidRDefault="00751BC8" w:rsidP="00C7416C">
            <w:pPr>
              <w:pStyle w:val="Text1"/>
            </w:pPr>
            <w:r w:rsidRPr="0084712F">
              <w:rPr>
                <w:b/>
              </w:rPr>
              <w:t>Evidence of economic and financial capacity F2</w:t>
            </w:r>
            <w:r w:rsidR="00410DBC" w:rsidRPr="0084712F">
              <w:rPr>
                <w:b/>
              </w:rPr>
              <w:t xml:space="preserve"> </w:t>
            </w:r>
            <w:r w:rsidRPr="0084712F">
              <w:t xml:space="preserve">(see Section </w:t>
            </w:r>
            <w:r w:rsidR="00685C57" w:rsidRPr="0084712F">
              <w:t>3.2.2</w:t>
            </w:r>
            <w:r w:rsidRPr="0084712F">
              <w:t>)</w:t>
            </w:r>
          </w:p>
          <w:p w14:paraId="3C157969" w14:textId="77777777" w:rsidR="00751BC8" w:rsidRPr="0084712F" w:rsidRDefault="00751BC8" w:rsidP="0013312D">
            <w:pPr>
              <w:pStyle w:val="Text1"/>
            </w:pPr>
          </w:p>
        </w:tc>
        <w:tc>
          <w:tcPr>
            <w:tcW w:w="996" w:type="dxa"/>
          </w:tcPr>
          <w:p w14:paraId="1EDF9254" w14:textId="77777777" w:rsidR="00751BC8" w:rsidRPr="0084712F"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871" w:type="dxa"/>
          </w:tcPr>
          <w:p w14:paraId="01FD6A8D" w14:textId="77777777" w:rsidR="00751BC8" w:rsidRPr="0084712F"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996" w:type="dxa"/>
          </w:tcPr>
          <w:p w14:paraId="71ED4204" w14:textId="77777777" w:rsidR="00751BC8" w:rsidRPr="0084712F"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360A8665" w14:textId="77777777" w:rsidR="00751BC8" w:rsidRPr="0084712F"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4CD2B3AC" w14:textId="77777777" w:rsidR="00751BC8" w:rsidRPr="0084712F"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4A43A54D" w14:textId="77777777" w:rsidR="00751BC8" w:rsidRPr="0084712F" w:rsidRDefault="00751BC8" w:rsidP="0013312D">
            <w:pPr>
              <w:pStyle w:val="Text1"/>
              <w:cnfStyle w:val="000000000000" w:firstRow="0" w:lastRow="0" w:firstColumn="0" w:lastColumn="0" w:oddVBand="0" w:evenVBand="0" w:oddHBand="0" w:evenHBand="0" w:firstRowFirstColumn="0" w:firstRowLastColumn="0" w:lastRowFirstColumn="0" w:lastRowLastColumn="0"/>
              <w:rPr>
                <w:b w:val="0"/>
              </w:rPr>
            </w:pPr>
          </w:p>
          <w:p w14:paraId="20295051" w14:textId="77777777" w:rsidR="003F5B17" w:rsidRPr="0084712F" w:rsidRDefault="00751BC8" w:rsidP="000A6B95">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6BFB08FE" w14:textId="77777777" w:rsidR="00751BC8" w:rsidRPr="0084712F" w:rsidRDefault="00751BC8" w:rsidP="000A6B95">
            <w:pPr>
              <w:pStyle w:val="Text1"/>
              <w:jc w:val="center"/>
              <w:cnfStyle w:val="000000000000" w:firstRow="0" w:lastRow="0" w:firstColumn="0" w:lastColumn="0" w:oddVBand="0" w:evenVBand="0" w:oddHBand="0" w:evenHBand="0" w:firstRowFirstColumn="0" w:firstRowLastColumn="0" w:lastRowFirstColumn="0" w:lastRowLastColumn="0"/>
            </w:pPr>
            <w:r w:rsidRPr="0084712F">
              <w:rPr>
                <w:b w:val="0"/>
              </w:rPr>
              <w:t xml:space="preserve">in </w:t>
            </w:r>
            <w:r w:rsidR="00C52158" w:rsidRPr="0084712F">
              <w:rPr>
                <w:b w:val="0"/>
              </w:rPr>
              <w:t>eSubmission</w:t>
            </w:r>
          </w:p>
        </w:tc>
        <w:tc>
          <w:tcPr>
            <w:tcW w:w="1615" w:type="dxa"/>
          </w:tcPr>
          <w:p w14:paraId="1894E2C0" w14:textId="77777777" w:rsidR="00751BC8" w:rsidRPr="0084712F" w:rsidRDefault="00751BC8" w:rsidP="004016A6">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'Balance_sheet_ entity_year"</w:t>
            </w:r>
          </w:p>
          <w:p w14:paraId="22CB9793" w14:textId="77777777" w:rsidR="00751BC8" w:rsidRPr="0084712F" w:rsidRDefault="00F969F4" w:rsidP="00F969F4">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w:t>
            </w:r>
            <w:r w:rsidR="00751BC8" w:rsidRPr="0084712F">
              <w:rPr>
                <w:b w:val="0"/>
              </w:rPr>
              <w:t>Profit_Loss_</w:t>
            </w:r>
            <w:r w:rsidRPr="0084712F">
              <w:rPr>
                <w:b w:val="0"/>
              </w:rPr>
              <w:t xml:space="preserve"> </w:t>
            </w:r>
            <w:r w:rsidR="00751BC8" w:rsidRPr="0084712F">
              <w:rPr>
                <w:b w:val="0"/>
              </w:rPr>
              <w:t>Account_entity_year</w:t>
            </w:r>
            <w:r w:rsidRPr="0084712F">
              <w:rPr>
                <w:b w:val="0"/>
              </w:rPr>
              <w:t>'</w:t>
            </w:r>
          </w:p>
        </w:tc>
        <w:tc>
          <w:tcPr>
            <w:tcW w:w="2709" w:type="dxa"/>
          </w:tcPr>
          <w:p w14:paraId="7782A23D" w14:textId="77777777" w:rsidR="00410DBC" w:rsidRPr="0084712F" w:rsidRDefault="00751BC8" w:rsidP="00A80F7F">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w:t>
            </w:r>
            <w:r w:rsidR="00C04330" w:rsidRPr="0084712F">
              <w:rPr>
                <w:b w:val="0"/>
              </w:rPr>
              <w:t>group leader</w:t>
            </w:r>
            <w:r w:rsidRPr="0084712F">
              <w:rPr>
                <w:b w:val="0"/>
              </w:rPr>
              <w:t xml:space="preserve"> or the sole tenderer under 'Parties' </w:t>
            </w:r>
          </w:p>
          <w:p w14:paraId="6996F512" w14:textId="77777777" w:rsidR="00751BC8" w:rsidRPr="0084712F" w:rsidRDefault="00751BC8" w:rsidP="00A80F7F">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'Economic and financial capacity'.</w:t>
            </w:r>
          </w:p>
        </w:tc>
      </w:tr>
      <w:tr w:rsidR="00751BC8" w:rsidRPr="0084712F" w14:paraId="7E579696"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5778252" w14:textId="77777777" w:rsidR="004E1244" w:rsidRPr="0084712F" w:rsidRDefault="00751BC8" w:rsidP="004E1244">
            <w:pPr>
              <w:pStyle w:val="Text1"/>
            </w:pPr>
            <w:r w:rsidRPr="0084712F">
              <w:rPr>
                <w:b/>
              </w:rPr>
              <w:t>Evidence of technical and professional capacity T1</w:t>
            </w:r>
            <w:r w:rsidR="00410DBC" w:rsidRPr="0084712F">
              <w:rPr>
                <w:b/>
              </w:rPr>
              <w:t xml:space="preserve"> </w:t>
            </w:r>
            <w:r w:rsidR="004E1244" w:rsidRPr="0084712F">
              <w:t xml:space="preserve">(see Section </w:t>
            </w:r>
            <w:r w:rsidR="00685C57" w:rsidRPr="0084712F">
              <w:t>3.2.3</w:t>
            </w:r>
            <w:r w:rsidR="004E1244" w:rsidRPr="0084712F">
              <w:t>)</w:t>
            </w:r>
          </w:p>
          <w:p w14:paraId="34CF6C2A" w14:textId="77777777" w:rsidR="00751BC8" w:rsidRPr="0084712F" w:rsidRDefault="00751BC8" w:rsidP="00C7416C">
            <w:pPr>
              <w:pStyle w:val="Text1"/>
              <w:rPr>
                <w:b/>
              </w:rPr>
            </w:pPr>
          </w:p>
        </w:tc>
        <w:tc>
          <w:tcPr>
            <w:tcW w:w="5851" w:type="dxa"/>
            <w:gridSpan w:val="6"/>
          </w:tcPr>
          <w:p w14:paraId="14756213" w14:textId="77777777" w:rsidR="00751BC8" w:rsidRPr="0084712F"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p>
          <w:p w14:paraId="76402C12" w14:textId="77777777" w:rsidR="00751BC8" w:rsidRPr="0084712F"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sidRPr="0084712F">
              <w:rPr>
                <w:b/>
              </w:rPr>
              <w:t>The documents must be provided</w:t>
            </w:r>
          </w:p>
          <w:p w14:paraId="16E79F16" w14:textId="77777777" w:rsidR="00751BC8" w:rsidRPr="0084712F" w:rsidRDefault="00751BC8" w:rsidP="00081588">
            <w:pPr>
              <w:jc w:val="center"/>
              <w:cnfStyle w:val="000000100000" w:firstRow="0" w:lastRow="0" w:firstColumn="0" w:lastColumn="0" w:oddVBand="0" w:evenVBand="0" w:oddHBand="1" w:evenHBand="0" w:firstRowFirstColumn="0" w:firstRowLastColumn="0" w:lastRowFirstColumn="0" w:lastRowLastColumn="0"/>
              <w:rPr>
                <w:b/>
                <w:i/>
              </w:rPr>
            </w:pPr>
            <w:r w:rsidRPr="0084712F">
              <w:rPr>
                <w:b/>
              </w:rPr>
              <w:t>only by the involved entities</w:t>
            </w:r>
          </w:p>
          <w:p w14:paraId="4ECEBBE0" w14:textId="77777777" w:rsidR="00751BC8" w:rsidRPr="0084712F"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sidRPr="0084712F">
              <w:rPr>
                <w:b/>
              </w:rPr>
              <w:t xml:space="preserve"> who contribute to reaching the minimum capacity level </w:t>
            </w:r>
          </w:p>
          <w:p w14:paraId="6C0A52A5" w14:textId="77777777" w:rsidR="00751BC8" w:rsidRPr="0084712F" w:rsidRDefault="00A37412" w:rsidP="009032DC">
            <w:pPr>
              <w:jc w:val="center"/>
              <w:cnfStyle w:val="000000100000" w:firstRow="0" w:lastRow="0" w:firstColumn="0" w:lastColumn="0" w:oddVBand="0" w:evenVBand="0" w:oddHBand="1" w:evenHBand="0" w:firstRowFirstColumn="0" w:firstRowLastColumn="0" w:lastRowFirstColumn="0" w:lastRowLastColumn="0"/>
            </w:pPr>
            <w:r w:rsidRPr="0084712F">
              <w:rPr>
                <w:b/>
              </w:rPr>
              <w:t xml:space="preserve">for criterion T1 </w:t>
            </w:r>
          </w:p>
        </w:tc>
        <w:tc>
          <w:tcPr>
            <w:tcW w:w="2765" w:type="dxa"/>
          </w:tcPr>
          <w:p w14:paraId="63116EB6" w14:textId="77777777" w:rsidR="003F5B17" w:rsidRPr="0084712F" w:rsidRDefault="00751BC8" w:rsidP="000A6B95">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2ED1362D" w14:textId="77777777" w:rsidR="00751BC8" w:rsidRPr="0084712F" w:rsidRDefault="00751BC8" w:rsidP="000A6B95">
            <w:pPr>
              <w:pStyle w:val="Text1"/>
              <w:jc w:val="center"/>
              <w:cnfStyle w:val="000000100000" w:firstRow="0" w:lastRow="0" w:firstColumn="0" w:lastColumn="0" w:oddVBand="0" w:evenVBand="0" w:oddHBand="1" w:evenHBand="0" w:firstRowFirstColumn="0" w:firstRowLastColumn="0" w:lastRowFirstColumn="0" w:lastRowLastColumn="0"/>
              <w:rPr>
                <w:i/>
                <w:color w:val="0070C0"/>
              </w:rPr>
            </w:pPr>
            <w:r w:rsidRPr="0084712F">
              <w:rPr>
                <w:b w:val="0"/>
              </w:rPr>
              <w:t xml:space="preserve">in </w:t>
            </w:r>
            <w:r w:rsidR="00C52158" w:rsidRPr="0084712F">
              <w:rPr>
                <w:b w:val="0"/>
              </w:rPr>
              <w:t>eSubmission</w:t>
            </w:r>
          </w:p>
        </w:tc>
        <w:tc>
          <w:tcPr>
            <w:tcW w:w="1615" w:type="dxa"/>
          </w:tcPr>
          <w:p w14:paraId="2B183211" w14:textId="77777777" w:rsidR="00751BC8" w:rsidRPr="0084712F" w:rsidRDefault="00751BC8" w:rsidP="00081588">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'Project_ reference_No.1"</w:t>
            </w:r>
          </w:p>
          <w:p w14:paraId="5A458839" w14:textId="77777777" w:rsidR="00751BC8" w:rsidRPr="0084712F" w:rsidRDefault="00751BC8" w:rsidP="00AE2438">
            <w:pPr>
              <w:pStyle w:val="Text1"/>
              <w:cnfStyle w:val="000000100000" w:firstRow="0" w:lastRow="0" w:firstColumn="0" w:lastColumn="0" w:oddVBand="0" w:evenVBand="0" w:oddHBand="1" w:evenHBand="0" w:firstRowFirstColumn="0" w:firstRowLastColumn="0" w:lastRowFirstColumn="0" w:lastRowLastColumn="0"/>
              <w:rPr>
                <w:i/>
                <w:color w:val="0070C0"/>
              </w:rPr>
            </w:pPr>
            <w:r w:rsidRPr="0084712F">
              <w:rPr>
                <w:b w:val="0"/>
              </w:rPr>
              <w:t>'Project_ reference_No.2"</w:t>
            </w:r>
          </w:p>
        </w:tc>
        <w:tc>
          <w:tcPr>
            <w:tcW w:w="2709" w:type="dxa"/>
          </w:tcPr>
          <w:p w14:paraId="3887C893" w14:textId="77777777" w:rsidR="00410DBC" w:rsidRPr="0084712F" w:rsidRDefault="00751BC8" w:rsidP="00F969F4">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w:t>
            </w:r>
            <w:r w:rsidR="00C04330" w:rsidRPr="0084712F">
              <w:rPr>
                <w:b w:val="0"/>
              </w:rPr>
              <w:t>group leader</w:t>
            </w:r>
            <w:r w:rsidRPr="0084712F">
              <w:rPr>
                <w:b w:val="0"/>
              </w:rPr>
              <w:t xml:space="preserve"> or the sole tenderer under 'Parties'</w:t>
            </w:r>
          </w:p>
          <w:p w14:paraId="4C268F63" w14:textId="77777777" w:rsidR="00751BC8" w:rsidRPr="0084712F" w:rsidRDefault="00751BC8" w:rsidP="00F969F4">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 </w:t>
            </w:r>
            <w:r w:rsidRPr="0084712F">
              <w:rPr>
                <w:rFonts w:ascii="Wingdings" w:eastAsia="Wingdings" w:hAnsi="Wingdings" w:cs="Wingdings"/>
                <w:b w:val="0"/>
              </w:rPr>
              <w:t></w:t>
            </w:r>
            <w:r w:rsidR="009032DC" w:rsidRPr="0084712F">
              <w:rPr>
                <w:b w:val="0"/>
              </w:rPr>
              <w:t xml:space="preserve">'Identification </w:t>
            </w:r>
            <w:r w:rsidR="009032DC">
              <w:rPr>
                <w:b w:val="0"/>
              </w:rPr>
              <w:t>of the participant</w:t>
            </w:r>
            <w:r w:rsidR="009032DC"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'Technical and professional capacity'.</w:t>
            </w:r>
          </w:p>
        </w:tc>
      </w:tr>
      <w:tr w:rsidR="0013312D" w:rsidRPr="0084712F" w14:paraId="60521102"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138FF98" w14:textId="77777777" w:rsidR="0013312D" w:rsidRPr="0013312D" w:rsidRDefault="0013312D" w:rsidP="0013312D">
            <w:pPr>
              <w:pStyle w:val="Text1"/>
              <w:rPr>
                <w:b/>
              </w:rPr>
            </w:pPr>
            <w:r w:rsidRPr="0013312D">
              <w:rPr>
                <w:b/>
              </w:rPr>
              <w:t>Evidence of technical and professional capacity T2 (see Section 3.2.3)</w:t>
            </w:r>
          </w:p>
        </w:tc>
        <w:tc>
          <w:tcPr>
            <w:tcW w:w="5851" w:type="dxa"/>
            <w:gridSpan w:val="6"/>
          </w:tcPr>
          <w:p w14:paraId="02B20A84" w14:textId="77777777" w:rsidR="0013312D" w:rsidRPr="0013312D" w:rsidRDefault="0013312D" w:rsidP="0013312D">
            <w:pPr>
              <w:jc w:val="center"/>
              <w:cnfStyle w:val="000000000000" w:firstRow="0" w:lastRow="0" w:firstColumn="0" w:lastColumn="0" w:oddVBand="0" w:evenVBand="0" w:oddHBand="0" w:evenHBand="0" w:firstRowFirstColumn="0" w:firstRowLastColumn="0" w:lastRowFirstColumn="0" w:lastRowLastColumn="0"/>
              <w:rPr>
                <w:b/>
              </w:rPr>
            </w:pPr>
            <w:r w:rsidRPr="0013312D">
              <w:rPr>
                <w:b/>
              </w:rPr>
              <w:t>The documents must be provided</w:t>
            </w:r>
          </w:p>
          <w:p w14:paraId="034A2873" w14:textId="77777777" w:rsidR="0013312D" w:rsidRPr="0013312D" w:rsidRDefault="0013312D" w:rsidP="0013312D">
            <w:pPr>
              <w:jc w:val="center"/>
              <w:cnfStyle w:val="000000000000" w:firstRow="0" w:lastRow="0" w:firstColumn="0" w:lastColumn="0" w:oddVBand="0" w:evenVBand="0" w:oddHBand="0" w:evenHBand="0" w:firstRowFirstColumn="0" w:firstRowLastColumn="0" w:lastRowFirstColumn="0" w:lastRowLastColumn="0"/>
              <w:rPr>
                <w:b/>
              </w:rPr>
            </w:pPr>
            <w:r w:rsidRPr="0013312D">
              <w:rPr>
                <w:b/>
              </w:rPr>
              <w:t>only by the involved entities</w:t>
            </w:r>
          </w:p>
          <w:p w14:paraId="4EFE6F1F" w14:textId="77777777" w:rsidR="0013312D" w:rsidRPr="0013312D" w:rsidRDefault="0013312D" w:rsidP="0013312D">
            <w:pPr>
              <w:jc w:val="center"/>
              <w:cnfStyle w:val="000000000000" w:firstRow="0" w:lastRow="0" w:firstColumn="0" w:lastColumn="0" w:oddVBand="0" w:evenVBand="0" w:oddHBand="0" w:evenHBand="0" w:firstRowFirstColumn="0" w:firstRowLastColumn="0" w:lastRowFirstColumn="0" w:lastRowLastColumn="0"/>
              <w:rPr>
                <w:b/>
              </w:rPr>
            </w:pPr>
            <w:r w:rsidRPr="0013312D">
              <w:rPr>
                <w:b/>
              </w:rPr>
              <w:t>who contribute to reaching the minimum capacity level</w:t>
            </w:r>
          </w:p>
          <w:p w14:paraId="11F9D154" w14:textId="77777777" w:rsidR="0013312D" w:rsidRPr="0084712F" w:rsidRDefault="0013312D" w:rsidP="0013312D">
            <w:pPr>
              <w:jc w:val="center"/>
              <w:cnfStyle w:val="000000000000" w:firstRow="0" w:lastRow="0" w:firstColumn="0" w:lastColumn="0" w:oddVBand="0" w:evenVBand="0" w:oddHBand="0" w:evenHBand="0" w:firstRowFirstColumn="0" w:firstRowLastColumn="0" w:lastRowFirstColumn="0" w:lastRowLastColumn="0"/>
              <w:rPr>
                <w:b/>
              </w:rPr>
            </w:pPr>
            <w:r w:rsidRPr="0013312D">
              <w:rPr>
                <w:b/>
              </w:rPr>
              <w:t>for criterion T2</w:t>
            </w:r>
          </w:p>
        </w:tc>
        <w:tc>
          <w:tcPr>
            <w:tcW w:w="2765" w:type="dxa"/>
          </w:tcPr>
          <w:p w14:paraId="37E02E73" w14:textId="77777777" w:rsidR="0013312D" w:rsidRPr="0013312D"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13312D">
              <w:rPr>
                <w:b w:val="0"/>
              </w:rPr>
              <w:t>With the tender</w:t>
            </w:r>
          </w:p>
          <w:p w14:paraId="2E62CEB1" w14:textId="77777777" w:rsidR="0013312D" w:rsidRPr="0013312D" w:rsidRDefault="0013312D" w:rsidP="0013312D">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sidRPr="0013312D">
              <w:rPr>
                <w:b w:val="0"/>
              </w:rPr>
              <w:t>in eSubmission</w:t>
            </w:r>
          </w:p>
        </w:tc>
        <w:tc>
          <w:tcPr>
            <w:tcW w:w="1615" w:type="dxa"/>
          </w:tcPr>
          <w:p w14:paraId="1FA018C5" w14:textId="77777777" w:rsidR="00AE2438" w:rsidRPr="00C83ACB" w:rsidRDefault="00AE2438" w:rsidP="00AE2438">
            <w:pPr>
              <w:pStyle w:val="Text1"/>
              <w:cnfStyle w:val="000000000000" w:firstRow="0" w:lastRow="0" w:firstColumn="0" w:lastColumn="0" w:oddVBand="0" w:evenVBand="0" w:oddHBand="0" w:evenHBand="0" w:firstRowFirstColumn="0" w:firstRowLastColumn="0" w:lastRowFirstColumn="0" w:lastRowLastColumn="0"/>
              <w:rPr>
                <w:b w:val="0"/>
              </w:rPr>
            </w:pPr>
            <w:r w:rsidRPr="00C83ACB">
              <w:rPr>
                <w:b w:val="0"/>
              </w:rPr>
              <w:t>'Project_ reference_No.1"</w:t>
            </w:r>
          </w:p>
          <w:p w14:paraId="5BE30772" w14:textId="77777777" w:rsidR="00AE2438" w:rsidRPr="00C83ACB" w:rsidRDefault="00AE2438" w:rsidP="00AE2438">
            <w:pPr>
              <w:pStyle w:val="Text1"/>
              <w:cnfStyle w:val="000000000000" w:firstRow="0" w:lastRow="0" w:firstColumn="0" w:lastColumn="0" w:oddVBand="0" w:evenVBand="0" w:oddHBand="0" w:evenHBand="0" w:firstRowFirstColumn="0" w:firstRowLastColumn="0" w:lastRowFirstColumn="0" w:lastRowLastColumn="0"/>
              <w:rPr>
                <w:b w:val="0"/>
              </w:rPr>
            </w:pPr>
            <w:r w:rsidRPr="00C83ACB">
              <w:rPr>
                <w:b w:val="0"/>
              </w:rPr>
              <w:t>'Project_ reference_No.2"'Project_ reference_No.3"</w:t>
            </w:r>
          </w:p>
          <w:p w14:paraId="2FA17E00" w14:textId="77777777" w:rsidR="0013312D" w:rsidRPr="00C83ACB" w:rsidRDefault="00AE2438" w:rsidP="0013312D">
            <w:pPr>
              <w:pStyle w:val="Text1"/>
              <w:cnfStyle w:val="000000000000" w:firstRow="0" w:lastRow="0" w:firstColumn="0" w:lastColumn="0" w:oddVBand="0" w:evenVBand="0" w:oddHBand="0" w:evenHBand="0" w:firstRowFirstColumn="0" w:firstRowLastColumn="0" w:lastRowFirstColumn="0" w:lastRowLastColumn="0"/>
              <w:rPr>
                <w:b w:val="0"/>
              </w:rPr>
            </w:pPr>
            <w:r w:rsidRPr="00C83ACB">
              <w:rPr>
                <w:b w:val="0"/>
              </w:rPr>
              <w:t>'Project_ reference_No.4"</w:t>
            </w:r>
          </w:p>
        </w:tc>
        <w:tc>
          <w:tcPr>
            <w:tcW w:w="2709" w:type="dxa"/>
          </w:tcPr>
          <w:p w14:paraId="616B9AD1" w14:textId="77777777" w:rsidR="0013312D" w:rsidRPr="0084712F" w:rsidRDefault="0013312D" w:rsidP="0013312D">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group leader or the sole tenderer under 'Parties'</w:t>
            </w:r>
          </w:p>
          <w:p w14:paraId="781F3570" w14:textId="77777777" w:rsidR="0013312D" w:rsidRDefault="0013312D" w:rsidP="0013312D">
            <w:pPr>
              <w:pStyle w:val="Text1"/>
              <w:cnfStyle w:val="000000000000" w:firstRow="0" w:lastRow="0" w:firstColumn="0" w:lastColumn="0" w:oddVBand="0" w:evenVBand="0" w:oddHBand="0" w:evenHBand="0" w:firstRowFirstColumn="0" w:firstRowLastColumn="0" w:lastRowFirstColumn="0" w:lastRowLastColumn="0"/>
              <w:rPr>
                <w:i/>
                <w:color w:val="0070C0"/>
              </w:rPr>
            </w:pPr>
            <w:r w:rsidRPr="0084712F">
              <w:rPr>
                <w:b w:val="0"/>
              </w:rPr>
              <w:t xml:space="preserve"> </w:t>
            </w: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'Technical and professional capacity'.</w:t>
            </w:r>
          </w:p>
        </w:tc>
      </w:tr>
      <w:tr w:rsidR="002A4BE9" w:rsidRPr="0084712F" w14:paraId="10683A00" w14:textId="77777777" w:rsidTr="2E3CCB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763555D" w14:textId="77777777" w:rsidR="002A4BE9" w:rsidRPr="0013312D" w:rsidRDefault="002A4BE9" w:rsidP="002A4BE9">
            <w:pPr>
              <w:pStyle w:val="Text1"/>
              <w:rPr>
                <w:b/>
              </w:rPr>
            </w:pPr>
            <w:r w:rsidRPr="0013312D">
              <w:rPr>
                <w:b/>
              </w:rPr>
              <w:lastRenderedPageBreak/>
              <w:t>Evidence of technical and professional capacity T</w:t>
            </w:r>
            <w:r>
              <w:rPr>
                <w:b/>
              </w:rPr>
              <w:t>3</w:t>
            </w:r>
            <w:r w:rsidRPr="0013312D">
              <w:rPr>
                <w:b/>
              </w:rPr>
              <w:t xml:space="preserve"> (see Section 3.2.3)</w:t>
            </w:r>
          </w:p>
        </w:tc>
        <w:tc>
          <w:tcPr>
            <w:tcW w:w="5851" w:type="dxa"/>
            <w:gridSpan w:val="6"/>
          </w:tcPr>
          <w:p w14:paraId="48CEB03E" w14:textId="77777777" w:rsidR="002A4BE9" w:rsidRPr="0013312D" w:rsidRDefault="002A4BE9" w:rsidP="002A4BE9">
            <w:pPr>
              <w:jc w:val="center"/>
              <w:cnfStyle w:val="000000100000" w:firstRow="0" w:lastRow="0" w:firstColumn="0" w:lastColumn="0" w:oddVBand="0" w:evenVBand="0" w:oddHBand="1" w:evenHBand="0" w:firstRowFirstColumn="0" w:firstRowLastColumn="0" w:lastRowFirstColumn="0" w:lastRowLastColumn="0"/>
              <w:rPr>
                <w:b/>
              </w:rPr>
            </w:pPr>
            <w:r w:rsidRPr="0013312D">
              <w:rPr>
                <w:b/>
              </w:rPr>
              <w:t>The documents must be provided</w:t>
            </w:r>
          </w:p>
          <w:p w14:paraId="3C4C2419" w14:textId="77777777" w:rsidR="002A4BE9" w:rsidRPr="0013312D" w:rsidRDefault="002A4BE9" w:rsidP="002A4BE9">
            <w:pPr>
              <w:jc w:val="center"/>
              <w:cnfStyle w:val="000000100000" w:firstRow="0" w:lastRow="0" w:firstColumn="0" w:lastColumn="0" w:oddVBand="0" w:evenVBand="0" w:oddHBand="1" w:evenHBand="0" w:firstRowFirstColumn="0" w:firstRowLastColumn="0" w:lastRowFirstColumn="0" w:lastRowLastColumn="0"/>
              <w:rPr>
                <w:b/>
              </w:rPr>
            </w:pPr>
            <w:r w:rsidRPr="0013312D">
              <w:rPr>
                <w:b/>
              </w:rPr>
              <w:t>only by the involved entities</w:t>
            </w:r>
          </w:p>
          <w:p w14:paraId="5011AA4C" w14:textId="77777777" w:rsidR="002A4BE9" w:rsidRPr="0013312D" w:rsidRDefault="002A4BE9" w:rsidP="002A4BE9">
            <w:pPr>
              <w:jc w:val="center"/>
              <w:cnfStyle w:val="000000100000" w:firstRow="0" w:lastRow="0" w:firstColumn="0" w:lastColumn="0" w:oddVBand="0" w:evenVBand="0" w:oddHBand="1" w:evenHBand="0" w:firstRowFirstColumn="0" w:firstRowLastColumn="0" w:lastRowFirstColumn="0" w:lastRowLastColumn="0"/>
              <w:rPr>
                <w:b/>
              </w:rPr>
            </w:pPr>
            <w:r w:rsidRPr="0013312D">
              <w:rPr>
                <w:b/>
              </w:rPr>
              <w:t>who contribute to reaching the minimum capacity level</w:t>
            </w:r>
          </w:p>
          <w:p w14:paraId="50BF0FEF" w14:textId="77777777" w:rsidR="002A4BE9" w:rsidRPr="0084712F" w:rsidRDefault="002A4BE9" w:rsidP="002A4BE9">
            <w:pPr>
              <w:jc w:val="center"/>
              <w:cnfStyle w:val="000000100000" w:firstRow="0" w:lastRow="0" w:firstColumn="0" w:lastColumn="0" w:oddVBand="0" w:evenVBand="0" w:oddHBand="1" w:evenHBand="0" w:firstRowFirstColumn="0" w:firstRowLastColumn="0" w:lastRowFirstColumn="0" w:lastRowLastColumn="0"/>
              <w:rPr>
                <w:b/>
              </w:rPr>
            </w:pPr>
            <w:r w:rsidRPr="0013312D">
              <w:rPr>
                <w:b/>
              </w:rPr>
              <w:t>for criterion T</w:t>
            </w:r>
            <w:r>
              <w:rPr>
                <w:b/>
              </w:rPr>
              <w:t>3</w:t>
            </w:r>
          </w:p>
        </w:tc>
        <w:tc>
          <w:tcPr>
            <w:tcW w:w="2765" w:type="dxa"/>
          </w:tcPr>
          <w:p w14:paraId="4CD313FF" w14:textId="77777777" w:rsidR="002A4BE9" w:rsidRPr="0013312D" w:rsidRDefault="002A4BE9" w:rsidP="002A4BE9">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13312D">
              <w:rPr>
                <w:b w:val="0"/>
              </w:rPr>
              <w:t>With the tender</w:t>
            </w:r>
          </w:p>
          <w:p w14:paraId="58B3051D" w14:textId="77777777" w:rsidR="002A4BE9" w:rsidRDefault="002A4BE9" w:rsidP="002A4BE9">
            <w:pPr>
              <w:pStyle w:val="Text1"/>
              <w:jc w:val="center"/>
              <w:cnfStyle w:val="000000100000" w:firstRow="0" w:lastRow="0" w:firstColumn="0" w:lastColumn="0" w:oddVBand="0" w:evenVBand="0" w:oddHBand="1" w:evenHBand="0" w:firstRowFirstColumn="0" w:firstRowLastColumn="0" w:lastRowFirstColumn="0" w:lastRowLastColumn="0"/>
              <w:rPr>
                <w:i/>
                <w:color w:val="0070C0"/>
              </w:rPr>
            </w:pPr>
            <w:r w:rsidRPr="0013312D">
              <w:rPr>
                <w:b w:val="0"/>
              </w:rPr>
              <w:t>in eSubmission</w:t>
            </w:r>
          </w:p>
        </w:tc>
        <w:tc>
          <w:tcPr>
            <w:tcW w:w="1615" w:type="dxa"/>
          </w:tcPr>
          <w:p w14:paraId="66D7FD74" w14:textId="77777777" w:rsidR="00AE2438" w:rsidRPr="00C83ACB" w:rsidRDefault="00AE2438" w:rsidP="00C83ACB">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C83ACB">
              <w:rPr>
                <w:b w:val="0"/>
              </w:rPr>
              <w:t>'Project_ reference_No.1"</w:t>
            </w:r>
          </w:p>
          <w:p w14:paraId="072335C4" w14:textId="77777777" w:rsidR="002A4BE9" w:rsidRPr="00C83ACB" w:rsidRDefault="00AE2438" w:rsidP="00C211BD">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C83ACB">
              <w:rPr>
                <w:b w:val="0"/>
              </w:rPr>
              <w:t>'Project_ reference_No.2"</w:t>
            </w:r>
          </w:p>
        </w:tc>
        <w:tc>
          <w:tcPr>
            <w:tcW w:w="2709" w:type="dxa"/>
          </w:tcPr>
          <w:p w14:paraId="6CD265E2"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group leader or the sole tenderer under 'Parties'</w:t>
            </w:r>
          </w:p>
          <w:p w14:paraId="5E9B8C74" w14:textId="77777777" w:rsidR="002A4BE9" w:rsidRDefault="002A4BE9" w:rsidP="002A4BE9">
            <w:pPr>
              <w:pStyle w:val="Text1"/>
              <w:cnfStyle w:val="000000100000" w:firstRow="0" w:lastRow="0" w:firstColumn="0" w:lastColumn="0" w:oddVBand="0" w:evenVBand="0" w:oddHBand="1" w:evenHBand="0" w:firstRowFirstColumn="0" w:firstRowLastColumn="0" w:lastRowFirstColumn="0" w:lastRowLastColumn="0"/>
              <w:rPr>
                <w:i/>
                <w:color w:val="0070C0"/>
              </w:rPr>
            </w:pPr>
            <w:r w:rsidRPr="0084712F">
              <w:rPr>
                <w:b w:val="0"/>
              </w:rPr>
              <w:t xml:space="preserve"> </w:t>
            </w: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007C1018">
              <w:rPr>
                <w:rFonts w:ascii="Wingdings" w:eastAsia="Wingdings" w:hAnsi="Wingdings" w:cs="Wingdings"/>
                <w:b w:val="0"/>
              </w:rPr>
              <w:t></w:t>
            </w:r>
            <w:r w:rsidRPr="0084712F">
              <w:rPr>
                <w:b w:val="0"/>
              </w:rPr>
              <w:t>'Technical and professional capacity'.</w:t>
            </w:r>
          </w:p>
        </w:tc>
      </w:tr>
      <w:tr w:rsidR="002A4BE9" w:rsidRPr="0084712F" w14:paraId="1650732A" w14:textId="77777777" w:rsidTr="2E3CCB3C">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985CF25" w14:textId="77777777" w:rsidR="002A4BE9" w:rsidRPr="0013312D" w:rsidRDefault="002A4BE9" w:rsidP="002A4BE9">
            <w:pPr>
              <w:pStyle w:val="Text1"/>
              <w:rPr>
                <w:b/>
              </w:rPr>
            </w:pPr>
            <w:r w:rsidRPr="0013312D">
              <w:rPr>
                <w:b/>
              </w:rPr>
              <w:t>Evidence of technical and professional capacity T</w:t>
            </w:r>
            <w:r>
              <w:rPr>
                <w:b/>
              </w:rPr>
              <w:t>4</w:t>
            </w:r>
            <w:r w:rsidRPr="0013312D">
              <w:rPr>
                <w:b/>
              </w:rPr>
              <w:t xml:space="preserve"> (see Section 3.2.3)</w:t>
            </w:r>
          </w:p>
        </w:tc>
        <w:tc>
          <w:tcPr>
            <w:tcW w:w="5851" w:type="dxa"/>
            <w:gridSpan w:val="6"/>
          </w:tcPr>
          <w:p w14:paraId="6D687A4F" w14:textId="77777777" w:rsidR="002A4BE9" w:rsidRPr="0013312D" w:rsidRDefault="002A4BE9" w:rsidP="002A4BE9">
            <w:pPr>
              <w:jc w:val="center"/>
              <w:cnfStyle w:val="000000000000" w:firstRow="0" w:lastRow="0" w:firstColumn="0" w:lastColumn="0" w:oddVBand="0" w:evenVBand="0" w:oddHBand="0" w:evenHBand="0" w:firstRowFirstColumn="0" w:firstRowLastColumn="0" w:lastRowFirstColumn="0" w:lastRowLastColumn="0"/>
              <w:rPr>
                <w:b/>
              </w:rPr>
            </w:pPr>
            <w:r w:rsidRPr="0013312D">
              <w:rPr>
                <w:b/>
              </w:rPr>
              <w:t>The documents must be provided</w:t>
            </w:r>
          </w:p>
          <w:p w14:paraId="5C29078F" w14:textId="77777777" w:rsidR="002A4BE9" w:rsidRPr="0013312D" w:rsidRDefault="002A4BE9" w:rsidP="002A4BE9">
            <w:pPr>
              <w:jc w:val="center"/>
              <w:cnfStyle w:val="000000000000" w:firstRow="0" w:lastRow="0" w:firstColumn="0" w:lastColumn="0" w:oddVBand="0" w:evenVBand="0" w:oddHBand="0" w:evenHBand="0" w:firstRowFirstColumn="0" w:firstRowLastColumn="0" w:lastRowFirstColumn="0" w:lastRowLastColumn="0"/>
              <w:rPr>
                <w:b/>
              </w:rPr>
            </w:pPr>
            <w:r w:rsidRPr="0013312D">
              <w:rPr>
                <w:b/>
              </w:rPr>
              <w:t>only by the involved entities</w:t>
            </w:r>
          </w:p>
          <w:p w14:paraId="2D13D14B" w14:textId="77777777" w:rsidR="002A4BE9" w:rsidRPr="0013312D" w:rsidRDefault="002A4BE9" w:rsidP="002A4BE9">
            <w:pPr>
              <w:jc w:val="center"/>
              <w:cnfStyle w:val="000000000000" w:firstRow="0" w:lastRow="0" w:firstColumn="0" w:lastColumn="0" w:oddVBand="0" w:evenVBand="0" w:oddHBand="0" w:evenHBand="0" w:firstRowFirstColumn="0" w:firstRowLastColumn="0" w:lastRowFirstColumn="0" w:lastRowLastColumn="0"/>
              <w:rPr>
                <w:b/>
              </w:rPr>
            </w:pPr>
            <w:r w:rsidRPr="0013312D">
              <w:rPr>
                <w:b/>
              </w:rPr>
              <w:t>who contribute to reaching the minimum capacity level</w:t>
            </w:r>
          </w:p>
          <w:p w14:paraId="6C50E3A4" w14:textId="77777777" w:rsidR="002A4BE9" w:rsidRPr="0013312D" w:rsidRDefault="002A4BE9" w:rsidP="002A4BE9">
            <w:pPr>
              <w:jc w:val="center"/>
              <w:cnfStyle w:val="000000000000" w:firstRow="0" w:lastRow="0" w:firstColumn="0" w:lastColumn="0" w:oddVBand="0" w:evenVBand="0" w:oddHBand="0" w:evenHBand="0" w:firstRowFirstColumn="0" w:firstRowLastColumn="0" w:lastRowFirstColumn="0" w:lastRowLastColumn="0"/>
              <w:rPr>
                <w:b/>
              </w:rPr>
            </w:pPr>
            <w:r w:rsidRPr="0013312D">
              <w:rPr>
                <w:b/>
              </w:rPr>
              <w:t>for criterion T</w:t>
            </w:r>
            <w:r>
              <w:rPr>
                <w:b/>
              </w:rPr>
              <w:t>4</w:t>
            </w:r>
          </w:p>
        </w:tc>
        <w:tc>
          <w:tcPr>
            <w:tcW w:w="2765" w:type="dxa"/>
          </w:tcPr>
          <w:p w14:paraId="7639E9A9" w14:textId="77777777" w:rsidR="002A4BE9" w:rsidRPr="002A4BE9" w:rsidRDefault="002A4BE9" w:rsidP="002A4BE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2A4BE9">
              <w:rPr>
                <w:b w:val="0"/>
              </w:rPr>
              <w:t>With the tender</w:t>
            </w:r>
          </w:p>
          <w:p w14:paraId="26C5E591" w14:textId="77777777" w:rsidR="002A4BE9" w:rsidRPr="0013312D" w:rsidRDefault="002A4BE9" w:rsidP="002A4BE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2A4BE9">
              <w:rPr>
                <w:b w:val="0"/>
              </w:rPr>
              <w:t>in eSubmission</w:t>
            </w:r>
          </w:p>
        </w:tc>
        <w:tc>
          <w:tcPr>
            <w:tcW w:w="1615" w:type="dxa"/>
          </w:tcPr>
          <w:p w14:paraId="1104B82E" w14:textId="77777777" w:rsidR="002A4BE9" w:rsidRPr="00AE2438" w:rsidRDefault="00AE2438" w:rsidP="00C83ACB">
            <w:pPr>
              <w:pStyle w:val="Text1"/>
              <w:jc w:val="center"/>
              <w:cnfStyle w:val="000000000000" w:firstRow="0" w:lastRow="0" w:firstColumn="0" w:lastColumn="0" w:oddVBand="0" w:evenVBand="0" w:oddHBand="0" w:evenHBand="0" w:firstRowFirstColumn="0" w:firstRowLastColumn="0" w:lastRowFirstColumn="0" w:lastRowLastColumn="0"/>
              <w:rPr>
                <w:b w:val="0"/>
                <w:color w:val="0070C0"/>
              </w:rPr>
            </w:pPr>
            <w:r w:rsidRPr="00C83ACB">
              <w:rPr>
                <w:b w:val="0"/>
              </w:rPr>
              <w:t>CVs</w:t>
            </w:r>
          </w:p>
        </w:tc>
        <w:tc>
          <w:tcPr>
            <w:tcW w:w="2709" w:type="dxa"/>
          </w:tcPr>
          <w:p w14:paraId="7D1A81A4"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group leader or the sole tenderer under 'Parties'</w:t>
            </w:r>
          </w:p>
          <w:p w14:paraId="7CEC74F9" w14:textId="77777777" w:rsidR="002A4BE9" w:rsidRPr="0013312D" w:rsidRDefault="002A4BE9" w:rsidP="002A4BE9">
            <w:pPr>
              <w:cnfStyle w:val="000000000000" w:firstRow="0" w:lastRow="0" w:firstColumn="0" w:lastColumn="0" w:oddVBand="0" w:evenVBand="0" w:oddHBand="0" w:evenHBand="0" w:firstRowFirstColumn="0" w:firstRowLastColumn="0" w:lastRowFirstColumn="0" w:lastRowLastColumn="0"/>
            </w:pPr>
            <w:r w:rsidRPr="0084712F">
              <w:t xml:space="preserve"> </w:t>
            </w:r>
            <w:r w:rsidRPr="0084712F">
              <w:rPr>
                <w:rFonts w:ascii="Wingdings" w:eastAsia="Wingdings" w:hAnsi="Wingdings" w:cs="Wingdings"/>
              </w:rPr>
              <w:t></w:t>
            </w:r>
            <w:r w:rsidRPr="0084712F">
              <w:t xml:space="preserve">'Identification </w:t>
            </w:r>
            <w:r>
              <w:t>of the participant</w:t>
            </w:r>
            <w:r w:rsidRPr="0084712F">
              <w:t xml:space="preserve">' </w:t>
            </w:r>
            <w:r w:rsidRPr="0084712F">
              <w:rPr>
                <w:rFonts w:ascii="Wingdings" w:eastAsia="Wingdings" w:hAnsi="Wingdings" w:cs="Wingdings"/>
              </w:rPr>
              <w:t></w:t>
            </w:r>
            <w:r w:rsidRPr="0084712F">
              <w:t>'Attachments'</w:t>
            </w:r>
            <w:r w:rsidRPr="0084712F">
              <w:rPr>
                <w:rFonts w:ascii="Wingdings" w:eastAsia="Wingdings" w:hAnsi="Wingdings" w:cs="Wingdings"/>
              </w:rPr>
              <w:t></w:t>
            </w:r>
            <w:r w:rsidRPr="0084712F">
              <w:t>'Technical and professional capacity'.</w:t>
            </w:r>
          </w:p>
        </w:tc>
      </w:tr>
      <w:tr w:rsidR="002A4BE9" w:rsidRPr="0084712F" w14:paraId="2E088E93" w14:textId="77777777" w:rsidTr="00410DB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417" w:type="dxa"/>
            <w:gridSpan w:val="10"/>
            <w:shd w:val="clear" w:color="auto" w:fill="C6D9F1" w:themeFill="text2" w:themeFillTint="33"/>
          </w:tcPr>
          <w:p w14:paraId="275ECBBB" w14:textId="77777777" w:rsidR="002A4BE9" w:rsidRPr="0084712F" w:rsidRDefault="002A4BE9" w:rsidP="002A4BE9">
            <w:pPr>
              <w:pStyle w:val="Text1"/>
              <w:numPr>
                <w:ilvl w:val="0"/>
                <w:numId w:val="24"/>
              </w:numPr>
              <w:spacing w:before="60" w:beforeAutospacing="0"/>
              <w:rPr>
                <w:b/>
              </w:rPr>
            </w:pPr>
            <w:r w:rsidRPr="0084712F">
              <w:rPr>
                <w:b/>
              </w:rPr>
              <w:t>Tender data</w:t>
            </w:r>
            <w:r w:rsidRPr="0084712F">
              <w:rPr>
                <w:b/>
                <w:noProof/>
              </w:rPr>
              <w:t xml:space="preserve">. </w:t>
            </w:r>
          </w:p>
          <w:p w14:paraId="7ABA849F" w14:textId="77777777" w:rsidR="002A4BE9" w:rsidRPr="0084712F" w:rsidRDefault="002A4BE9" w:rsidP="002A4BE9">
            <w:pPr>
              <w:pStyle w:val="Text1"/>
              <w:spacing w:before="60" w:beforeAutospacing="0" w:after="0" w:afterAutospacing="0"/>
              <w:ind w:left="120"/>
              <w:jc w:val="left"/>
              <w:rPr>
                <w:i/>
                <w:noProof/>
              </w:rPr>
            </w:pPr>
            <w:r w:rsidRPr="0084712F">
              <w:rPr>
                <w:i/>
                <w:noProof/>
              </w:rPr>
              <w:t>eSubmission view</w:t>
            </w:r>
          </w:p>
          <w:p w14:paraId="607EB0BC" w14:textId="77777777" w:rsidR="002A4BE9" w:rsidRPr="0084712F" w:rsidRDefault="002A4BE9" w:rsidP="002A4BE9">
            <w:pPr>
              <w:pStyle w:val="Text1"/>
              <w:spacing w:before="60" w:beforeAutospacing="0"/>
              <w:ind w:left="360"/>
              <w:rPr>
                <w:b/>
                <w:i/>
                <w:color w:val="FF0000"/>
              </w:rPr>
            </w:pPr>
            <w:r w:rsidRPr="0084712F">
              <w:rPr>
                <w:b/>
                <w:bCs w:val="0"/>
                <w:color w:val="2B579A"/>
                <w:sz w:val="24"/>
                <w:szCs w:val="24"/>
                <w:shd w:val="clear" w:color="auto" w:fill="E6E6E6"/>
              </w:rPr>
              <w:object w:dxaOrig="16065" w:dyaOrig="1755" w14:anchorId="15E78E84">
                <v:shape id="_x0000_i1026" type="#_x0000_t75" style="width:698pt;height:79.5pt" o:ole="">
                  <v:imagedata r:id="rId55" o:title=""/>
                </v:shape>
                <o:OLEObject Type="Embed" ProgID="PBrush" ShapeID="_x0000_i1026" DrawAspect="Content" ObjectID="_1741005101" r:id="rId56"/>
              </w:object>
            </w:r>
          </w:p>
          <w:p w14:paraId="774F0891" w14:textId="77777777" w:rsidR="002A4BE9" w:rsidRPr="0084712F" w:rsidRDefault="002A4BE9" w:rsidP="002A4BE9">
            <w:pPr>
              <w:pStyle w:val="Text1"/>
              <w:spacing w:before="60" w:beforeAutospacing="0"/>
              <w:ind w:left="360"/>
              <w:rPr>
                <w:b/>
              </w:rPr>
            </w:pPr>
            <w:r w:rsidRPr="0084712F">
              <w:rPr>
                <w:b/>
                <w:i/>
                <w:color w:val="FF0000"/>
              </w:rPr>
              <w:t>Failure to upload the following documents in eSubmission will lead to rejection of the tender.</w:t>
            </w:r>
          </w:p>
        </w:tc>
      </w:tr>
      <w:tr w:rsidR="002A4BE9" w:rsidRPr="0084712F" w14:paraId="7B08A251" w14:textId="77777777" w:rsidTr="2E3CCB3C">
        <w:trPr>
          <w:trHeight w:val="818"/>
        </w:trPr>
        <w:tc>
          <w:tcPr>
            <w:cnfStyle w:val="001000000000" w:firstRow="0" w:lastRow="0" w:firstColumn="1" w:lastColumn="0" w:oddVBand="0" w:evenVBand="0" w:oddHBand="0" w:evenHBand="0" w:firstRowFirstColumn="0" w:firstRowLastColumn="0" w:lastRowFirstColumn="0" w:lastRowLastColumn="0"/>
            <w:tcW w:w="2477" w:type="dxa"/>
          </w:tcPr>
          <w:p w14:paraId="19526676" w14:textId="77777777" w:rsidR="002A4BE9" w:rsidRDefault="002A4BE9" w:rsidP="002A4BE9">
            <w:pPr>
              <w:pStyle w:val="Text1"/>
            </w:pPr>
            <w:r>
              <w:rPr>
                <w:b/>
              </w:rPr>
              <w:t>Technical</w:t>
            </w:r>
            <w:r w:rsidRPr="005E6674">
              <w:rPr>
                <w:b/>
              </w:rPr>
              <w:t xml:space="preserve"> tender </w:t>
            </w:r>
            <w:r w:rsidRPr="005E6674">
              <w:t>(see Section 4.2</w:t>
            </w:r>
            <w:r w:rsidR="00B67C5F">
              <w:t>.3</w:t>
            </w:r>
            <w:r w:rsidRPr="005E6674">
              <w:t>)</w:t>
            </w:r>
          </w:p>
          <w:p w14:paraId="0931742B" w14:textId="77777777" w:rsidR="002A4BE9" w:rsidRPr="007209DE" w:rsidRDefault="002A4BE9" w:rsidP="002A4BE9">
            <w:pPr>
              <w:pStyle w:val="Text1"/>
              <w:rPr>
                <w:b/>
              </w:rPr>
            </w:pPr>
          </w:p>
        </w:tc>
        <w:tc>
          <w:tcPr>
            <w:tcW w:w="996" w:type="dxa"/>
          </w:tcPr>
          <w:p w14:paraId="49424B0B"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871" w:type="dxa"/>
          </w:tcPr>
          <w:p w14:paraId="0F45D265"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996" w:type="dxa"/>
          </w:tcPr>
          <w:p w14:paraId="04A527AA"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4EEF565C"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4ED0EAB4"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3FC8C8B8" w14:textId="77777777" w:rsidR="002A4BE9" w:rsidRPr="0084712F" w:rsidRDefault="002A4BE9" w:rsidP="002A4BE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14C8FFB5" w14:textId="77777777" w:rsidR="002A4BE9" w:rsidRPr="0084712F" w:rsidRDefault="002A4BE9" w:rsidP="002A4BE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in eSubmission</w:t>
            </w:r>
          </w:p>
        </w:tc>
        <w:tc>
          <w:tcPr>
            <w:tcW w:w="1615" w:type="dxa"/>
          </w:tcPr>
          <w:p w14:paraId="7E067374" w14:textId="77777777" w:rsidR="002A4BE9" w:rsidRPr="0084712F" w:rsidRDefault="002A4BE9" w:rsidP="002A4BE9">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'Technical tender'</w:t>
            </w:r>
          </w:p>
        </w:tc>
        <w:tc>
          <w:tcPr>
            <w:tcW w:w="2709" w:type="dxa"/>
          </w:tcPr>
          <w:p w14:paraId="58882BE4" w14:textId="77777777" w:rsidR="002A4BE9" w:rsidRPr="0084712F" w:rsidRDefault="002A4BE9" w:rsidP="002A4BE9">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Under section 'Tender Data' </w:t>
            </w:r>
            <w:r w:rsidRPr="0084712F">
              <w:rPr>
                <w:rFonts w:ascii="Wingdings" w:eastAsia="Wingdings" w:hAnsi="Wingdings" w:cs="Wingdings"/>
                <w:b w:val="0"/>
              </w:rPr>
              <w:t></w:t>
            </w:r>
            <w:r w:rsidRPr="0084712F">
              <w:rPr>
                <w:b w:val="0"/>
              </w:rPr>
              <w:t>'Technical tender'</w:t>
            </w:r>
          </w:p>
        </w:tc>
      </w:tr>
      <w:tr w:rsidR="002A4BE9" w:rsidRPr="0084712F" w14:paraId="4318F28A" w14:textId="77777777" w:rsidTr="2E3CCB3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1547EB20" w14:textId="77777777" w:rsidR="002A4BE9" w:rsidRPr="0084712F" w:rsidRDefault="002A4BE9" w:rsidP="002A4BE9">
            <w:pPr>
              <w:pStyle w:val="Text1"/>
            </w:pPr>
            <w:r w:rsidRPr="0084712F">
              <w:rPr>
                <w:b/>
              </w:rPr>
              <w:t xml:space="preserve">Financial tender </w:t>
            </w:r>
            <w:r w:rsidRPr="0084712F">
              <w:t>(see Section 4.2)</w:t>
            </w:r>
          </w:p>
          <w:p w14:paraId="0313DB1C" w14:textId="77777777" w:rsidR="002A4BE9" w:rsidRPr="000A6B95" w:rsidRDefault="002A4BE9" w:rsidP="002A4BE9">
            <w:pPr>
              <w:pStyle w:val="Text1"/>
              <w:rPr>
                <w:b/>
                <w:i/>
              </w:rPr>
            </w:pPr>
            <w:r w:rsidRPr="000A6B95">
              <w:rPr>
                <w:i/>
                <w:shd w:val="clear" w:color="auto" w:fill="FFFFFF" w:themeFill="background1"/>
              </w:rPr>
              <w:t>model in Annex 6</w:t>
            </w:r>
          </w:p>
        </w:tc>
        <w:tc>
          <w:tcPr>
            <w:tcW w:w="996" w:type="dxa"/>
          </w:tcPr>
          <w:p w14:paraId="2BC9624B"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pPr>
            <w:r w:rsidRPr="0084712F">
              <w:rPr>
                <w:rFonts w:ascii="MS Gothic" w:eastAsia="MS Gothic" w:hAnsi="MS Gothic"/>
                <w:sz w:val="48"/>
                <w:szCs w:val="48"/>
              </w:rPr>
              <w:t>☒</w:t>
            </w:r>
          </w:p>
        </w:tc>
        <w:tc>
          <w:tcPr>
            <w:tcW w:w="871" w:type="dxa"/>
          </w:tcPr>
          <w:p w14:paraId="67CC95A9"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pPr>
            <w:r w:rsidRPr="0084712F">
              <w:rPr>
                <w:rFonts w:ascii="MS Gothic" w:eastAsia="MS Gothic" w:hAnsi="MS Gothic"/>
                <w:sz w:val="48"/>
                <w:szCs w:val="48"/>
              </w:rPr>
              <w:t>☒</w:t>
            </w:r>
          </w:p>
        </w:tc>
        <w:tc>
          <w:tcPr>
            <w:tcW w:w="996" w:type="dxa"/>
          </w:tcPr>
          <w:p w14:paraId="2E967100"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5C79E976"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4BFE3340"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720100DA" w14:textId="77777777" w:rsidR="002A4BE9" w:rsidRPr="0084712F" w:rsidRDefault="002A4BE9" w:rsidP="002A4BE9">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2B8AACE6" w14:textId="77777777" w:rsidR="002A4BE9" w:rsidRPr="0084712F" w:rsidRDefault="002A4BE9" w:rsidP="002A4BE9">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r w:rsidRPr="0084712F">
              <w:rPr>
                <w:b w:val="0"/>
              </w:rPr>
              <w:t>in eSubmission</w:t>
            </w:r>
          </w:p>
        </w:tc>
        <w:tc>
          <w:tcPr>
            <w:tcW w:w="1615" w:type="dxa"/>
          </w:tcPr>
          <w:p w14:paraId="0217B738" w14:textId="77777777" w:rsidR="002A4BE9" w:rsidRPr="0084712F" w:rsidRDefault="002A4BE9" w:rsidP="002A4BE9">
            <w:pPr>
              <w:pStyle w:val="Text1"/>
              <w:cnfStyle w:val="000000100000" w:firstRow="0" w:lastRow="0" w:firstColumn="0" w:lastColumn="0" w:oddVBand="0" w:evenVBand="0" w:oddHBand="1" w:evenHBand="0" w:firstRowFirstColumn="0" w:firstRowLastColumn="0" w:lastRowFirstColumn="0" w:lastRowLastColumn="0"/>
              <w:rPr>
                <w:b w:val="0"/>
                <w:i/>
                <w:color w:val="0070C0"/>
              </w:rPr>
            </w:pPr>
            <w:r w:rsidRPr="0084712F">
              <w:rPr>
                <w:b w:val="0"/>
              </w:rPr>
              <w:t>'Financial tender'</w:t>
            </w:r>
          </w:p>
        </w:tc>
        <w:tc>
          <w:tcPr>
            <w:tcW w:w="2709" w:type="dxa"/>
          </w:tcPr>
          <w:p w14:paraId="62DC93A4" w14:textId="77777777" w:rsidR="002A4BE9" w:rsidRPr="0084712F" w:rsidRDefault="002A4BE9" w:rsidP="002A4BE9">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Under 'Tender Data' </w:t>
            </w:r>
            <w:r w:rsidRPr="0084712F">
              <w:rPr>
                <w:rFonts w:ascii="Wingdings" w:eastAsia="Wingdings" w:hAnsi="Wingdings" w:cs="Wingdings"/>
                <w:b w:val="0"/>
              </w:rPr>
              <w:t></w:t>
            </w:r>
            <w:r w:rsidRPr="0084712F">
              <w:rPr>
                <w:b w:val="0"/>
              </w:rPr>
              <w:t>'Financial tender'</w:t>
            </w:r>
          </w:p>
        </w:tc>
      </w:tr>
    </w:tbl>
    <w:p w14:paraId="2F1D818F" w14:textId="77777777" w:rsidR="00FA36B3" w:rsidRPr="0084712F" w:rsidRDefault="00FA36B3" w:rsidP="00FA36B3">
      <w:pPr>
        <w:pStyle w:val="Text1"/>
      </w:pPr>
    </w:p>
    <w:p w14:paraId="1A00143B" w14:textId="77777777" w:rsidR="00A37412" w:rsidRPr="0084712F" w:rsidRDefault="00A37412" w:rsidP="00A37412">
      <w:pPr>
        <w:pStyle w:val="Text1"/>
        <w:sectPr w:rsidR="00A37412" w:rsidRPr="0084712F" w:rsidSect="007851BC">
          <w:pgSz w:w="16838" w:h="11906" w:orient="landscape" w:code="9"/>
          <w:pgMar w:top="1418" w:right="1247" w:bottom="1418" w:left="1247" w:header="567" w:footer="567" w:gutter="0"/>
          <w:cols w:space="720"/>
          <w:docGrid w:linePitch="326"/>
        </w:sectPr>
      </w:pPr>
    </w:p>
    <w:p w14:paraId="1014E7A4" w14:textId="77777777" w:rsidR="00C52158" w:rsidRPr="0084712F" w:rsidRDefault="00FA36B3" w:rsidP="0084712F">
      <w:pPr>
        <w:pStyle w:val="Heading2"/>
        <w:numPr>
          <w:ilvl w:val="0"/>
          <w:numId w:val="0"/>
        </w:numPr>
      </w:pPr>
      <w:bookmarkStart w:id="84" w:name="_Ref527984244"/>
      <w:bookmarkStart w:id="85" w:name="_Ref527984652"/>
      <w:bookmarkStart w:id="86" w:name="_Toc129253469"/>
      <w:r w:rsidRPr="0084712F">
        <w:lastRenderedPageBreak/>
        <w:t>Annex 2</w:t>
      </w:r>
      <w:r w:rsidR="004016A6" w:rsidRPr="0084712F">
        <w:t xml:space="preserve">. </w:t>
      </w:r>
      <w:r w:rsidRPr="0084712F">
        <w:t>Declaration on Honour on exclusion and selection criteria</w:t>
      </w:r>
      <w:bookmarkEnd w:id="84"/>
      <w:bookmarkEnd w:id="85"/>
      <w:bookmarkEnd w:id="86"/>
    </w:p>
    <w:p w14:paraId="0D0727A4" w14:textId="77777777" w:rsidR="00FA36B3" w:rsidRPr="00990256" w:rsidRDefault="00990256" w:rsidP="00FA36B3">
      <w:pPr>
        <w:pStyle w:val="Text1"/>
        <w:rPr>
          <w:b w:val="0"/>
        </w:rPr>
      </w:pPr>
      <w:r w:rsidRPr="00990256">
        <w:rPr>
          <w:b w:val="0"/>
        </w:rPr>
        <w:t xml:space="preserve">Annex 2 is published as a separate </w:t>
      </w:r>
      <w:r>
        <w:rPr>
          <w:b w:val="0"/>
        </w:rPr>
        <w:t>Word</w:t>
      </w:r>
      <w:r w:rsidRPr="00990256">
        <w:rPr>
          <w:b w:val="0"/>
        </w:rPr>
        <w:t xml:space="preserve"> document.</w:t>
      </w:r>
    </w:p>
    <w:p w14:paraId="668886BB" w14:textId="77777777" w:rsidR="00FA36B3" w:rsidRPr="0084712F" w:rsidRDefault="00FA36B3" w:rsidP="00D65CCF"/>
    <w:p w14:paraId="1EA5B111" w14:textId="77777777" w:rsidR="00FA36B3" w:rsidRPr="0084712F" w:rsidRDefault="00FA36B3" w:rsidP="00D65CCF"/>
    <w:p w14:paraId="558699B0" w14:textId="77777777" w:rsidR="00FA36B3" w:rsidRPr="0084712F" w:rsidRDefault="00FA36B3" w:rsidP="00D65CCF"/>
    <w:p w14:paraId="27C2DDD7" w14:textId="77777777" w:rsidR="00FA36B3" w:rsidRPr="0084712F" w:rsidRDefault="00FA36B3" w:rsidP="00D65CCF"/>
    <w:p w14:paraId="79C53FF8" w14:textId="77777777" w:rsidR="00FA36B3" w:rsidRPr="0084712F" w:rsidRDefault="00FA36B3" w:rsidP="00D65CCF"/>
    <w:p w14:paraId="1F33F625" w14:textId="77777777" w:rsidR="00FA36B3" w:rsidRPr="0084712F" w:rsidRDefault="00FA36B3" w:rsidP="00D65CCF"/>
    <w:p w14:paraId="2776B665" w14:textId="77777777" w:rsidR="00FA36B3" w:rsidRPr="0084712F" w:rsidRDefault="00FA36B3" w:rsidP="00D65CCF"/>
    <w:p w14:paraId="10400913" w14:textId="77777777" w:rsidR="00FA36B3" w:rsidRPr="0084712F" w:rsidRDefault="00FA36B3" w:rsidP="00D65CCF"/>
    <w:p w14:paraId="03A8E337" w14:textId="77777777" w:rsidR="00D65CCF" w:rsidRPr="0084712F" w:rsidRDefault="00D65CCF" w:rsidP="00D65CCF"/>
    <w:p w14:paraId="01216922" w14:textId="77777777" w:rsidR="00D65CCF" w:rsidRPr="0084712F" w:rsidRDefault="00D65CCF" w:rsidP="00D65CCF"/>
    <w:p w14:paraId="79CB0102" w14:textId="77777777" w:rsidR="00C52158" w:rsidRPr="0084712F" w:rsidRDefault="00C52158" w:rsidP="00D65CCF">
      <w:bookmarkStart w:id="87" w:name="_Ref527983932"/>
      <w:bookmarkStart w:id="88" w:name="_Ref527983934"/>
      <w:bookmarkStart w:id="89" w:name="_Ref527984767"/>
      <w:bookmarkStart w:id="90" w:name="_Ref527984770"/>
    </w:p>
    <w:p w14:paraId="7BF2AAC0" w14:textId="77777777" w:rsidR="00C52158" w:rsidRPr="0084712F" w:rsidRDefault="00C52158" w:rsidP="00D65CCF"/>
    <w:p w14:paraId="278D8B40" w14:textId="77777777" w:rsidR="00C52158" w:rsidRPr="0084712F" w:rsidRDefault="00C52158" w:rsidP="00D65CCF"/>
    <w:p w14:paraId="7C23E7B2" w14:textId="77777777" w:rsidR="00D65CCF" w:rsidRPr="0084712F" w:rsidRDefault="00D65CCF" w:rsidP="00D65CCF"/>
    <w:p w14:paraId="087C8284" w14:textId="77777777" w:rsidR="00D65CCF" w:rsidRPr="0084712F" w:rsidRDefault="00D65CCF" w:rsidP="00D65CCF"/>
    <w:p w14:paraId="2BA7B654" w14:textId="77777777" w:rsidR="00D65CCF" w:rsidRPr="0084712F" w:rsidRDefault="00D65CCF" w:rsidP="00D65CCF"/>
    <w:p w14:paraId="5C0A8D14" w14:textId="77777777" w:rsidR="00D65CCF" w:rsidRPr="0084712F" w:rsidRDefault="00D65CCF" w:rsidP="00D65CCF"/>
    <w:p w14:paraId="1BD32CEE" w14:textId="77777777" w:rsidR="00D65CCF" w:rsidRPr="0084712F" w:rsidRDefault="00D65CCF" w:rsidP="00D65CCF"/>
    <w:p w14:paraId="0F6F792F" w14:textId="77777777" w:rsidR="00D65CCF" w:rsidRPr="0084712F" w:rsidRDefault="00D65CCF" w:rsidP="00D65CCF"/>
    <w:p w14:paraId="4288C7EE" w14:textId="77777777" w:rsidR="00D65CCF" w:rsidRPr="0084712F" w:rsidRDefault="00D65CCF" w:rsidP="00D65CCF"/>
    <w:p w14:paraId="146AD6B9" w14:textId="77777777" w:rsidR="00685C57" w:rsidRPr="0084712F" w:rsidRDefault="00685C57" w:rsidP="0084712F">
      <w:pPr>
        <w:pStyle w:val="Heading2"/>
        <w:numPr>
          <w:ilvl w:val="0"/>
          <w:numId w:val="0"/>
        </w:numPr>
        <w:sectPr w:rsidR="00685C57" w:rsidRPr="0084712F" w:rsidSect="00DE7DB9">
          <w:footerReference w:type="default" r:id="rId57"/>
          <w:pgSz w:w="11906" w:h="16838"/>
          <w:pgMar w:top="1134" w:right="1418" w:bottom="1134" w:left="1134" w:header="709" w:footer="709" w:gutter="0"/>
          <w:cols w:space="708"/>
          <w:docGrid w:linePitch="360"/>
        </w:sectPr>
      </w:pPr>
    </w:p>
    <w:p w14:paraId="61BC21D7" w14:textId="77777777" w:rsidR="00FA36B3" w:rsidRPr="0084712F" w:rsidRDefault="00FA36B3" w:rsidP="0084712F">
      <w:pPr>
        <w:pStyle w:val="Heading2"/>
        <w:numPr>
          <w:ilvl w:val="0"/>
          <w:numId w:val="0"/>
        </w:numPr>
      </w:pPr>
      <w:bookmarkStart w:id="91" w:name="_Toc129253470"/>
      <w:r w:rsidRPr="0084712F">
        <w:lastRenderedPageBreak/>
        <w:t>Annex 3</w:t>
      </w:r>
      <w:r w:rsidR="004016A6" w:rsidRPr="0084712F">
        <w:t xml:space="preserve">. </w:t>
      </w:r>
      <w:r w:rsidR="0034336C" w:rsidRPr="0084712F">
        <w:t>Agreement/</w:t>
      </w:r>
      <w:r w:rsidRPr="0084712F">
        <w:t>Power of attorney</w:t>
      </w:r>
      <w:bookmarkEnd w:id="87"/>
      <w:bookmarkEnd w:id="88"/>
      <w:bookmarkEnd w:id="89"/>
      <w:bookmarkEnd w:id="90"/>
      <w:bookmarkEnd w:id="91"/>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F7761D" w:rsidRPr="0084712F" w14:paraId="2E0A1FE3" w14:textId="77777777" w:rsidTr="2C8A0352">
        <w:tc>
          <w:tcPr>
            <w:tcW w:w="9570" w:type="dxa"/>
          </w:tcPr>
          <w:p w14:paraId="096B1C83" w14:textId="77777777" w:rsidR="00F7761D" w:rsidRPr="0084712F" w:rsidRDefault="00F7761D" w:rsidP="00F7761D">
            <w:pPr>
              <w:spacing w:before="60" w:beforeAutospacing="0" w:after="60" w:afterAutospacing="0"/>
            </w:pPr>
            <w:r w:rsidRPr="0084712F">
              <w:t xml:space="preserve">Call for tenders </w:t>
            </w:r>
            <w:r w:rsidRPr="0084712F">
              <w:rPr>
                <w:highlight w:val="green"/>
              </w:rPr>
              <w:t>XXX/XX/XX/20XY/XYZ</w:t>
            </w:r>
            <w:r w:rsidRPr="0084712F">
              <w:t xml:space="preserve"> - </w:t>
            </w:r>
            <w:r w:rsidR="00EF4C41" w:rsidRPr="0084712F">
              <w:rPr>
                <w:highlight w:val="green"/>
              </w:rPr>
              <w:t>[</w:t>
            </w:r>
            <w:r w:rsidR="00EF4C41" w:rsidRPr="0084712F">
              <w:rPr>
                <w:b/>
                <w:i/>
                <w:highlight w:val="green"/>
              </w:rPr>
              <w:t>Lot X]</w:t>
            </w:r>
            <w:r w:rsidRPr="0084712F">
              <w:t xml:space="preserve"> </w:t>
            </w:r>
          </w:p>
          <w:p w14:paraId="6D31742D" w14:textId="77777777" w:rsidR="00F7761D" w:rsidRPr="0084712F" w:rsidRDefault="00F7761D" w:rsidP="00F7761D">
            <w:pPr>
              <w:spacing w:before="60" w:beforeAutospacing="0" w:after="60" w:afterAutospacing="0"/>
            </w:pPr>
            <w:r w:rsidRPr="0084712F">
              <w:rPr>
                <w:highlight w:val="green"/>
              </w:rPr>
              <w:t>[TITLE OF THE PROCEDURE]</w:t>
            </w:r>
          </w:p>
          <w:p w14:paraId="1D42D118" w14:textId="77777777" w:rsidR="00F7761D" w:rsidRPr="0084712F" w:rsidRDefault="00F7761D" w:rsidP="00F7761D">
            <w:pPr>
              <w:spacing w:before="60" w:beforeAutospacing="0" w:after="60" w:afterAutospacing="0"/>
            </w:pPr>
          </w:p>
          <w:p w14:paraId="275C4B2E" w14:textId="77777777" w:rsidR="00F7761D" w:rsidRPr="0084712F" w:rsidRDefault="6B02F463" w:rsidP="2C8A0352">
            <w:pPr>
              <w:spacing w:before="60" w:beforeAutospacing="0" w:after="60" w:afterAutospacing="0"/>
              <w:jc w:val="center"/>
              <w:rPr>
                <w:b/>
                <w:bCs/>
              </w:rPr>
            </w:pPr>
            <w:r w:rsidRPr="0084712F">
              <w:rPr>
                <w:b/>
                <w:bCs/>
              </w:rPr>
              <w:t>AGREEMENT/</w:t>
            </w:r>
            <w:r w:rsidR="3FCFE94F" w:rsidRPr="0084712F">
              <w:rPr>
                <w:b/>
                <w:bCs/>
              </w:rPr>
              <w:t>POWER OF ATTORNEY</w:t>
            </w:r>
          </w:p>
          <w:p w14:paraId="1ABCE5CD" w14:textId="77777777" w:rsidR="00F7761D" w:rsidRPr="0084712F" w:rsidRDefault="00F7761D" w:rsidP="00F7761D">
            <w:pPr>
              <w:spacing w:before="60" w:beforeAutospacing="0" w:after="60" w:afterAutospacing="0"/>
              <w:jc w:val="left"/>
            </w:pPr>
          </w:p>
          <w:p w14:paraId="5BC8A4E4" w14:textId="77777777" w:rsidR="00F7761D" w:rsidRPr="0084712F" w:rsidRDefault="00F7761D" w:rsidP="00F7761D">
            <w:pPr>
              <w:spacing w:before="60" w:beforeAutospacing="0" w:after="60" w:afterAutospacing="0"/>
              <w:jc w:val="left"/>
            </w:pPr>
            <w:r w:rsidRPr="0084712F">
              <w:br/>
              <w:t>The undersigned:</w:t>
            </w:r>
          </w:p>
          <w:p w14:paraId="3B6A9A3E" w14:textId="77777777" w:rsidR="00D33298" w:rsidRPr="0084712F" w:rsidRDefault="00D33298" w:rsidP="00D33298">
            <w:pPr>
              <w:spacing w:before="60" w:after="60" w:line="269" w:lineRule="auto"/>
              <w:rPr>
                <w:b/>
                <w:i/>
                <w:highlight w:val="lightGray"/>
              </w:rPr>
            </w:pPr>
            <w:r w:rsidRPr="0084712F">
              <w:rPr>
                <w:b/>
                <w:i/>
                <w:highlight w:val="lightGray"/>
              </w:rPr>
              <w:t xml:space="preserve">[- Signatory 1 (Name, Function, </w:t>
            </w:r>
            <w:r w:rsidR="00B001CB" w:rsidRPr="0084712F">
              <w:rPr>
                <w:b/>
                <w:i/>
                <w:highlight w:val="lightGray"/>
              </w:rPr>
              <w:t>Legal entity name</w:t>
            </w:r>
            <w:r w:rsidRPr="0084712F">
              <w:rPr>
                <w:b/>
                <w:i/>
                <w:highlight w:val="lightGray"/>
              </w:rPr>
              <w:t>, Registered address, VAT Number)]</w:t>
            </w:r>
          </w:p>
          <w:p w14:paraId="03AC0715" w14:textId="77777777" w:rsidR="00D33298" w:rsidRPr="0084712F" w:rsidRDefault="00D33298" w:rsidP="00D33298">
            <w:pPr>
              <w:spacing w:before="60" w:after="60" w:line="269" w:lineRule="auto"/>
              <w:rPr>
                <w:b/>
                <w:i/>
                <w:highlight w:val="lightGray"/>
              </w:rPr>
            </w:pPr>
            <w:r w:rsidRPr="0084712F">
              <w:rPr>
                <w:b/>
                <w:i/>
                <w:highlight w:val="lightGray"/>
              </w:rPr>
              <w:t xml:space="preserve">- Signatory 2 (Name, Function, </w:t>
            </w:r>
            <w:r w:rsidR="00B001CB" w:rsidRPr="0084712F">
              <w:rPr>
                <w:b/>
                <w:i/>
                <w:highlight w:val="lightGray"/>
              </w:rPr>
              <w:t>Legal entity name</w:t>
            </w:r>
            <w:r w:rsidRPr="0084712F">
              <w:rPr>
                <w:b/>
                <w:i/>
                <w:highlight w:val="lightGray"/>
              </w:rPr>
              <w:t>, Registered address, VAT Number)</w:t>
            </w:r>
          </w:p>
          <w:p w14:paraId="799859D6" w14:textId="77777777" w:rsidR="00D33298" w:rsidRPr="0084712F" w:rsidRDefault="00D33298" w:rsidP="00D33298">
            <w:pPr>
              <w:spacing w:before="60" w:after="60" w:line="269" w:lineRule="auto"/>
              <w:rPr>
                <w:b/>
                <w:i/>
                <w:highlight w:val="lightGray"/>
              </w:rPr>
            </w:pPr>
            <w:r w:rsidRPr="0084712F">
              <w:rPr>
                <w:b/>
                <w:i/>
                <w:highlight w:val="lightGray"/>
              </w:rPr>
              <w:t>- …</w:t>
            </w:r>
          </w:p>
          <w:p w14:paraId="64BB6332" w14:textId="77777777" w:rsidR="00D33298" w:rsidRPr="0084712F" w:rsidRDefault="00D33298" w:rsidP="00D33298">
            <w:pPr>
              <w:spacing w:before="60" w:after="60" w:line="269" w:lineRule="auto"/>
              <w:rPr>
                <w:i/>
              </w:rPr>
            </w:pPr>
            <w:r w:rsidRPr="0084712F">
              <w:rPr>
                <w:b/>
                <w:i/>
                <w:highlight w:val="lightGray"/>
              </w:rPr>
              <w:t xml:space="preserve">- Signatory N (Name, Function, </w:t>
            </w:r>
            <w:r w:rsidR="00B001CB" w:rsidRPr="0084712F">
              <w:rPr>
                <w:b/>
                <w:i/>
                <w:highlight w:val="lightGray"/>
              </w:rPr>
              <w:t>Legal entity name</w:t>
            </w:r>
            <w:r w:rsidRPr="0084712F">
              <w:rPr>
                <w:b/>
                <w:i/>
                <w:highlight w:val="lightGray"/>
              </w:rPr>
              <w:t>, Registered address, VAT Number)]</w:t>
            </w:r>
          </w:p>
          <w:p w14:paraId="03D96A22" w14:textId="77777777" w:rsidR="00D33298" w:rsidRPr="0084712F" w:rsidRDefault="00D33298" w:rsidP="00D33298">
            <w:pPr>
              <w:spacing w:before="60" w:after="60" w:line="269" w:lineRule="auto"/>
            </w:pPr>
            <w:r w:rsidRPr="0084712F">
              <w:t xml:space="preserve">having the legal capacity required to act on behalf of </w:t>
            </w:r>
            <w:r w:rsidR="00B001CB" w:rsidRPr="0084712F">
              <w:t>the entities they represent</w:t>
            </w:r>
            <w:r w:rsidRPr="0084712F">
              <w:t>,</w:t>
            </w:r>
          </w:p>
          <w:p w14:paraId="46C93C38" w14:textId="77777777" w:rsidR="00F7761D" w:rsidRPr="0084712F" w:rsidRDefault="00F7761D" w:rsidP="00F7761D">
            <w:pPr>
              <w:spacing w:before="60" w:beforeAutospacing="0" w:after="60" w:afterAutospacing="0"/>
            </w:pPr>
          </w:p>
          <w:p w14:paraId="31180E15" w14:textId="77777777" w:rsidR="00F7761D" w:rsidRPr="0084712F" w:rsidRDefault="00F7761D" w:rsidP="00F7761D">
            <w:pPr>
              <w:spacing w:before="60" w:beforeAutospacing="0" w:after="60" w:afterAutospacing="0"/>
            </w:pPr>
          </w:p>
          <w:p w14:paraId="02E0F806" w14:textId="77777777" w:rsidR="00F7761D" w:rsidRPr="0084712F" w:rsidRDefault="00F7761D" w:rsidP="00F7761D">
            <w:pPr>
              <w:spacing w:before="60" w:beforeAutospacing="0" w:after="60" w:afterAutospacing="0"/>
            </w:pPr>
            <w:r w:rsidRPr="0084712F">
              <w:t>HEREBY AGREE TO THE FOLLOWING:</w:t>
            </w:r>
          </w:p>
          <w:p w14:paraId="0B97C118" w14:textId="77777777" w:rsidR="00F7761D" w:rsidRPr="0084712F" w:rsidRDefault="00F7761D" w:rsidP="00F7761D">
            <w:pPr>
              <w:spacing w:before="60" w:beforeAutospacing="0" w:after="60" w:afterAutospacing="0"/>
            </w:pPr>
          </w:p>
          <w:p w14:paraId="57D77110" w14:textId="77777777" w:rsidR="0077148E" w:rsidRPr="0084712F" w:rsidRDefault="00F7761D" w:rsidP="00764C11">
            <w:pPr>
              <w:numPr>
                <w:ilvl w:val="0"/>
                <w:numId w:val="27"/>
              </w:numPr>
              <w:spacing w:before="0" w:beforeAutospacing="0" w:after="0" w:afterAutospacing="0" w:line="276" w:lineRule="auto"/>
              <w:contextualSpacing/>
              <w:jc w:val="left"/>
            </w:pPr>
            <w:r w:rsidRPr="0084712F">
              <w:t>To submit a joint tender</w:t>
            </w:r>
            <w:r w:rsidR="00D33298" w:rsidRPr="0084712F">
              <w:t xml:space="preserve"> (the tender)</w:t>
            </w:r>
            <w:r w:rsidRPr="0084712F">
              <w:t xml:space="preserve"> as </w:t>
            </w:r>
            <w:r w:rsidR="00D4366B" w:rsidRPr="0084712F">
              <w:t>member</w:t>
            </w:r>
            <w:r w:rsidR="00D33298" w:rsidRPr="0084712F">
              <w:t>s</w:t>
            </w:r>
            <w:r w:rsidRPr="0084712F">
              <w:t xml:space="preserve"> </w:t>
            </w:r>
            <w:r w:rsidR="00D4366B" w:rsidRPr="0084712F">
              <w:t xml:space="preserve">of </w:t>
            </w:r>
            <w:r w:rsidRPr="0084712F">
              <w:t xml:space="preserve">a </w:t>
            </w:r>
            <w:r w:rsidR="005B129B" w:rsidRPr="0084712F">
              <w:t>g</w:t>
            </w:r>
            <w:r w:rsidRPr="0084712F">
              <w:t>roup of tenderers</w:t>
            </w:r>
            <w:r w:rsidR="00DB4DD8" w:rsidRPr="0084712F">
              <w:t xml:space="preserve"> (</w:t>
            </w:r>
            <w:r w:rsidR="005B129B" w:rsidRPr="0084712F">
              <w:t xml:space="preserve">the </w:t>
            </w:r>
            <w:r w:rsidR="00B001CB" w:rsidRPr="0084712F">
              <w:t>g</w:t>
            </w:r>
            <w:r w:rsidR="005B129B" w:rsidRPr="0084712F">
              <w:t>roup</w:t>
            </w:r>
            <w:r w:rsidR="00DB4DD8" w:rsidRPr="0084712F">
              <w:t>)</w:t>
            </w:r>
            <w:r w:rsidR="005B129B" w:rsidRPr="0084712F">
              <w:t xml:space="preserve">, </w:t>
            </w:r>
            <w:r w:rsidRPr="0084712F">
              <w:t xml:space="preserve">constituted by </w:t>
            </w:r>
            <w:r w:rsidR="00D33298" w:rsidRPr="0084712F">
              <w:rPr>
                <w:b/>
                <w:i/>
                <w:highlight w:val="lightGray"/>
              </w:rPr>
              <w:t xml:space="preserve">[Insert names of </w:t>
            </w:r>
            <w:r w:rsidR="00B001CB" w:rsidRPr="0084712F">
              <w:rPr>
                <w:b/>
                <w:i/>
                <w:highlight w:val="lightGray"/>
              </w:rPr>
              <w:t>Legal entity</w:t>
            </w:r>
            <w:r w:rsidR="00D33298" w:rsidRPr="0084712F">
              <w:rPr>
                <w:b/>
                <w:i/>
                <w:highlight w:val="lightGray"/>
              </w:rPr>
              <w:t xml:space="preserve"> 1, </w:t>
            </w:r>
            <w:r w:rsidR="00B001CB" w:rsidRPr="0084712F">
              <w:rPr>
                <w:b/>
                <w:i/>
                <w:highlight w:val="lightGray"/>
              </w:rPr>
              <w:t>Legal entity</w:t>
            </w:r>
            <w:r w:rsidR="00D33298" w:rsidRPr="0084712F">
              <w:rPr>
                <w:b/>
                <w:i/>
                <w:highlight w:val="lightGray"/>
              </w:rPr>
              <w:t xml:space="preserve"> 2</w:t>
            </w:r>
            <w:r w:rsidR="00B001CB" w:rsidRPr="0084712F">
              <w:rPr>
                <w:b/>
                <w:i/>
                <w:highlight w:val="lightGray"/>
              </w:rPr>
              <w:t>, ...</w:t>
            </w:r>
            <w:r w:rsidR="00D33298" w:rsidRPr="0084712F">
              <w:rPr>
                <w:b/>
                <w:i/>
                <w:highlight w:val="lightGray"/>
              </w:rPr>
              <w:t xml:space="preserve"> </w:t>
            </w:r>
            <w:r w:rsidR="00B001CB" w:rsidRPr="0084712F">
              <w:rPr>
                <w:b/>
                <w:i/>
                <w:highlight w:val="lightGray"/>
              </w:rPr>
              <w:t>Legal entity</w:t>
            </w:r>
            <w:r w:rsidR="00D33298" w:rsidRPr="0084712F">
              <w:rPr>
                <w:b/>
                <w:i/>
                <w:highlight w:val="lightGray"/>
              </w:rPr>
              <w:t xml:space="preserve"> N</w:t>
            </w:r>
            <w:r w:rsidR="00B001CB" w:rsidRPr="0084712F">
              <w:rPr>
                <w:b/>
                <w:i/>
                <w:highlight w:val="lightGray"/>
              </w:rPr>
              <w:t xml:space="preserve"> – the name of the group leader must be included here!</w:t>
            </w:r>
            <w:r w:rsidR="00D33298" w:rsidRPr="0084712F">
              <w:rPr>
                <w:b/>
                <w:i/>
                <w:highlight w:val="lightGray"/>
              </w:rPr>
              <w:t>]</w:t>
            </w:r>
            <w:r w:rsidR="00D33298" w:rsidRPr="0084712F">
              <w:t xml:space="preserve"> </w:t>
            </w:r>
            <w:r w:rsidR="00DB4DD8" w:rsidRPr="0084712F">
              <w:t>(</w:t>
            </w:r>
            <w:r w:rsidR="00B001CB" w:rsidRPr="0084712F">
              <w:t xml:space="preserve">the </w:t>
            </w:r>
            <w:r w:rsidR="00C04330" w:rsidRPr="0084712F">
              <w:t>group member</w:t>
            </w:r>
            <w:r w:rsidR="00B001CB" w:rsidRPr="0084712F">
              <w:t>s</w:t>
            </w:r>
            <w:r w:rsidR="00DB4DD8" w:rsidRPr="0084712F">
              <w:t>)</w:t>
            </w:r>
            <w:r w:rsidR="005B129B" w:rsidRPr="0084712F">
              <w:t xml:space="preserve">, </w:t>
            </w:r>
            <w:r w:rsidRPr="0084712F">
              <w:t xml:space="preserve">and led by </w:t>
            </w:r>
            <w:r w:rsidR="00D33298" w:rsidRPr="0084712F">
              <w:rPr>
                <w:b/>
                <w:i/>
                <w:highlight w:val="lightGray"/>
              </w:rPr>
              <w:t xml:space="preserve">[Insert name of </w:t>
            </w:r>
            <w:r w:rsidR="002451BC" w:rsidRPr="0084712F">
              <w:rPr>
                <w:b/>
                <w:i/>
                <w:highlight w:val="lightGray"/>
              </w:rPr>
              <w:t>Legal entity</w:t>
            </w:r>
            <w:r w:rsidR="00D33298" w:rsidRPr="0084712F">
              <w:rPr>
                <w:b/>
                <w:i/>
                <w:highlight w:val="lightGray"/>
              </w:rPr>
              <w:t xml:space="preserve"> 1]</w:t>
            </w:r>
            <w:r w:rsidR="00D33298" w:rsidRPr="0084712F">
              <w:t xml:space="preserve"> </w:t>
            </w:r>
            <w:r w:rsidR="00DB4DD8" w:rsidRPr="0084712F">
              <w:t xml:space="preserve"> (</w:t>
            </w:r>
            <w:r w:rsidR="00B001CB" w:rsidRPr="0084712F">
              <w:t xml:space="preserve">the </w:t>
            </w:r>
            <w:r w:rsidR="00C04330" w:rsidRPr="0084712F">
              <w:t>group leader</w:t>
            </w:r>
            <w:r w:rsidR="00DB4DD8" w:rsidRPr="0084712F">
              <w:t>)</w:t>
            </w:r>
            <w:r w:rsidRPr="0084712F">
              <w:t xml:space="preserve">, in accordance with the conditions </w:t>
            </w:r>
            <w:r w:rsidR="00AC2B5F" w:rsidRPr="0084712F">
              <w:t>of the procurement documents</w:t>
            </w:r>
            <w:r w:rsidRPr="0084712F">
              <w:t xml:space="preserve"> and the terms </w:t>
            </w:r>
            <w:r w:rsidR="00AC2B5F" w:rsidRPr="0084712F">
              <w:t>of</w:t>
            </w:r>
            <w:r w:rsidRPr="0084712F">
              <w:t xml:space="preserve"> the tender to which this </w:t>
            </w:r>
            <w:r w:rsidR="0034336C" w:rsidRPr="0084712F">
              <w:t>Agreement/</w:t>
            </w:r>
            <w:r w:rsidRPr="0084712F">
              <w:t xml:space="preserve">Power of attorney is attached. </w:t>
            </w:r>
          </w:p>
          <w:p w14:paraId="7F195E3F" w14:textId="77777777" w:rsidR="00F7761D" w:rsidRPr="0084712F" w:rsidRDefault="00F7761D" w:rsidP="00764C11">
            <w:pPr>
              <w:numPr>
                <w:ilvl w:val="0"/>
                <w:numId w:val="27"/>
              </w:numPr>
              <w:spacing w:before="0" w:beforeAutospacing="0" w:after="0" w:afterAutospacing="0" w:line="276" w:lineRule="auto"/>
              <w:jc w:val="left"/>
            </w:pPr>
            <w:r w:rsidRPr="0084712F">
              <w:t xml:space="preserve">If the </w:t>
            </w:r>
            <w:r w:rsidR="00EF636A" w:rsidRPr="0084712F">
              <w:t>c</w:t>
            </w:r>
            <w:r w:rsidR="00D4366B" w:rsidRPr="0084712F">
              <w:t>ontracting authority</w:t>
            </w:r>
            <w:r w:rsidRPr="0084712F">
              <w:t xml:space="preserve"> awards </w:t>
            </w:r>
            <w:r w:rsidR="001871FB">
              <w:t>a</w:t>
            </w:r>
            <w:r w:rsidRPr="0084712F">
              <w:t xml:space="preserve"> </w:t>
            </w:r>
            <w:r w:rsidR="00D4366B" w:rsidRPr="0084712F">
              <w:t>c</w:t>
            </w:r>
            <w:r w:rsidRPr="0084712F">
              <w:t xml:space="preserve">ontract </w:t>
            </w:r>
            <w:r w:rsidR="00D4366B" w:rsidRPr="0084712F">
              <w:t>resulting from this call for tenders</w:t>
            </w:r>
            <w:r w:rsidR="00194042" w:rsidRPr="0084712F">
              <w:t xml:space="preserve"> (the contract)</w:t>
            </w:r>
            <w:r w:rsidR="00D4366B" w:rsidRPr="0084712F">
              <w:t xml:space="preserve"> </w:t>
            </w:r>
            <w:r w:rsidRPr="0084712F">
              <w:t xml:space="preserve">to the </w:t>
            </w:r>
            <w:r w:rsidR="00AC2B5F" w:rsidRPr="0084712F">
              <w:t>g</w:t>
            </w:r>
            <w:r w:rsidR="00DB4DD8" w:rsidRPr="0084712F">
              <w:t>roup</w:t>
            </w:r>
            <w:r w:rsidR="00D4366B" w:rsidRPr="0084712F">
              <w:t xml:space="preserve"> </w:t>
            </w:r>
            <w:r w:rsidRPr="0084712F">
              <w:t xml:space="preserve">on the basis of the tender to which this </w:t>
            </w:r>
            <w:r w:rsidR="00194042" w:rsidRPr="0084712F">
              <w:t>Agreement/P</w:t>
            </w:r>
            <w:r w:rsidRPr="0084712F">
              <w:t xml:space="preserve">ower of attorney is attached, all </w:t>
            </w:r>
            <w:r w:rsidR="00C04330" w:rsidRPr="0084712F">
              <w:t>group member</w:t>
            </w:r>
            <w:r w:rsidR="00AC2B5F" w:rsidRPr="0084712F">
              <w:t>s (including the group leader)</w:t>
            </w:r>
            <w:r w:rsidR="00D4366B" w:rsidRPr="0084712F">
              <w:t xml:space="preserve"> </w:t>
            </w:r>
            <w:r w:rsidRPr="0084712F">
              <w:t xml:space="preserve"> shall be </w:t>
            </w:r>
            <w:r w:rsidR="002A1E30" w:rsidRPr="0084712F">
              <w:t>considered parties to</w:t>
            </w:r>
            <w:r w:rsidRPr="0084712F">
              <w:t xml:space="preserve"> the </w:t>
            </w:r>
            <w:r w:rsidR="00D4366B" w:rsidRPr="0084712F">
              <w:t>c</w:t>
            </w:r>
            <w:r w:rsidRPr="0084712F">
              <w:t>ontract in accordance with the following conditions:</w:t>
            </w:r>
          </w:p>
          <w:p w14:paraId="0B4199F1" w14:textId="77777777" w:rsidR="00F7761D" w:rsidRPr="0084712F" w:rsidRDefault="00F7761D" w:rsidP="00764C11">
            <w:pPr>
              <w:numPr>
                <w:ilvl w:val="0"/>
                <w:numId w:val="25"/>
              </w:numPr>
              <w:spacing w:before="0" w:beforeAutospacing="0" w:after="0" w:afterAutospacing="0" w:line="276" w:lineRule="auto"/>
              <w:jc w:val="left"/>
            </w:pPr>
            <w:r w:rsidRPr="0084712F">
              <w:t xml:space="preserve">All </w:t>
            </w:r>
            <w:r w:rsidR="00C04330" w:rsidRPr="0084712F">
              <w:t>group member</w:t>
            </w:r>
            <w:r w:rsidR="00AC2B5F" w:rsidRPr="0084712F">
              <w:t>s (including the group leader)</w:t>
            </w:r>
            <w:r w:rsidR="005B129B" w:rsidRPr="0084712F">
              <w:t xml:space="preserve"> </w:t>
            </w:r>
            <w:r w:rsidRPr="0084712F">
              <w:t xml:space="preserve">shall be jointly and severally liable towards the </w:t>
            </w:r>
            <w:r w:rsidR="00EF636A" w:rsidRPr="0084712F">
              <w:t>c</w:t>
            </w:r>
            <w:r w:rsidR="00D4366B" w:rsidRPr="0084712F">
              <w:t>ontracting authority</w:t>
            </w:r>
            <w:r w:rsidRPr="0084712F">
              <w:t xml:space="preserve"> for the performance of the </w:t>
            </w:r>
            <w:r w:rsidR="00D4366B" w:rsidRPr="0084712F">
              <w:t>c</w:t>
            </w:r>
            <w:r w:rsidRPr="0084712F">
              <w:t>ontract.</w:t>
            </w:r>
          </w:p>
          <w:p w14:paraId="6EBB5A2F" w14:textId="77777777" w:rsidR="00F7761D" w:rsidRPr="0084712F" w:rsidRDefault="00F7761D" w:rsidP="00764C11">
            <w:pPr>
              <w:numPr>
                <w:ilvl w:val="0"/>
                <w:numId w:val="25"/>
              </w:numPr>
              <w:spacing w:before="0" w:beforeAutospacing="0" w:after="0" w:afterAutospacing="0" w:line="276" w:lineRule="auto"/>
              <w:jc w:val="left"/>
            </w:pPr>
            <w:r w:rsidRPr="0084712F">
              <w:t xml:space="preserve">All </w:t>
            </w:r>
            <w:r w:rsidR="00C04330" w:rsidRPr="0084712F">
              <w:t>group member</w:t>
            </w:r>
            <w:r w:rsidR="00AC2B5F" w:rsidRPr="0084712F">
              <w:t>s (including the group leader)</w:t>
            </w:r>
            <w:r w:rsidR="005B129B" w:rsidRPr="0084712F">
              <w:t xml:space="preserve"> </w:t>
            </w:r>
            <w:r w:rsidRPr="0084712F">
              <w:t xml:space="preserve">shall comply with the terms and conditions of the </w:t>
            </w:r>
            <w:r w:rsidR="00D4366B" w:rsidRPr="0084712F">
              <w:t>c</w:t>
            </w:r>
            <w:r w:rsidRPr="0084712F">
              <w:t xml:space="preserve">ontract and ensure the proper delivery of their respective share of the services and/or supplies subject to the </w:t>
            </w:r>
            <w:r w:rsidR="00D4366B" w:rsidRPr="0084712F">
              <w:t>c</w:t>
            </w:r>
            <w:r w:rsidRPr="0084712F">
              <w:t>ontract.</w:t>
            </w:r>
          </w:p>
          <w:p w14:paraId="247FC0A6" w14:textId="77777777" w:rsidR="00F7761D" w:rsidRPr="0084712F" w:rsidRDefault="00F7761D" w:rsidP="00764C11">
            <w:pPr>
              <w:numPr>
                <w:ilvl w:val="0"/>
                <w:numId w:val="27"/>
              </w:numPr>
              <w:spacing w:before="0" w:beforeAutospacing="0" w:after="0" w:afterAutospacing="0" w:line="276" w:lineRule="auto"/>
              <w:contextualSpacing/>
              <w:jc w:val="left"/>
            </w:pPr>
            <w:r w:rsidRPr="0084712F">
              <w:t xml:space="preserve">Payments by the </w:t>
            </w:r>
            <w:r w:rsidR="00EF636A" w:rsidRPr="0084712F">
              <w:t>c</w:t>
            </w:r>
            <w:r w:rsidR="00D4366B" w:rsidRPr="0084712F">
              <w:t>ontracting authority</w:t>
            </w:r>
            <w:r w:rsidRPr="0084712F">
              <w:t xml:space="preserve"> related to the services and/or supplies subject to the </w:t>
            </w:r>
            <w:r w:rsidR="00AC2B5F" w:rsidRPr="0084712F">
              <w:t>c</w:t>
            </w:r>
            <w:r w:rsidRPr="0084712F">
              <w:t>ontract shall be made through the</w:t>
            </w:r>
            <w:r w:rsidR="005B129B" w:rsidRPr="0084712F">
              <w:t xml:space="preserve"> bank account of the </w:t>
            </w:r>
            <w:r w:rsidR="00C04330" w:rsidRPr="0084712F">
              <w:t>group leader</w:t>
            </w:r>
            <w:r w:rsidR="00194042" w:rsidRPr="0084712F">
              <w:t xml:space="preserve"> indicated in the contract</w:t>
            </w:r>
            <w:r w:rsidRPr="0084712F">
              <w:t>.</w:t>
            </w:r>
          </w:p>
          <w:p w14:paraId="540E78A5" w14:textId="77777777" w:rsidR="00F7761D" w:rsidRPr="0084712F" w:rsidRDefault="00F7761D" w:rsidP="00764C11">
            <w:pPr>
              <w:numPr>
                <w:ilvl w:val="0"/>
                <w:numId w:val="27"/>
              </w:numPr>
              <w:spacing w:before="0" w:beforeAutospacing="0" w:after="0" w:afterAutospacing="0" w:line="276" w:lineRule="auto"/>
              <w:jc w:val="left"/>
            </w:pPr>
            <w:r w:rsidRPr="0084712F">
              <w:t xml:space="preserve">The </w:t>
            </w:r>
            <w:r w:rsidR="00C04330" w:rsidRPr="0084712F">
              <w:t>group member</w:t>
            </w:r>
            <w:r w:rsidR="00AC2B5F" w:rsidRPr="0084712F">
              <w:t>s</w:t>
            </w:r>
            <w:r w:rsidRPr="0084712F">
              <w:t xml:space="preserve"> grant to the </w:t>
            </w:r>
            <w:r w:rsidR="00C04330" w:rsidRPr="0084712F">
              <w:t>group leader</w:t>
            </w:r>
            <w:r w:rsidRPr="0084712F">
              <w:t xml:space="preserve"> all the necessary powers to act on their behalf in the submission of the tender and </w:t>
            </w:r>
            <w:r w:rsidR="00DB4DD8" w:rsidRPr="0084712F">
              <w:t xml:space="preserve">the </w:t>
            </w:r>
            <w:r w:rsidRPr="0084712F">
              <w:t xml:space="preserve">conclusion of the </w:t>
            </w:r>
            <w:r w:rsidR="00D4366B" w:rsidRPr="0084712F">
              <w:t>c</w:t>
            </w:r>
            <w:r w:rsidRPr="0084712F">
              <w:t xml:space="preserve">ontract, including: </w:t>
            </w:r>
          </w:p>
          <w:p w14:paraId="4A3731B3" w14:textId="77777777" w:rsidR="00DB4DD8" w:rsidRPr="0084712F" w:rsidRDefault="00F7761D" w:rsidP="00764C11">
            <w:pPr>
              <w:numPr>
                <w:ilvl w:val="0"/>
                <w:numId w:val="26"/>
              </w:numPr>
              <w:spacing w:before="0" w:beforeAutospacing="0" w:after="0" w:afterAutospacing="0" w:line="276" w:lineRule="auto"/>
            </w:pPr>
            <w:r w:rsidRPr="0084712F">
              <w:lastRenderedPageBreak/>
              <w:t xml:space="preserve">The </w:t>
            </w:r>
            <w:r w:rsidR="00C04330" w:rsidRPr="0084712F">
              <w:t>group leader</w:t>
            </w:r>
            <w:r w:rsidRPr="0084712F">
              <w:t xml:space="preserve"> shall submit the tender </w:t>
            </w:r>
            <w:r w:rsidR="005B3962" w:rsidRPr="0084712F">
              <w:t xml:space="preserve">on its own behalf and </w:t>
            </w:r>
            <w:r w:rsidRPr="0084712F">
              <w:t xml:space="preserve">on behalf of </w:t>
            </w:r>
            <w:r w:rsidR="005B3962" w:rsidRPr="0084712F">
              <w:t xml:space="preserve">the other </w:t>
            </w:r>
            <w:r w:rsidR="00C04330" w:rsidRPr="0084712F">
              <w:t>group member</w:t>
            </w:r>
            <w:r w:rsidR="002A5904">
              <w:t>s</w:t>
            </w:r>
            <w:r w:rsidR="00DB4DD8" w:rsidRPr="0084712F">
              <w:t xml:space="preserve"> and indicate in the "</w:t>
            </w:r>
            <w:r w:rsidR="00FC698A">
              <w:t>Contact Person</w:t>
            </w:r>
            <w:r w:rsidR="00DB4DD8" w:rsidRPr="0084712F">
              <w:t xml:space="preserve">" section in </w:t>
            </w:r>
            <w:r w:rsidR="00C52158" w:rsidRPr="0084712F">
              <w:t>eSubmission</w:t>
            </w:r>
            <w:r w:rsidR="00DB4DD8" w:rsidRPr="0084712F">
              <w:t xml:space="preserve"> the name and e-mail address of a</w:t>
            </w:r>
            <w:r w:rsidR="002A1E30" w:rsidRPr="0084712F">
              <w:t xml:space="preserve">n individual </w:t>
            </w:r>
            <w:r w:rsidR="00194042" w:rsidRPr="0084712F">
              <w:t>as</w:t>
            </w:r>
            <w:r w:rsidR="0034336C" w:rsidRPr="0084712F">
              <w:t xml:space="preserve"> a</w:t>
            </w:r>
            <w:r w:rsidR="00194042" w:rsidRPr="0084712F">
              <w:t xml:space="preserve"> </w:t>
            </w:r>
            <w:r w:rsidR="00DB4DD8" w:rsidRPr="0084712F">
              <w:t xml:space="preserve">single point of contact authorised to </w:t>
            </w:r>
            <w:r w:rsidR="00487AF1" w:rsidRPr="0084712F">
              <w:t xml:space="preserve">communicate officially with the </w:t>
            </w:r>
            <w:r w:rsidR="00EF636A" w:rsidRPr="0084712F">
              <w:t>c</w:t>
            </w:r>
            <w:r w:rsidR="00487AF1" w:rsidRPr="0084712F">
              <w:t xml:space="preserve">ontracting authority in connection with the submitted tender on behalf of all </w:t>
            </w:r>
            <w:r w:rsidR="00C04330" w:rsidRPr="0084712F">
              <w:t>group member</w:t>
            </w:r>
            <w:r w:rsidR="005B3962" w:rsidRPr="0084712F">
              <w:t>s</w:t>
            </w:r>
            <w:r w:rsidR="004E5FAB" w:rsidRPr="0084712F">
              <w:t>,</w:t>
            </w:r>
            <w:r w:rsidR="002A1E30" w:rsidRPr="0084712F">
              <w:t xml:space="preserve"> including in connection with  all relevant questions, clarification requests, notifications, etc., that may be received during the evaluation, award and until the contract signature</w:t>
            </w:r>
            <w:r w:rsidR="00487AF1" w:rsidRPr="0084712F">
              <w:t>.</w:t>
            </w:r>
            <w:r w:rsidR="002A1E30" w:rsidRPr="0084712F">
              <w:t xml:space="preserve"> </w:t>
            </w:r>
          </w:p>
          <w:p w14:paraId="427A7F1D" w14:textId="77777777" w:rsidR="00F7761D" w:rsidRPr="0084712F" w:rsidRDefault="00F7761D" w:rsidP="00764C11">
            <w:pPr>
              <w:numPr>
                <w:ilvl w:val="0"/>
                <w:numId w:val="26"/>
              </w:numPr>
              <w:spacing w:before="0" w:beforeAutospacing="0" w:after="0" w:afterAutospacing="0" w:line="276" w:lineRule="auto"/>
              <w:jc w:val="left"/>
            </w:pPr>
            <w:r w:rsidRPr="0084712F">
              <w:t xml:space="preserve">The </w:t>
            </w:r>
            <w:r w:rsidR="00C04330" w:rsidRPr="0084712F">
              <w:t>group leader</w:t>
            </w:r>
            <w:r w:rsidR="00D4366B" w:rsidRPr="0084712F">
              <w:t xml:space="preserve"> </w:t>
            </w:r>
            <w:r w:rsidRPr="0084712F">
              <w:t xml:space="preserve">shall sign any contractual documents — including the </w:t>
            </w:r>
            <w:r w:rsidR="00D4366B" w:rsidRPr="0084712F">
              <w:t>c</w:t>
            </w:r>
            <w:r w:rsidRPr="0084712F">
              <w:t xml:space="preserve">ontract, </w:t>
            </w:r>
            <w:r w:rsidR="00194042" w:rsidRPr="0084712F">
              <w:t xml:space="preserve"> [specific contracts] </w:t>
            </w:r>
            <w:r w:rsidRPr="0084712F">
              <w:t xml:space="preserve">and </w:t>
            </w:r>
            <w:r w:rsidR="00D4366B" w:rsidRPr="0084712F">
              <w:t>a</w:t>
            </w:r>
            <w:r w:rsidRPr="0084712F">
              <w:t xml:space="preserve">mendments thereto — </w:t>
            </w:r>
            <w:r w:rsidR="00033925" w:rsidRPr="0084712F">
              <w:t xml:space="preserve"> and </w:t>
            </w:r>
            <w:r w:rsidR="00194042" w:rsidRPr="0084712F">
              <w:t xml:space="preserve">shall </w:t>
            </w:r>
            <w:r w:rsidR="00033925" w:rsidRPr="0084712F">
              <w:t>warrant the submission of</w:t>
            </w:r>
            <w:r w:rsidR="00033925" w:rsidRPr="0084712F" w:rsidDel="00033925">
              <w:t xml:space="preserve"> </w:t>
            </w:r>
            <w:r w:rsidRPr="0084712F">
              <w:t xml:space="preserve">any invoices related to the </w:t>
            </w:r>
            <w:r w:rsidR="00D4366B" w:rsidRPr="0084712F">
              <w:t>performance of the contract</w:t>
            </w:r>
            <w:r w:rsidRPr="0084712F">
              <w:t xml:space="preserve"> on behalf of </w:t>
            </w:r>
            <w:r w:rsidR="00D4366B" w:rsidRPr="0084712F">
              <w:t xml:space="preserve">all </w:t>
            </w:r>
            <w:r w:rsidR="00C04330" w:rsidRPr="0084712F">
              <w:t>group member</w:t>
            </w:r>
            <w:r w:rsidR="005B3962" w:rsidRPr="0084712F">
              <w:t>s</w:t>
            </w:r>
            <w:r w:rsidRPr="0084712F">
              <w:t>.</w:t>
            </w:r>
          </w:p>
          <w:p w14:paraId="706B4244" w14:textId="77777777" w:rsidR="00F7761D" w:rsidRPr="0084712F" w:rsidRDefault="00F7761D" w:rsidP="00764C11">
            <w:pPr>
              <w:numPr>
                <w:ilvl w:val="0"/>
                <w:numId w:val="26"/>
              </w:numPr>
              <w:spacing w:before="0" w:beforeAutospacing="0" w:after="0" w:afterAutospacing="0" w:line="276" w:lineRule="auto"/>
              <w:jc w:val="left"/>
            </w:pPr>
            <w:r w:rsidRPr="0084712F">
              <w:t xml:space="preserve">The </w:t>
            </w:r>
            <w:r w:rsidR="00C04330" w:rsidRPr="0084712F">
              <w:t>group leader</w:t>
            </w:r>
            <w:r w:rsidR="00D4366B" w:rsidRPr="0084712F">
              <w:t xml:space="preserve"> </w:t>
            </w:r>
            <w:r w:rsidRPr="0084712F">
              <w:t xml:space="preserve">shall act as a single contact point with the </w:t>
            </w:r>
            <w:r w:rsidR="00EF636A" w:rsidRPr="0084712F">
              <w:t>c</w:t>
            </w:r>
            <w:r w:rsidR="00D4366B" w:rsidRPr="0084712F">
              <w:t>ontracting autho</w:t>
            </w:r>
            <w:r w:rsidR="005B129B" w:rsidRPr="0084712F">
              <w:t>r</w:t>
            </w:r>
            <w:r w:rsidR="00D4366B" w:rsidRPr="0084712F">
              <w:t>ity</w:t>
            </w:r>
            <w:r w:rsidRPr="0084712F">
              <w:t xml:space="preserve"> in the delivery of the services and/or supplies subject to the </w:t>
            </w:r>
            <w:r w:rsidR="00487AF1" w:rsidRPr="0084712F">
              <w:t>c</w:t>
            </w:r>
            <w:r w:rsidRPr="0084712F">
              <w:t xml:space="preserve">ontract. It shall coordinate the delivery of the services and/or supplies by the </w:t>
            </w:r>
            <w:r w:rsidR="005B3962" w:rsidRPr="0084712F">
              <w:t>g</w:t>
            </w:r>
            <w:r w:rsidR="00487AF1" w:rsidRPr="0084712F">
              <w:t>roup</w:t>
            </w:r>
            <w:r w:rsidRPr="0084712F">
              <w:t xml:space="preserve"> to the </w:t>
            </w:r>
            <w:r w:rsidR="00EF636A" w:rsidRPr="0084712F">
              <w:t>c</w:t>
            </w:r>
            <w:r w:rsidR="00DB4DD8" w:rsidRPr="0084712F">
              <w:t>ontracting authority</w:t>
            </w:r>
            <w:r w:rsidRPr="0084712F">
              <w:t xml:space="preserve">, and shall see to a proper administration of the </w:t>
            </w:r>
            <w:r w:rsidR="00487AF1" w:rsidRPr="0084712F">
              <w:t>c</w:t>
            </w:r>
            <w:r w:rsidRPr="0084712F">
              <w:t>ontract.</w:t>
            </w:r>
          </w:p>
          <w:p w14:paraId="5DDA1686" w14:textId="77777777" w:rsidR="0034336C" w:rsidRPr="0084712F" w:rsidRDefault="0034336C" w:rsidP="0034336C">
            <w:pPr>
              <w:spacing w:before="120" w:after="120" w:line="269" w:lineRule="auto"/>
            </w:pPr>
            <w:r w:rsidRPr="0084712F">
              <w:t>This Agreement/Power of attorney may be executed in counterparts, each of which shall be deemed to be an original, but all of which, taken together, shall constitute one and the same document.</w:t>
            </w:r>
          </w:p>
          <w:p w14:paraId="129EFB35" w14:textId="77777777" w:rsidR="00F7761D" w:rsidRPr="0084712F" w:rsidRDefault="00F7761D" w:rsidP="00F7761D">
            <w:r w:rsidRPr="0084712F">
              <w:t xml:space="preserve">Any modification to the present </w:t>
            </w:r>
            <w:r w:rsidR="0034336C" w:rsidRPr="0084712F">
              <w:t>Agreement/</w:t>
            </w:r>
            <w:r w:rsidR="005B129B" w:rsidRPr="0084712F">
              <w:t>P</w:t>
            </w:r>
            <w:r w:rsidRPr="0084712F">
              <w:t xml:space="preserve">ower of attorney shall be subject to the </w:t>
            </w:r>
            <w:r w:rsidR="00EF636A" w:rsidRPr="0084712F">
              <w:t>c</w:t>
            </w:r>
            <w:r w:rsidR="005B129B" w:rsidRPr="0084712F">
              <w:t>ontracting authority</w:t>
            </w:r>
            <w:r w:rsidRPr="0084712F">
              <w:t xml:space="preserve">’s express approval. This </w:t>
            </w:r>
            <w:r w:rsidR="0034336C" w:rsidRPr="0084712F">
              <w:t>Agreement/</w:t>
            </w:r>
            <w:r w:rsidR="00487AF1" w:rsidRPr="0084712F">
              <w:t>P</w:t>
            </w:r>
            <w:r w:rsidRPr="0084712F">
              <w:t>ower of attorney shall expire when all the contract</w:t>
            </w:r>
            <w:r w:rsidR="005B129B" w:rsidRPr="0084712F">
              <w:t xml:space="preserve">ual obligations of the </w:t>
            </w:r>
            <w:r w:rsidR="005B3962" w:rsidRPr="0084712F">
              <w:t>g</w:t>
            </w:r>
            <w:r w:rsidR="00DB4DD8" w:rsidRPr="0084712F">
              <w:t>roup</w:t>
            </w:r>
            <w:r w:rsidR="005B129B" w:rsidRPr="0084712F">
              <w:t xml:space="preserve"> </w:t>
            </w:r>
            <w:r w:rsidRPr="0084712F">
              <w:t xml:space="preserve">have ceased to exist. The parties cannot terminate it before that date without the </w:t>
            </w:r>
            <w:r w:rsidR="00EF636A" w:rsidRPr="0084712F">
              <w:t>c</w:t>
            </w:r>
            <w:r w:rsidR="00487AF1" w:rsidRPr="0084712F">
              <w:t>ontracting authority</w:t>
            </w:r>
            <w:r w:rsidRPr="0084712F">
              <w:t>’s consent.</w:t>
            </w:r>
          </w:p>
          <w:tbl>
            <w:tblPr>
              <w:tblW w:w="0" w:type="auto"/>
              <w:tblLook w:val="0000" w:firstRow="0" w:lastRow="0" w:firstColumn="0" w:lastColumn="0" w:noHBand="0" w:noVBand="0"/>
            </w:tblPr>
            <w:tblGrid>
              <w:gridCol w:w="4417"/>
              <w:gridCol w:w="4417"/>
            </w:tblGrid>
            <w:tr w:rsidR="0034336C" w:rsidRPr="0084712F" w14:paraId="34263BB0" w14:textId="77777777" w:rsidTr="00A26484">
              <w:tc>
                <w:tcPr>
                  <w:tcW w:w="4417" w:type="dxa"/>
                </w:tcPr>
                <w:p w14:paraId="7817E2A3" w14:textId="77777777" w:rsidR="0034336C" w:rsidRPr="0084712F" w:rsidRDefault="0034336C" w:rsidP="0034049D">
                  <w:pPr>
                    <w:framePr w:hSpace="180" w:wrap="around" w:vAnchor="text" w:hAnchor="margin" w:y="30"/>
                    <w:spacing w:after="120"/>
                    <w:rPr>
                      <w:b/>
                      <w:i/>
                      <w:highlight w:val="lightGray"/>
                    </w:rPr>
                  </w:pPr>
                </w:p>
                <w:p w14:paraId="475E84DF"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tc>
              <w:tc>
                <w:tcPr>
                  <w:tcW w:w="4417" w:type="dxa"/>
                </w:tcPr>
                <w:p w14:paraId="101C2A05" w14:textId="77777777" w:rsidR="0034336C" w:rsidRPr="0084712F" w:rsidRDefault="0034336C" w:rsidP="0034049D">
                  <w:pPr>
                    <w:framePr w:hSpace="180" w:wrap="around" w:vAnchor="text" w:hAnchor="margin" w:y="30"/>
                    <w:spacing w:after="120"/>
                    <w:rPr>
                      <w:b/>
                      <w:i/>
                      <w:highlight w:val="lightGray"/>
                    </w:rPr>
                  </w:pPr>
                </w:p>
                <w:p w14:paraId="2384AE7A"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tc>
            </w:tr>
            <w:tr w:rsidR="0034336C" w:rsidRPr="0084712F" w14:paraId="4D8A3754" w14:textId="77777777" w:rsidTr="00A26484">
              <w:tc>
                <w:tcPr>
                  <w:tcW w:w="4417" w:type="dxa"/>
                </w:tcPr>
                <w:p w14:paraId="39CC9FB6" w14:textId="77777777" w:rsidR="0034336C" w:rsidRPr="0084712F" w:rsidRDefault="0034336C" w:rsidP="0034049D">
                  <w:pPr>
                    <w:framePr w:hSpace="180" w:wrap="around" w:vAnchor="text" w:hAnchor="margin" w:y="30"/>
                    <w:spacing w:after="120"/>
                    <w:rPr>
                      <w:b/>
                      <w:i/>
                      <w:highlight w:val="lightGray"/>
                    </w:rPr>
                  </w:pPr>
                </w:p>
                <w:p w14:paraId="7A17DB9C"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signature[s]: _______________________</w:t>
                  </w:r>
                </w:p>
                <w:p w14:paraId="0050EF5B"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Done at ……………..…, on ……………</w:t>
                  </w:r>
                </w:p>
                <w:p w14:paraId="3BFB16F4" w14:textId="77777777" w:rsidR="0034336C" w:rsidRPr="0084712F" w:rsidRDefault="0034336C" w:rsidP="0034049D">
                  <w:pPr>
                    <w:framePr w:hSpace="180" w:wrap="around" w:vAnchor="text" w:hAnchor="margin" w:y="30"/>
                    <w:spacing w:after="120"/>
                    <w:rPr>
                      <w:b/>
                      <w:i/>
                      <w:highlight w:val="lightGray"/>
                    </w:rPr>
                  </w:pPr>
                </w:p>
                <w:p w14:paraId="2AAC5E84"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p w14:paraId="31B2C7F1" w14:textId="77777777" w:rsidR="0034336C" w:rsidRPr="0084712F" w:rsidRDefault="0034336C" w:rsidP="0034049D">
                  <w:pPr>
                    <w:framePr w:hSpace="180" w:wrap="around" w:vAnchor="text" w:hAnchor="margin" w:y="30"/>
                    <w:spacing w:after="120"/>
                    <w:rPr>
                      <w:b/>
                      <w:i/>
                      <w:highlight w:val="lightGray"/>
                    </w:rPr>
                  </w:pPr>
                </w:p>
                <w:p w14:paraId="32AD4829"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signature[s]: _______________________</w:t>
                  </w:r>
                </w:p>
                <w:p w14:paraId="3CB61E0B"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Done at ……………..…, on ……………</w:t>
                  </w:r>
                </w:p>
              </w:tc>
              <w:tc>
                <w:tcPr>
                  <w:tcW w:w="4417" w:type="dxa"/>
                </w:tcPr>
                <w:p w14:paraId="31AB5AF9" w14:textId="77777777" w:rsidR="0034336C" w:rsidRPr="0084712F" w:rsidRDefault="0034336C" w:rsidP="0034049D">
                  <w:pPr>
                    <w:framePr w:hSpace="180" w:wrap="around" w:vAnchor="text" w:hAnchor="margin" w:y="30"/>
                    <w:spacing w:after="120"/>
                    <w:rPr>
                      <w:b/>
                      <w:i/>
                      <w:highlight w:val="lightGray"/>
                    </w:rPr>
                  </w:pPr>
                </w:p>
                <w:p w14:paraId="15CDC72B"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signature[s]: _______________________</w:t>
                  </w:r>
                </w:p>
                <w:p w14:paraId="125E85C1"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Done at ……………..…, on ……………</w:t>
                  </w:r>
                </w:p>
                <w:p w14:paraId="4F3DFB61" w14:textId="77777777" w:rsidR="0034336C" w:rsidRPr="0084712F" w:rsidRDefault="0034336C" w:rsidP="0034049D">
                  <w:pPr>
                    <w:framePr w:hSpace="180" w:wrap="around" w:vAnchor="text" w:hAnchor="margin" w:y="30"/>
                    <w:spacing w:after="120"/>
                    <w:rPr>
                      <w:b/>
                      <w:i/>
                      <w:highlight w:val="lightGray"/>
                    </w:rPr>
                  </w:pPr>
                </w:p>
                <w:p w14:paraId="17E18FE8"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p w14:paraId="435A7EB0" w14:textId="77777777" w:rsidR="0034336C" w:rsidRPr="0084712F" w:rsidRDefault="0034336C" w:rsidP="0034049D">
                  <w:pPr>
                    <w:framePr w:hSpace="180" w:wrap="around" w:vAnchor="text" w:hAnchor="margin" w:y="30"/>
                    <w:spacing w:after="120"/>
                    <w:rPr>
                      <w:b/>
                      <w:i/>
                      <w:highlight w:val="lightGray"/>
                    </w:rPr>
                  </w:pPr>
                </w:p>
                <w:p w14:paraId="01BB03C0"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signature[s]: _______________________</w:t>
                  </w:r>
                </w:p>
                <w:p w14:paraId="7E8BA01B" w14:textId="77777777" w:rsidR="0034336C" w:rsidRPr="0084712F" w:rsidRDefault="0034336C" w:rsidP="0034049D">
                  <w:pPr>
                    <w:framePr w:hSpace="180" w:wrap="around" w:vAnchor="text" w:hAnchor="margin" w:y="30"/>
                    <w:spacing w:after="120"/>
                    <w:rPr>
                      <w:b/>
                      <w:i/>
                      <w:highlight w:val="lightGray"/>
                    </w:rPr>
                  </w:pPr>
                  <w:r w:rsidRPr="0084712F">
                    <w:rPr>
                      <w:b/>
                      <w:i/>
                      <w:highlight w:val="lightGray"/>
                    </w:rPr>
                    <w:t>Done at ……………..…, on ……………</w:t>
                  </w:r>
                </w:p>
              </w:tc>
            </w:tr>
          </w:tbl>
          <w:p w14:paraId="4A796450" w14:textId="77777777" w:rsidR="00F7761D" w:rsidRPr="0084712F" w:rsidRDefault="00F7761D" w:rsidP="00F7761D">
            <w:pPr>
              <w:spacing w:after="120"/>
            </w:pPr>
          </w:p>
        </w:tc>
      </w:tr>
    </w:tbl>
    <w:p w14:paraId="5576249A" w14:textId="77777777" w:rsidR="005B3962" w:rsidRPr="0084712F" w:rsidRDefault="005B3962">
      <w:pPr>
        <w:spacing w:before="0" w:beforeAutospacing="0" w:after="0" w:afterAutospacing="0"/>
        <w:jc w:val="left"/>
      </w:pPr>
      <w:r w:rsidRPr="0084712F">
        <w:lastRenderedPageBreak/>
        <w:br w:type="page"/>
      </w:r>
    </w:p>
    <w:p w14:paraId="3066F952" w14:textId="77777777" w:rsidR="00B211EA" w:rsidRPr="0084712F" w:rsidRDefault="00B211EA" w:rsidP="0084712F">
      <w:pPr>
        <w:pStyle w:val="Heading2"/>
        <w:numPr>
          <w:ilvl w:val="0"/>
          <w:numId w:val="0"/>
        </w:numPr>
      </w:pPr>
      <w:bookmarkStart w:id="92" w:name="_Ref32778420"/>
      <w:bookmarkStart w:id="93" w:name="_Toc129253471"/>
      <w:r w:rsidRPr="0084712F">
        <w:lastRenderedPageBreak/>
        <w:t>Annex 4. List of identified subcontractors</w:t>
      </w:r>
      <w:bookmarkEnd w:id="92"/>
      <w:r w:rsidR="00A611F5" w:rsidRPr="0084712F">
        <w:t xml:space="preserve"> and </w:t>
      </w:r>
      <w:r w:rsidR="00F07F4E" w:rsidRPr="0084712F">
        <w:t>proportion of subcontracting</w:t>
      </w:r>
      <w:bookmarkEnd w:id="93"/>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871"/>
        <w:gridCol w:w="2335"/>
      </w:tblGrid>
      <w:tr w:rsidR="00B211EA" w:rsidRPr="0084712F" w14:paraId="1EC5922D" w14:textId="77777777" w:rsidTr="2E3CC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79777C4D" w14:textId="77777777" w:rsidR="00B211EA" w:rsidRPr="0084712F" w:rsidRDefault="00B211EA" w:rsidP="00B211EA">
            <w:pPr>
              <w:pStyle w:val="Text2"/>
              <w:ind w:left="0"/>
              <w:jc w:val="center"/>
            </w:pPr>
            <w:r w:rsidRPr="0084712F">
              <w:t>Identification details</w:t>
            </w:r>
          </w:p>
        </w:tc>
        <w:tc>
          <w:tcPr>
            <w:tcW w:w="3998" w:type="dxa"/>
            <w:vAlign w:val="center"/>
          </w:tcPr>
          <w:p w14:paraId="77E89B0B" w14:textId="77777777" w:rsidR="00B211EA" w:rsidRPr="0084712F"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rsidRPr="0084712F">
              <w:t>Roles/tasks  during contract execution</w:t>
            </w:r>
          </w:p>
        </w:tc>
        <w:tc>
          <w:tcPr>
            <w:tcW w:w="2382" w:type="dxa"/>
            <w:vAlign w:val="center"/>
          </w:tcPr>
          <w:p w14:paraId="3190E59D" w14:textId="77777777" w:rsidR="00B211EA" w:rsidRPr="0084712F"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rsidRPr="0084712F">
              <w:t>Proportion of subcontracting (% of contract volume)</w:t>
            </w:r>
          </w:p>
        </w:tc>
      </w:tr>
      <w:tr w:rsidR="00B211EA" w:rsidRPr="0084712F" w14:paraId="03D4E40E" w14:textId="77777777" w:rsidTr="2E3CC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1C858F88" w14:textId="77777777" w:rsidR="00B211EA" w:rsidRPr="0084712F" w:rsidRDefault="00B211EA" w:rsidP="00297D7A">
            <w:pPr>
              <w:pStyle w:val="Text2"/>
              <w:ind w:left="0"/>
              <w:jc w:val="left"/>
              <w:rPr>
                <w:b w:val="0"/>
              </w:rPr>
            </w:pPr>
            <w:r w:rsidRPr="0084712F">
              <w:rPr>
                <w:rFonts w:eastAsiaTheme="minorHAnsi"/>
                <w:b w:val="0"/>
                <w:i/>
                <w:iCs/>
                <w:color w:val="000000"/>
                <w:sz w:val="22"/>
                <w:szCs w:val="22"/>
                <w:lang w:eastAsia="en-US"/>
              </w:rPr>
              <w:t>[Full official name</w:t>
            </w:r>
            <w:r w:rsidR="00A611F5" w:rsidRPr="0084712F">
              <w:rPr>
                <w:rFonts w:eastAsiaTheme="minorHAnsi"/>
                <w:b w:val="0"/>
                <w:i/>
                <w:iCs/>
                <w:color w:val="000000"/>
                <w:sz w:val="22"/>
                <w:szCs w:val="22"/>
                <w:lang w:eastAsia="en-US"/>
              </w:rPr>
              <w:t xml:space="preserve"> of the identified subcontractor,</w:t>
            </w:r>
            <w:r w:rsidRPr="0084712F">
              <w:rPr>
                <w:rFonts w:eastAsiaTheme="minorHAnsi"/>
                <w:b w:val="0"/>
                <w:i/>
                <w:iCs/>
                <w:color w:val="000000"/>
                <w:sz w:val="22"/>
                <w:szCs w:val="22"/>
                <w:lang w:eastAsia="en-US"/>
              </w:rPr>
              <w:br/>
            </w:r>
            <w:r w:rsidR="00297D7A" w:rsidRPr="0084712F">
              <w:rPr>
                <w:rFonts w:eastAsiaTheme="minorHAnsi"/>
                <w:b w:val="0"/>
                <w:i/>
                <w:iCs/>
                <w:color w:val="000000"/>
                <w:sz w:val="22"/>
                <w:szCs w:val="22"/>
                <w:lang w:eastAsia="en-US"/>
              </w:rPr>
              <w:t>re</w:t>
            </w:r>
            <w:r w:rsidRPr="0084712F">
              <w:rPr>
                <w:rFonts w:eastAsiaTheme="minorHAnsi"/>
                <w:b w:val="0"/>
                <w:i/>
                <w:iCs/>
                <w:color w:val="000000"/>
                <w:sz w:val="22"/>
                <w:szCs w:val="22"/>
                <w:lang w:eastAsia="en-US"/>
              </w:rPr>
              <w:t>gistered address</w:t>
            </w:r>
            <w:r w:rsidR="00297D7A" w:rsidRPr="0084712F">
              <w:rPr>
                <w:rFonts w:eastAsiaTheme="minorHAnsi"/>
                <w:b w:val="0"/>
                <w:i/>
                <w:iCs/>
                <w:color w:val="000000"/>
                <w:sz w:val="22"/>
                <w:szCs w:val="22"/>
                <w:lang w:eastAsia="en-US"/>
              </w:rPr>
              <w:t>,</w:t>
            </w:r>
            <w:r w:rsidRPr="0084712F">
              <w:rPr>
                <w:rFonts w:eastAsiaTheme="minorHAnsi"/>
                <w:b w:val="0"/>
                <w:i/>
                <w:iCs/>
                <w:color w:val="000000"/>
                <w:sz w:val="22"/>
                <w:szCs w:val="22"/>
                <w:lang w:eastAsia="en-US"/>
              </w:rPr>
              <w:br/>
            </w:r>
            <w:r w:rsidR="00297D7A" w:rsidRPr="0084712F">
              <w:rPr>
                <w:rFonts w:eastAsiaTheme="minorHAnsi"/>
                <w:b w:val="0"/>
                <w:i/>
                <w:iCs/>
                <w:color w:val="000000"/>
                <w:sz w:val="22"/>
                <w:szCs w:val="22"/>
                <w:lang w:eastAsia="en-US"/>
              </w:rPr>
              <w:t>s</w:t>
            </w:r>
            <w:r w:rsidRPr="0084712F">
              <w:rPr>
                <w:rFonts w:eastAsiaTheme="minorHAnsi"/>
                <w:b w:val="0"/>
                <w:i/>
                <w:iCs/>
                <w:color w:val="000000"/>
                <w:sz w:val="22"/>
                <w:szCs w:val="22"/>
                <w:lang w:eastAsia="en-US"/>
              </w:rPr>
              <w:t>tatutory registration number</w:t>
            </w:r>
            <w:r w:rsidR="00297D7A" w:rsidRPr="0084712F">
              <w:rPr>
                <w:rFonts w:eastAsiaTheme="minorHAnsi"/>
                <w:b w:val="0"/>
                <w:i/>
                <w:iCs/>
                <w:color w:val="000000"/>
                <w:sz w:val="22"/>
                <w:szCs w:val="22"/>
                <w:lang w:eastAsia="en-US"/>
              </w:rPr>
              <w:t>,</w:t>
            </w:r>
            <w:r w:rsidRPr="0084712F">
              <w:rPr>
                <w:rFonts w:eastAsiaTheme="minorHAnsi"/>
                <w:b w:val="0"/>
                <w:i/>
                <w:iCs/>
                <w:color w:val="000000"/>
                <w:sz w:val="22"/>
                <w:szCs w:val="22"/>
                <w:lang w:eastAsia="en-US"/>
              </w:rPr>
              <w:br/>
              <w:t>VAT registration number]</w:t>
            </w:r>
          </w:p>
        </w:tc>
        <w:tc>
          <w:tcPr>
            <w:tcW w:w="3998" w:type="dxa"/>
          </w:tcPr>
          <w:p w14:paraId="4AE01D50"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14:paraId="12D155CA"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84712F" w14:paraId="33B4197E" w14:textId="77777777" w:rsidTr="2E3CCB3C">
        <w:tc>
          <w:tcPr>
            <w:cnfStyle w:val="001000000000" w:firstRow="0" w:lastRow="0" w:firstColumn="1" w:lastColumn="0" w:oddVBand="0" w:evenVBand="0" w:oddHBand="0" w:evenHBand="0" w:firstRowFirstColumn="0" w:firstRowLastColumn="0" w:lastRowFirstColumn="0" w:lastRowLastColumn="0"/>
            <w:tcW w:w="3190" w:type="dxa"/>
          </w:tcPr>
          <w:p w14:paraId="193D8D02" w14:textId="77777777" w:rsidR="00B211EA" w:rsidRPr="0084712F" w:rsidRDefault="00297D7A" w:rsidP="00297D7A">
            <w:pPr>
              <w:pStyle w:val="Text2"/>
              <w:ind w:left="0"/>
              <w:jc w:val="left"/>
              <w:rPr>
                <w:rFonts w:eastAsiaTheme="minorHAnsi"/>
                <w:i/>
                <w:iCs/>
                <w:color w:val="000000"/>
                <w:sz w:val="22"/>
                <w:szCs w:val="22"/>
                <w:lang w:eastAsia="en-US"/>
              </w:rPr>
            </w:pPr>
            <w:r w:rsidRPr="0084712F">
              <w:rPr>
                <w:rFonts w:eastAsiaTheme="minorHAnsi"/>
                <w:b w:val="0"/>
                <w:i/>
                <w:iCs/>
                <w:color w:val="000000"/>
                <w:sz w:val="22"/>
                <w:szCs w:val="22"/>
                <w:lang w:eastAsia="en-US"/>
              </w:rPr>
              <w:t>[Full official name of the identified subcontractor,</w:t>
            </w:r>
            <w:r w:rsidRPr="0084712F">
              <w:rPr>
                <w:rFonts w:eastAsiaTheme="minorHAnsi"/>
                <w:b w:val="0"/>
                <w:i/>
                <w:iCs/>
                <w:color w:val="000000"/>
                <w:sz w:val="22"/>
                <w:szCs w:val="22"/>
                <w:lang w:eastAsia="en-US"/>
              </w:rPr>
              <w:br/>
              <w:t>registered address,</w:t>
            </w:r>
            <w:r w:rsidRPr="0084712F">
              <w:rPr>
                <w:rFonts w:eastAsiaTheme="minorHAnsi"/>
                <w:b w:val="0"/>
                <w:i/>
                <w:iCs/>
                <w:color w:val="000000"/>
                <w:sz w:val="22"/>
                <w:szCs w:val="22"/>
                <w:lang w:eastAsia="en-US"/>
              </w:rPr>
              <w:br/>
              <w:t>statutory registration number,</w:t>
            </w:r>
            <w:r w:rsidRPr="0084712F">
              <w:rPr>
                <w:rFonts w:eastAsiaTheme="minorHAnsi"/>
                <w:b w:val="0"/>
                <w:i/>
                <w:iCs/>
                <w:color w:val="000000"/>
                <w:sz w:val="22"/>
                <w:szCs w:val="22"/>
                <w:lang w:eastAsia="en-US"/>
              </w:rPr>
              <w:br/>
              <w:t>VAT registration number]</w:t>
            </w:r>
          </w:p>
        </w:tc>
        <w:tc>
          <w:tcPr>
            <w:tcW w:w="3998" w:type="dxa"/>
          </w:tcPr>
          <w:p w14:paraId="695747BC"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5467F879"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84712F" w14:paraId="418F7C4A" w14:textId="77777777" w:rsidTr="2E3CC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1F42C0F4" w14:textId="77777777" w:rsidR="00B211EA" w:rsidRPr="0084712F" w:rsidRDefault="00B211EA" w:rsidP="00B211EA">
            <w:pPr>
              <w:pStyle w:val="Text2"/>
              <w:ind w:left="0"/>
              <w:rPr>
                <w:rFonts w:eastAsiaTheme="minorHAnsi"/>
                <w:b w:val="0"/>
                <w:i/>
                <w:iCs/>
                <w:color w:val="000000"/>
                <w:sz w:val="22"/>
                <w:szCs w:val="22"/>
                <w:lang w:eastAsia="en-US"/>
              </w:rPr>
            </w:pPr>
            <w:r w:rsidRPr="0084712F">
              <w:rPr>
                <w:rFonts w:eastAsiaTheme="minorHAnsi"/>
                <w:b w:val="0"/>
                <w:i/>
                <w:iCs/>
                <w:color w:val="000000"/>
                <w:sz w:val="22"/>
                <w:szCs w:val="22"/>
                <w:lang w:eastAsia="en-US"/>
              </w:rPr>
              <w:t>[REPEAT AS MANY TIMES AS THE NUMBER OF IDENTIFIED SUBCONTRACTORS]</w:t>
            </w:r>
          </w:p>
        </w:tc>
        <w:tc>
          <w:tcPr>
            <w:tcW w:w="3998" w:type="dxa"/>
          </w:tcPr>
          <w:p w14:paraId="5EF123BC"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14:paraId="63F4CDFE"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84712F" w14:paraId="347F905B" w14:textId="77777777" w:rsidTr="2E3CCB3C">
        <w:tc>
          <w:tcPr>
            <w:cnfStyle w:val="001000000000" w:firstRow="0" w:lastRow="0" w:firstColumn="1" w:lastColumn="0" w:oddVBand="0" w:evenVBand="0" w:oddHBand="0" w:evenHBand="0" w:firstRowFirstColumn="0" w:firstRowLastColumn="0" w:lastRowFirstColumn="0" w:lastRowLastColumn="0"/>
            <w:tcW w:w="3190" w:type="dxa"/>
          </w:tcPr>
          <w:p w14:paraId="389FF5C1" w14:textId="77777777" w:rsidR="00B211EA" w:rsidRPr="0084712F" w:rsidRDefault="00B211EA" w:rsidP="00A611F5">
            <w:pPr>
              <w:pStyle w:val="Text2"/>
              <w:ind w:left="0"/>
              <w:rPr>
                <w:rFonts w:eastAsiaTheme="minorHAnsi"/>
                <w:b w:val="0"/>
                <w:i/>
                <w:iCs/>
                <w:color w:val="000000"/>
                <w:sz w:val="22"/>
                <w:szCs w:val="22"/>
                <w:lang w:eastAsia="en-US"/>
              </w:rPr>
            </w:pPr>
            <w:r w:rsidRPr="0084712F">
              <w:rPr>
                <w:rFonts w:eastAsiaTheme="minorEastAsia"/>
                <w:color w:val="000000"/>
                <w:sz w:val="22"/>
                <w:szCs w:val="22"/>
                <w:lang w:eastAsia="en-US"/>
              </w:rPr>
              <w:t xml:space="preserve">Other subcontractors that do not need to be identified under Section </w:t>
            </w:r>
            <w:r w:rsidR="00685C57" w:rsidRPr="0084712F">
              <w:rPr>
                <w:rFonts w:eastAsiaTheme="minorEastAsia"/>
                <w:color w:val="000000"/>
                <w:sz w:val="22"/>
                <w:szCs w:val="22"/>
                <w:lang w:eastAsia="en-US"/>
              </w:rPr>
              <w:t>2.4.2</w:t>
            </w:r>
            <w:r w:rsidR="00A611F5" w:rsidRPr="0084712F">
              <w:rPr>
                <w:rStyle w:val="FootnoteReference"/>
                <w:rFonts w:eastAsiaTheme="minorEastAsia"/>
                <w:color w:val="000000"/>
                <w:sz w:val="22"/>
                <w:szCs w:val="22"/>
                <w:lang w:eastAsia="en-US"/>
              </w:rPr>
              <w:footnoteReference w:id="22"/>
            </w:r>
          </w:p>
        </w:tc>
        <w:tc>
          <w:tcPr>
            <w:tcW w:w="3998" w:type="dxa"/>
          </w:tcPr>
          <w:p w14:paraId="6BA3C2E7"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0479174D"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84712F" w14:paraId="16DB2DBC" w14:textId="77777777" w:rsidTr="2E3CC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left w:val="nil"/>
              <w:bottom w:val="nil"/>
            </w:tcBorders>
          </w:tcPr>
          <w:p w14:paraId="1CD1D36B" w14:textId="77777777" w:rsidR="00B211EA" w:rsidRPr="0084712F" w:rsidRDefault="00B211EA" w:rsidP="00B211EA">
            <w:pPr>
              <w:pStyle w:val="Text2"/>
              <w:ind w:left="0"/>
              <w:rPr>
                <w:rFonts w:eastAsiaTheme="minorHAnsi"/>
                <w:color w:val="000000"/>
                <w:sz w:val="22"/>
                <w:szCs w:val="22"/>
                <w:lang w:eastAsia="en-US"/>
              </w:rPr>
            </w:pPr>
          </w:p>
        </w:tc>
        <w:tc>
          <w:tcPr>
            <w:tcW w:w="3998" w:type="dxa"/>
          </w:tcPr>
          <w:p w14:paraId="38A879FA"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r w:rsidRPr="0084712F">
              <w:rPr>
                <w:rFonts w:eastAsiaTheme="minorHAnsi"/>
                <w:b/>
                <w:bCs/>
                <w:color w:val="000000"/>
                <w:sz w:val="22"/>
                <w:szCs w:val="22"/>
                <w:lang w:eastAsia="en-US"/>
              </w:rPr>
              <w:t>TOTAL % of subcontracting</w:t>
            </w:r>
          </w:p>
        </w:tc>
        <w:tc>
          <w:tcPr>
            <w:tcW w:w="2382" w:type="dxa"/>
            <w:shd w:val="clear" w:color="auto" w:fill="D9D9D9" w:themeFill="background1" w:themeFillShade="D9"/>
          </w:tcPr>
          <w:p w14:paraId="325C37F3" w14:textId="77777777" w:rsidR="00B211EA" w:rsidRPr="0084712F" w:rsidRDefault="00B211EA" w:rsidP="00B211EA">
            <w:pPr>
              <w:pStyle w:val="Text2"/>
              <w:ind w:left="0"/>
              <w:jc w:val="right"/>
              <w:cnfStyle w:val="000000100000" w:firstRow="0" w:lastRow="0" w:firstColumn="0" w:lastColumn="0" w:oddVBand="0" w:evenVBand="0" w:oddHBand="1" w:evenHBand="0" w:firstRowFirstColumn="0" w:firstRowLastColumn="0" w:lastRowFirstColumn="0" w:lastRowLastColumn="0"/>
            </w:pPr>
            <w:r w:rsidRPr="0084712F">
              <w:rPr>
                <w:rFonts w:eastAsiaTheme="minorHAnsi"/>
                <w:color w:val="000000"/>
                <w:sz w:val="22"/>
                <w:szCs w:val="22"/>
                <w:lang w:eastAsia="en-US"/>
              </w:rPr>
              <w:t>0,00%</w:t>
            </w:r>
          </w:p>
        </w:tc>
      </w:tr>
    </w:tbl>
    <w:p w14:paraId="71765192" w14:textId="77777777" w:rsidR="00B211EA" w:rsidRPr="0084712F" w:rsidRDefault="00B211EA" w:rsidP="00B211EA">
      <w:pPr>
        <w:pStyle w:val="Text2"/>
      </w:pPr>
    </w:p>
    <w:p w14:paraId="63244ACB" w14:textId="77777777" w:rsidR="00B211EA" w:rsidRPr="0084712F" w:rsidRDefault="00B211EA" w:rsidP="00B211EA">
      <w:pPr>
        <w:pStyle w:val="Text2"/>
      </w:pPr>
    </w:p>
    <w:p w14:paraId="02563839" w14:textId="77777777" w:rsidR="00B211EA" w:rsidRPr="0084712F" w:rsidRDefault="00B211EA" w:rsidP="00B211EA">
      <w:pPr>
        <w:spacing w:before="0" w:beforeAutospacing="0" w:after="0" w:afterAutospacing="0"/>
        <w:jc w:val="left"/>
        <w:rPr>
          <w:rFonts w:eastAsiaTheme="minorHAnsi"/>
          <w:sz w:val="22"/>
          <w:szCs w:val="22"/>
          <w:lang w:eastAsia="en-US"/>
        </w:rPr>
      </w:pPr>
    </w:p>
    <w:p w14:paraId="40B79A74" w14:textId="77777777" w:rsidR="00B211EA" w:rsidRPr="0084712F" w:rsidRDefault="00B211EA" w:rsidP="00B211EA">
      <w:pPr>
        <w:spacing w:before="0" w:beforeAutospacing="0" w:after="0" w:afterAutospacing="0"/>
        <w:jc w:val="left"/>
        <w:rPr>
          <w:rFonts w:eastAsiaTheme="minorHAnsi"/>
          <w:sz w:val="22"/>
          <w:szCs w:val="22"/>
          <w:lang w:eastAsia="en-US"/>
        </w:rPr>
        <w:sectPr w:rsidR="00B211EA" w:rsidRPr="0084712F" w:rsidSect="00DE7DB9">
          <w:pgSz w:w="11906" w:h="16838"/>
          <w:pgMar w:top="1134" w:right="1418" w:bottom="1134" w:left="1134" w:header="709" w:footer="709" w:gutter="0"/>
          <w:cols w:space="708"/>
          <w:docGrid w:linePitch="360"/>
        </w:sectPr>
      </w:pPr>
    </w:p>
    <w:p w14:paraId="5EAD3360" w14:textId="77777777" w:rsidR="00FA36B3" w:rsidRPr="0084712F" w:rsidRDefault="00FA36B3" w:rsidP="0084712F">
      <w:pPr>
        <w:pStyle w:val="Heading2"/>
        <w:numPr>
          <w:ilvl w:val="0"/>
          <w:numId w:val="0"/>
        </w:numPr>
      </w:pPr>
      <w:bookmarkStart w:id="94" w:name="_Ref527984029"/>
      <w:bookmarkStart w:id="95" w:name="_Ref527984039"/>
      <w:bookmarkStart w:id="96" w:name="_Ref527984491"/>
      <w:bookmarkStart w:id="97" w:name="_Ref527984496"/>
      <w:bookmarkStart w:id="98" w:name="_Toc129253472"/>
      <w:bookmarkStart w:id="99" w:name="_Hlk104371758"/>
      <w:r w:rsidRPr="0084712F">
        <w:lastRenderedPageBreak/>
        <w:t xml:space="preserve">Annex </w:t>
      </w:r>
      <w:r w:rsidR="00B211EA" w:rsidRPr="0084712F">
        <w:t>5</w:t>
      </w:r>
      <w:r w:rsidR="004016A6" w:rsidRPr="0084712F">
        <w:t>.</w:t>
      </w:r>
      <w:r w:rsidRPr="0084712F">
        <w:t>1</w:t>
      </w:r>
      <w:r w:rsidR="004016A6" w:rsidRPr="0084712F">
        <w:t xml:space="preserve">. </w:t>
      </w:r>
      <w:r w:rsidRPr="0084712F">
        <w:t xml:space="preserve">Commitment letter by </w:t>
      </w:r>
      <w:r w:rsidR="004016A6" w:rsidRPr="0084712F">
        <w:t xml:space="preserve">an </w:t>
      </w:r>
      <w:r w:rsidRPr="0084712F">
        <w:t>identified subcontractor</w:t>
      </w:r>
      <w:bookmarkEnd w:id="94"/>
      <w:bookmarkEnd w:id="95"/>
      <w:bookmarkEnd w:id="96"/>
      <w:bookmarkEnd w:id="97"/>
      <w:bookmarkEnd w:id="98"/>
    </w:p>
    <w:p w14:paraId="3598D58C" w14:textId="77777777" w:rsidR="00487AF1" w:rsidRPr="0084712F" w:rsidRDefault="00487AF1" w:rsidP="00487AF1">
      <w:pPr>
        <w:pStyle w:val="Text1"/>
      </w:pPr>
      <w:r w:rsidRPr="0084712F">
        <w:t>[Letterhead, if any]</w:t>
      </w:r>
    </w:p>
    <w:p w14:paraId="4345365F" w14:textId="77777777" w:rsidR="00487AF1" w:rsidRPr="0084712F" w:rsidRDefault="008738F3" w:rsidP="0087304D">
      <w:pPr>
        <w:pStyle w:val="Text1"/>
        <w:ind w:left="3600" w:firstLine="720"/>
      </w:pPr>
      <w:r>
        <w:t>SESAR 3 Joint Undertaking</w:t>
      </w:r>
      <w:r w:rsidR="00487AF1" w:rsidRPr="0084712F">
        <w:t xml:space="preserve"> </w:t>
      </w:r>
    </w:p>
    <w:p w14:paraId="5143C489" w14:textId="77777777" w:rsidR="00621466" w:rsidRPr="0084712F" w:rsidRDefault="00487AF1" w:rsidP="00621466">
      <w:pPr>
        <w:pStyle w:val="Text1"/>
        <w:ind w:left="3600" w:firstLine="720"/>
      </w:pPr>
      <w:r w:rsidRPr="0084712F">
        <w:t xml:space="preserve">Call for tenders Ref. </w:t>
      </w:r>
      <w:r w:rsidR="00621466" w:rsidRPr="0084712F">
        <w:rPr>
          <w:highlight w:val="green"/>
        </w:rPr>
        <w:t>[reference number]</w:t>
      </w:r>
    </w:p>
    <w:p w14:paraId="2FD7966F" w14:textId="77777777" w:rsidR="00487AF1" w:rsidRPr="0084712F" w:rsidRDefault="00487AF1" w:rsidP="0087304D">
      <w:pPr>
        <w:pStyle w:val="Text1"/>
        <w:ind w:left="3600" w:firstLine="720"/>
      </w:pPr>
      <w:r w:rsidRPr="0084712F">
        <w:t xml:space="preserve">Attn: </w:t>
      </w:r>
    </w:p>
    <w:p w14:paraId="7CB2F1EB" w14:textId="77777777" w:rsidR="00487AF1" w:rsidRPr="0084712F" w:rsidRDefault="00487AF1" w:rsidP="0087304D">
      <w:pPr>
        <w:pStyle w:val="Text1"/>
        <w:ind w:left="3600" w:firstLine="720"/>
        <w:rPr>
          <w:b w:val="0"/>
          <w:i/>
        </w:rPr>
      </w:pPr>
      <w:r w:rsidRPr="0084712F">
        <w:rPr>
          <w:b w:val="0"/>
          <w:i/>
        </w:rPr>
        <w:t>[Insert date]</w:t>
      </w:r>
    </w:p>
    <w:p w14:paraId="77F7BD27" w14:textId="77777777" w:rsidR="00487AF1" w:rsidRPr="0084712F" w:rsidRDefault="00487AF1" w:rsidP="0087304D">
      <w:pPr>
        <w:pStyle w:val="Text1"/>
        <w:jc w:val="center"/>
        <w:rPr>
          <w:sz w:val="32"/>
          <w:szCs w:val="32"/>
          <w:u w:val="single"/>
        </w:rPr>
      </w:pPr>
      <w:r w:rsidRPr="0084712F">
        <w:rPr>
          <w:sz w:val="32"/>
          <w:szCs w:val="32"/>
          <w:u w:val="single"/>
        </w:rPr>
        <w:t>Commitment let</w:t>
      </w:r>
      <w:r w:rsidR="0087304D" w:rsidRPr="0084712F">
        <w:rPr>
          <w:sz w:val="32"/>
          <w:szCs w:val="32"/>
          <w:u w:val="single"/>
        </w:rPr>
        <w:t>ter by identified subcontractor</w:t>
      </w:r>
    </w:p>
    <w:p w14:paraId="762079E0" w14:textId="77777777" w:rsidR="00487AF1" w:rsidRPr="0084712F" w:rsidRDefault="00487AF1" w:rsidP="00487AF1">
      <w:pPr>
        <w:pStyle w:val="Text1"/>
        <w:rPr>
          <w:b w:val="0"/>
        </w:rPr>
      </w:pPr>
      <w:r w:rsidRPr="0084712F">
        <w:rPr>
          <w:b w:val="0"/>
        </w:rPr>
        <w:t xml:space="preserve">I, the undersigned, </w:t>
      </w:r>
    </w:p>
    <w:p w14:paraId="56F07831" w14:textId="77777777" w:rsidR="00487AF1" w:rsidRPr="0084712F" w:rsidRDefault="00487AF1" w:rsidP="00487AF1">
      <w:pPr>
        <w:pStyle w:val="Text1"/>
        <w:rPr>
          <w:b w:val="0"/>
          <w:u w:val="single"/>
        </w:rPr>
      </w:pPr>
      <w:r w:rsidRPr="0084712F">
        <w:rPr>
          <w:b w:val="0"/>
          <w:u w:val="single"/>
        </w:rPr>
        <w:t>Name:</w:t>
      </w:r>
    </w:p>
    <w:p w14:paraId="623FC657" w14:textId="77777777" w:rsidR="00487AF1" w:rsidRPr="0084712F" w:rsidRDefault="00487AF1" w:rsidP="00487AF1">
      <w:pPr>
        <w:pStyle w:val="Text1"/>
        <w:rPr>
          <w:b w:val="0"/>
          <w:u w:val="single"/>
        </w:rPr>
      </w:pPr>
      <w:r w:rsidRPr="0084712F">
        <w:rPr>
          <w:b w:val="0"/>
          <w:u w:val="single"/>
        </w:rPr>
        <w:t>Function:</w:t>
      </w:r>
    </w:p>
    <w:p w14:paraId="43A8EFF1" w14:textId="77777777" w:rsidR="00487AF1" w:rsidRPr="0084712F" w:rsidRDefault="00F07F4E" w:rsidP="00487AF1">
      <w:pPr>
        <w:pStyle w:val="Text1"/>
        <w:rPr>
          <w:b w:val="0"/>
          <w:u w:val="single"/>
        </w:rPr>
      </w:pPr>
      <w:r w:rsidRPr="0084712F">
        <w:rPr>
          <w:b w:val="0"/>
          <w:u w:val="single"/>
        </w:rPr>
        <w:t>Legal entity</w:t>
      </w:r>
      <w:r w:rsidR="00487AF1" w:rsidRPr="0084712F">
        <w:rPr>
          <w:b w:val="0"/>
          <w:u w:val="single"/>
        </w:rPr>
        <w:t>:</w:t>
      </w:r>
    </w:p>
    <w:p w14:paraId="4309BF73" w14:textId="77777777" w:rsidR="00487AF1" w:rsidRPr="0084712F" w:rsidRDefault="00487AF1" w:rsidP="00487AF1">
      <w:pPr>
        <w:pStyle w:val="Text1"/>
        <w:rPr>
          <w:b w:val="0"/>
          <w:u w:val="single"/>
        </w:rPr>
      </w:pPr>
      <w:r w:rsidRPr="0084712F">
        <w:rPr>
          <w:b w:val="0"/>
          <w:u w:val="single"/>
        </w:rPr>
        <w:t>Registered address:</w:t>
      </w:r>
    </w:p>
    <w:p w14:paraId="680282E1" w14:textId="77777777" w:rsidR="00487AF1" w:rsidRPr="0084712F" w:rsidRDefault="00487AF1" w:rsidP="00487AF1">
      <w:pPr>
        <w:pStyle w:val="Text1"/>
        <w:rPr>
          <w:b w:val="0"/>
          <w:u w:val="single"/>
        </w:rPr>
      </w:pPr>
      <w:r w:rsidRPr="0084712F">
        <w:rPr>
          <w:b w:val="0"/>
          <w:u w:val="single"/>
        </w:rPr>
        <w:t>VAT Number:</w:t>
      </w:r>
    </w:p>
    <w:p w14:paraId="4363E55A" w14:textId="77777777" w:rsidR="00621466" w:rsidRPr="0084712F" w:rsidRDefault="00487AF1" w:rsidP="00621466">
      <w:pPr>
        <w:pStyle w:val="Text1"/>
        <w:rPr>
          <w:b w:val="0"/>
        </w:rPr>
      </w:pPr>
      <w:r w:rsidRPr="0084712F">
        <w:rPr>
          <w:b w:val="0"/>
        </w:rPr>
        <w:t xml:space="preserve">having the legal capacity required to act on behalf of </w:t>
      </w:r>
      <w:r w:rsidRPr="0084712F">
        <w:rPr>
          <w:i/>
          <w:highlight w:val="lightGray"/>
        </w:rPr>
        <w:t>[insert name of the entity]</w:t>
      </w:r>
      <w:r w:rsidR="001871FB">
        <w:rPr>
          <w:b w:val="0"/>
        </w:rPr>
        <w:t xml:space="preserve">, </w:t>
      </w:r>
      <w:r w:rsidRPr="0084712F">
        <w:rPr>
          <w:b w:val="0"/>
        </w:rPr>
        <w:t xml:space="preserve">hereby confirm that </w:t>
      </w:r>
      <w:r w:rsidR="008048A3" w:rsidRPr="0084712F">
        <w:rPr>
          <w:b w:val="0"/>
        </w:rPr>
        <w:t>the latter</w:t>
      </w:r>
      <w:r w:rsidRPr="0084712F">
        <w:rPr>
          <w:b w:val="0"/>
        </w:rPr>
        <w:t xml:space="preserve"> agrees to participate as subcontractor in the </w:t>
      </w:r>
      <w:r w:rsidR="008048A3" w:rsidRPr="0084712F">
        <w:rPr>
          <w:b w:val="0"/>
        </w:rPr>
        <w:t xml:space="preserve">tender </w:t>
      </w:r>
      <w:r w:rsidRPr="0084712F">
        <w:rPr>
          <w:b w:val="0"/>
        </w:rPr>
        <w:t xml:space="preserve">of </w:t>
      </w:r>
      <w:r w:rsidRPr="0084712F">
        <w:rPr>
          <w:b w:val="0"/>
          <w:i/>
        </w:rPr>
        <w:t>[insert name of the tenderer]</w:t>
      </w:r>
      <w:r w:rsidRPr="0084712F">
        <w:rPr>
          <w:b w:val="0"/>
        </w:rPr>
        <w:t xml:space="preserve"> for the </w:t>
      </w:r>
      <w:r w:rsidR="00972E1B" w:rsidRPr="0084712F">
        <w:rPr>
          <w:b w:val="0"/>
        </w:rPr>
        <w:t>c</w:t>
      </w:r>
      <w:r w:rsidRPr="0084712F">
        <w:rPr>
          <w:b w:val="0"/>
        </w:rPr>
        <w:t xml:space="preserve">all for </w:t>
      </w:r>
      <w:r w:rsidR="00972E1B" w:rsidRPr="0084712F">
        <w:rPr>
          <w:b w:val="0"/>
        </w:rPr>
        <w:t>t</w:t>
      </w:r>
      <w:r w:rsidRPr="0084712F">
        <w:rPr>
          <w:b w:val="0"/>
        </w:rPr>
        <w:t xml:space="preserve">enders </w:t>
      </w:r>
      <w:r w:rsidR="00F07F4E" w:rsidRPr="0084712F">
        <w:rPr>
          <w:b w:val="0"/>
        </w:rPr>
        <w:t>[</w:t>
      </w:r>
      <w:r w:rsidR="00621466" w:rsidRPr="0084712F">
        <w:rPr>
          <w:b w:val="0"/>
          <w:i/>
          <w:highlight w:val="green"/>
        </w:rPr>
        <w:t>insert reference number]</w:t>
      </w:r>
      <w:r w:rsidR="00621466" w:rsidRPr="0084712F">
        <w:rPr>
          <w:b w:val="0"/>
        </w:rPr>
        <w:t xml:space="preserve"> – </w:t>
      </w:r>
      <w:r w:rsidR="00621466" w:rsidRPr="0084712F">
        <w:rPr>
          <w:b w:val="0"/>
          <w:i/>
          <w:highlight w:val="green"/>
        </w:rPr>
        <w:t>[insert title of procedure</w:t>
      </w:r>
      <w:r w:rsidR="00621466" w:rsidRPr="0084712F">
        <w:rPr>
          <w:b w:val="0"/>
          <w:highlight w:val="green"/>
        </w:rPr>
        <w:t>]</w:t>
      </w:r>
      <w:r w:rsidR="00621466" w:rsidRPr="0084712F">
        <w:rPr>
          <w:b w:val="0"/>
        </w:rPr>
        <w:t xml:space="preserve"> </w:t>
      </w:r>
      <w:r w:rsidR="00F07F4E" w:rsidRPr="0084712F">
        <w:rPr>
          <w:b w:val="0"/>
        </w:rPr>
        <w:t>[</w:t>
      </w:r>
      <w:r w:rsidR="00621466" w:rsidRPr="0084712F">
        <w:rPr>
          <w:b w:val="0"/>
        </w:rPr>
        <w:t xml:space="preserve">Lot </w:t>
      </w:r>
      <w:r w:rsidR="00621466" w:rsidRPr="0084712F">
        <w:rPr>
          <w:b w:val="0"/>
          <w:i/>
          <w:highlight w:val="green"/>
        </w:rPr>
        <w:t>[insert lot number]</w:t>
      </w:r>
      <w:r w:rsidR="00F07F4E" w:rsidRPr="0084712F">
        <w:rPr>
          <w:b w:val="0"/>
          <w:i/>
        </w:rPr>
        <w:t>]</w:t>
      </w:r>
      <w:r w:rsidR="00621466" w:rsidRPr="0084712F">
        <w:rPr>
          <w:b w:val="0"/>
        </w:rPr>
        <w:t>.</w:t>
      </w:r>
    </w:p>
    <w:p w14:paraId="6A6291F2" w14:textId="77777777" w:rsidR="00487AF1" w:rsidRPr="0084712F" w:rsidRDefault="00487AF1" w:rsidP="00487AF1">
      <w:pPr>
        <w:pStyle w:val="Text1"/>
        <w:rPr>
          <w:b w:val="0"/>
        </w:rPr>
      </w:pPr>
      <w:r w:rsidRPr="0084712F">
        <w:rPr>
          <w:b w:val="0"/>
        </w:rPr>
        <w:t xml:space="preserve">In the event that the tender of the aforementioned tenderer is successful, </w:t>
      </w:r>
      <w:r w:rsidRPr="0084712F">
        <w:rPr>
          <w:i/>
          <w:highlight w:val="lightGray"/>
        </w:rPr>
        <w:t>[insert name of the subcontractor]</w:t>
      </w:r>
      <w:r w:rsidRPr="0084712F">
        <w:rPr>
          <w:i/>
        </w:rPr>
        <w:t xml:space="preserve"> </w:t>
      </w:r>
      <w:r w:rsidRPr="0084712F">
        <w:rPr>
          <w:b w:val="0"/>
        </w:rPr>
        <w:t xml:space="preserve">commits itself to make available the resources necessary for performance of the contract as a subcontractor and to carry out the services that will be subcontracted to it in compliance with the terms of the contract. It further declares that it is not subject to conflicting </w:t>
      </w:r>
      <w:r w:rsidR="00A80F7F" w:rsidRPr="0084712F">
        <w:rPr>
          <w:b w:val="0"/>
        </w:rPr>
        <w:t>interests, which may negatively affect the contract performance,</w:t>
      </w:r>
      <w:r w:rsidRPr="0084712F">
        <w:rPr>
          <w:b w:val="0"/>
        </w:rPr>
        <w:t xml:space="preserve"> and that it accepts the</w:t>
      </w:r>
      <w:r w:rsidR="00A039C1" w:rsidRPr="0084712F">
        <w:rPr>
          <w:b w:val="0"/>
        </w:rPr>
        <w:t xml:space="preserve"> terms of the</w:t>
      </w:r>
      <w:r w:rsidRPr="0084712F">
        <w:rPr>
          <w:b w:val="0"/>
        </w:rPr>
        <w:t xml:space="preserve"> </w:t>
      </w:r>
      <w:r w:rsidR="00A039C1" w:rsidRPr="0084712F">
        <w:rPr>
          <w:b w:val="0"/>
        </w:rPr>
        <w:t>procurement documents</w:t>
      </w:r>
      <w:r w:rsidRPr="0084712F">
        <w:rPr>
          <w:b w:val="0"/>
        </w:rPr>
        <w:t xml:space="preserve"> for the above call for tender</w:t>
      </w:r>
      <w:r w:rsidR="004B4563" w:rsidRPr="0084712F">
        <w:rPr>
          <w:b w:val="0"/>
        </w:rPr>
        <w:t>s</w:t>
      </w:r>
      <w:r w:rsidRPr="0084712F">
        <w:rPr>
          <w:b w:val="0"/>
        </w:rPr>
        <w:t>, in particular the contractual provisions related to checks and audits.</w:t>
      </w:r>
    </w:p>
    <w:p w14:paraId="6285F277" w14:textId="77777777" w:rsidR="00487AF1" w:rsidRPr="0084712F" w:rsidRDefault="00487AF1" w:rsidP="00487AF1">
      <w:pPr>
        <w:pStyle w:val="Text1"/>
        <w:rPr>
          <w:b w:val="0"/>
        </w:rPr>
      </w:pPr>
    </w:p>
    <w:p w14:paraId="47B39B3E" w14:textId="77777777" w:rsidR="00487AF1" w:rsidRPr="0084712F" w:rsidRDefault="00487AF1" w:rsidP="00487AF1">
      <w:pPr>
        <w:pStyle w:val="Text1"/>
        <w:rPr>
          <w:b w:val="0"/>
        </w:rPr>
      </w:pPr>
      <w:r w:rsidRPr="0084712F">
        <w:rPr>
          <w:b w:val="0"/>
        </w:rPr>
        <w:t>Done at:</w:t>
      </w:r>
    </w:p>
    <w:p w14:paraId="50577576" w14:textId="77777777" w:rsidR="00487AF1" w:rsidRPr="0084712F" w:rsidRDefault="00487AF1" w:rsidP="00487AF1">
      <w:pPr>
        <w:pStyle w:val="Text1"/>
        <w:rPr>
          <w:b w:val="0"/>
        </w:rPr>
      </w:pPr>
      <w:r w:rsidRPr="0084712F">
        <w:rPr>
          <w:b w:val="0"/>
        </w:rPr>
        <w:t xml:space="preserve">Name: </w:t>
      </w:r>
    </w:p>
    <w:p w14:paraId="464204D6" w14:textId="77777777" w:rsidR="00487AF1" w:rsidRPr="0084712F" w:rsidRDefault="00487AF1" w:rsidP="00487AF1">
      <w:pPr>
        <w:pStyle w:val="Text1"/>
        <w:rPr>
          <w:b w:val="0"/>
        </w:rPr>
      </w:pPr>
      <w:r w:rsidRPr="0084712F">
        <w:rPr>
          <w:b w:val="0"/>
        </w:rPr>
        <w:t>Position:</w:t>
      </w:r>
    </w:p>
    <w:p w14:paraId="6DC05ED4" w14:textId="77777777" w:rsidR="00621466" w:rsidRPr="0084712F" w:rsidRDefault="00487AF1" w:rsidP="00621466">
      <w:pPr>
        <w:pStyle w:val="Text1"/>
        <w:rPr>
          <w:b w:val="0"/>
        </w:rPr>
      </w:pPr>
      <w:r w:rsidRPr="0084712F">
        <w:rPr>
          <w:b w:val="0"/>
        </w:rPr>
        <w:t>Signature:</w:t>
      </w:r>
      <w:bookmarkStart w:id="100" w:name="_Ref527984076"/>
    </w:p>
    <w:p w14:paraId="0802EA19" w14:textId="77777777" w:rsidR="00FA36B3" w:rsidRPr="0084712F" w:rsidRDefault="00FA36B3" w:rsidP="0084712F">
      <w:pPr>
        <w:pStyle w:val="Heading2"/>
        <w:numPr>
          <w:ilvl w:val="0"/>
          <w:numId w:val="0"/>
        </w:numPr>
      </w:pPr>
      <w:bookmarkStart w:id="101" w:name="_Toc129253473"/>
      <w:bookmarkStart w:id="102" w:name="_Hlk104372041"/>
      <w:bookmarkEnd w:id="99"/>
      <w:r w:rsidRPr="0084712F">
        <w:lastRenderedPageBreak/>
        <w:t xml:space="preserve">Annex </w:t>
      </w:r>
      <w:r w:rsidR="00B211EA" w:rsidRPr="0084712F">
        <w:t>5</w:t>
      </w:r>
      <w:r w:rsidR="004016A6" w:rsidRPr="0084712F">
        <w:t>.</w:t>
      </w:r>
      <w:r w:rsidRPr="0084712F">
        <w:t>2</w:t>
      </w:r>
      <w:r w:rsidR="004016A6" w:rsidRPr="0084712F">
        <w:t xml:space="preserve">. </w:t>
      </w:r>
      <w:r w:rsidRPr="0084712F">
        <w:t>Commitment letter by a</w:t>
      </w:r>
      <w:r w:rsidR="004016A6" w:rsidRPr="0084712F">
        <w:t>n</w:t>
      </w:r>
      <w:r w:rsidRPr="0084712F">
        <w:t xml:space="preserve"> entity</w:t>
      </w:r>
      <w:r w:rsidR="004016A6" w:rsidRPr="0084712F">
        <w:t xml:space="preserve"> on whose capacities is being relied</w:t>
      </w:r>
      <w:bookmarkEnd w:id="100"/>
      <w:bookmarkEnd w:id="101"/>
      <w:r w:rsidR="004016A6" w:rsidRPr="0084712F">
        <w:t xml:space="preserve"> </w:t>
      </w:r>
    </w:p>
    <w:p w14:paraId="72DB76F4" w14:textId="77777777" w:rsidR="0087304D" w:rsidRPr="0084712F" w:rsidRDefault="0087304D" w:rsidP="0087304D">
      <w:pPr>
        <w:pStyle w:val="Text1"/>
      </w:pPr>
      <w:r w:rsidRPr="0084712F">
        <w:t>[Letterhead, if any]</w:t>
      </w:r>
    </w:p>
    <w:p w14:paraId="686F5F7B" w14:textId="77777777" w:rsidR="0087304D" w:rsidRPr="0084712F" w:rsidRDefault="008738F3" w:rsidP="0087304D">
      <w:pPr>
        <w:pStyle w:val="Text1"/>
        <w:ind w:left="3600" w:firstLine="720"/>
      </w:pPr>
      <w:r>
        <w:t>SESAR 3 Joint Undertaking</w:t>
      </w:r>
      <w:r w:rsidR="0087304D" w:rsidRPr="0084712F">
        <w:t xml:space="preserve"> </w:t>
      </w:r>
    </w:p>
    <w:p w14:paraId="13AEE0CE" w14:textId="77777777" w:rsidR="0087304D" w:rsidRPr="0084712F" w:rsidRDefault="0087304D" w:rsidP="0087304D">
      <w:pPr>
        <w:pStyle w:val="Text1"/>
        <w:ind w:left="3600" w:firstLine="720"/>
      </w:pPr>
      <w:r w:rsidRPr="0084712F">
        <w:t xml:space="preserve">Call for tenders Ref. </w:t>
      </w:r>
      <w:r w:rsidR="00621466" w:rsidRPr="0084712F">
        <w:rPr>
          <w:highlight w:val="green"/>
        </w:rPr>
        <w:t>[reference number]</w:t>
      </w:r>
    </w:p>
    <w:p w14:paraId="36F300A0" w14:textId="77777777" w:rsidR="0087304D" w:rsidRPr="0084712F" w:rsidRDefault="0087304D" w:rsidP="0087304D">
      <w:pPr>
        <w:pStyle w:val="Text1"/>
        <w:ind w:left="3600" w:firstLine="720"/>
      </w:pPr>
      <w:r w:rsidRPr="0084712F">
        <w:t xml:space="preserve">Attn: </w:t>
      </w:r>
    </w:p>
    <w:p w14:paraId="236BC009" w14:textId="77777777" w:rsidR="0087304D" w:rsidRPr="0084712F" w:rsidRDefault="0087304D" w:rsidP="0087304D">
      <w:pPr>
        <w:pStyle w:val="Text1"/>
        <w:ind w:left="3600" w:firstLine="720"/>
        <w:rPr>
          <w:b w:val="0"/>
          <w:i/>
        </w:rPr>
      </w:pPr>
      <w:r w:rsidRPr="0084712F">
        <w:rPr>
          <w:b w:val="0"/>
          <w:i/>
        </w:rPr>
        <w:t>[Insert date]</w:t>
      </w:r>
    </w:p>
    <w:p w14:paraId="77B2DECD" w14:textId="77777777" w:rsidR="0087304D" w:rsidRPr="0084712F" w:rsidRDefault="0087304D" w:rsidP="0087304D">
      <w:pPr>
        <w:pStyle w:val="Text1"/>
        <w:jc w:val="center"/>
        <w:rPr>
          <w:sz w:val="32"/>
          <w:szCs w:val="32"/>
          <w:u w:val="single"/>
        </w:rPr>
      </w:pPr>
      <w:r w:rsidRPr="0084712F">
        <w:rPr>
          <w:sz w:val="32"/>
          <w:szCs w:val="32"/>
          <w:u w:val="single"/>
        </w:rPr>
        <w:t>Commitment letter by an entity on whose capacity is being relied</w:t>
      </w:r>
    </w:p>
    <w:p w14:paraId="241A4DE5" w14:textId="77777777" w:rsidR="0087304D" w:rsidRPr="0084712F" w:rsidRDefault="0087304D" w:rsidP="0087304D">
      <w:pPr>
        <w:pStyle w:val="Text1"/>
        <w:rPr>
          <w:b w:val="0"/>
        </w:rPr>
      </w:pPr>
      <w:r w:rsidRPr="0084712F">
        <w:rPr>
          <w:b w:val="0"/>
        </w:rPr>
        <w:t xml:space="preserve">I, the undersigned, </w:t>
      </w:r>
    </w:p>
    <w:p w14:paraId="202B0191" w14:textId="77777777" w:rsidR="0087304D" w:rsidRPr="0084712F" w:rsidRDefault="0087304D" w:rsidP="0087304D">
      <w:pPr>
        <w:pStyle w:val="Text1"/>
        <w:rPr>
          <w:b w:val="0"/>
          <w:u w:val="single"/>
        </w:rPr>
      </w:pPr>
      <w:r w:rsidRPr="0084712F">
        <w:rPr>
          <w:b w:val="0"/>
          <w:u w:val="single"/>
        </w:rPr>
        <w:t>Name:</w:t>
      </w:r>
    </w:p>
    <w:p w14:paraId="2CE7D412" w14:textId="77777777" w:rsidR="0087304D" w:rsidRPr="0084712F" w:rsidRDefault="0087304D" w:rsidP="0087304D">
      <w:pPr>
        <w:pStyle w:val="Text1"/>
        <w:rPr>
          <w:b w:val="0"/>
          <w:u w:val="single"/>
        </w:rPr>
      </w:pPr>
      <w:r w:rsidRPr="0084712F">
        <w:rPr>
          <w:b w:val="0"/>
          <w:u w:val="single"/>
        </w:rPr>
        <w:t>Function:</w:t>
      </w:r>
    </w:p>
    <w:p w14:paraId="54BF7973" w14:textId="77777777" w:rsidR="0087304D" w:rsidRPr="0084712F" w:rsidRDefault="00A039C1" w:rsidP="0087304D">
      <w:pPr>
        <w:pStyle w:val="Text1"/>
        <w:rPr>
          <w:b w:val="0"/>
          <w:u w:val="single"/>
        </w:rPr>
      </w:pPr>
      <w:r w:rsidRPr="0084712F">
        <w:rPr>
          <w:b w:val="0"/>
          <w:u w:val="single"/>
        </w:rPr>
        <w:t>Legal entity</w:t>
      </w:r>
      <w:r w:rsidR="0087304D" w:rsidRPr="0084712F">
        <w:rPr>
          <w:b w:val="0"/>
          <w:u w:val="single"/>
        </w:rPr>
        <w:t>:</w:t>
      </w:r>
    </w:p>
    <w:p w14:paraId="50A3127C" w14:textId="77777777" w:rsidR="0087304D" w:rsidRPr="0084712F" w:rsidRDefault="0087304D" w:rsidP="0087304D">
      <w:pPr>
        <w:pStyle w:val="Text1"/>
        <w:rPr>
          <w:b w:val="0"/>
          <w:u w:val="single"/>
        </w:rPr>
      </w:pPr>
      <w:r w:rsidRPr="0084712F">
        <w:rPr>
          <w:b w:val="0"/>
          <w:u w:val="single"/>
        </w:rPr>
        <w:t>Registered address:</w:t>
      </w:r>
    </w:p>
    <w:p w14:paraId="1B08F37E" w14:textId="77777777" w:rsidR="0087304D" w:rsidRPr="0084712F" w:rsidRDefault="0087304D" w:rsidP="0087304D">
      <w:pPr>
        <w:pStyle w:val="Text1"/>
        <w:rPr>
          <w:b w:val="0"/>
          <w:u w:val="single"/>
        </w:rPr>
      </w:pPr>
      <w:r w:rsidRPr="0084712F">
        <w:rPr>
          <w:b w:val="0"/>
          <w:u w:val="single"/>
        </w:rPr>
        <w:t>VAT Number:</w:t>
      </w:r>
    </w:p>
    <w:p w14:paraId="4171F773" w14:textId="77777777" w:rsidR="0087304D" w:rsidRPr="0084712F" w:rsidRDefault="0087304D" w:rsidP="0087304D">
      <w:pPr>
        <w:pStyle w:val="Text1"/>
        <w:rPr>
          <w:b w:val="0"/>
        </w:rPr>
      </w:pPr>
      <w:r w:rsidRPr="0084712F">
        <w:rPr>
          <w:b w:val="0"/>
        </w:rPr>
        <w:t xml:space="preserve">having the legal capacity required to act on behalf of </w:t>
      </w:r>
      <w:r w:rsidRPr="0084712F">
        <w:rPr>
          <w:i/>
          <w:highlight w:val="lightGray"/>
        </w:rPr>
        <w:t>[insert name of the entity]</w:t>
      </w:r>
      <w:r w:rsidR="001871FB">
        <w:rPr>
          <w:b w:val="0"/>
        </w:rPr>
        <w:t xml:space="preserve">, </w:t>
      </w:r>
      <w:r w:rsidRPr="0084712F">
        <w:rPr>
          <w:b w:val="0"/>
        </w:rPr>
        <w:t xml:space="preserve">hereby confirm that </w:t>
      </w:r>
      <w:r w:rsidR="008048A3" w:rsidRPr="0084712F">
        <w:rPr>
          <w:b w:val="0"/>
        </w:rPr>
        <w:t>the latter</w:t>
      </w:r>
      <w:r w:rsidRPr="0084712F">
        <w:rPr>
          <w:b w:val="0"/>
        </w:rPr>
        <w:t xml:space="preserve"> </w:t>
      </w:r>
      <w:r w:rsidRPr="0084712F">
        <w:t xml:space="preserve">authorises the </w:t>
      </w:r>
      <w:r w:rsidRPr="0084712F">
        <w:rPr>
          <w:i/>
          <w:highlight w:val="lightGray"/>
        </w:rPr>
        <w:t>[insert name of the tenderer]</w:t>
      </w:r>
      <w:r w:rsidRPr="0084712F">
        <w:t xml:space="preserve"> to rely on its </w:t>
      </w:r>
      <w:r w:rsidR="009558D8" w:rsidRPr="0084712F">
        <w:t>[</w:t>
      </w:r>
      <w:r w:rsidRPr="0084712F">
        <w:t>financial and economic capacity</w:t>
      </w:r>
      <w:r w:rsidR="009558D8" w:rsidRPr="0084712F">
        <w:t xml:space="preserve">] [technical and professional capacity] </w:t>
      </w:r>
      <w:r w:rsidRPr="0084712F">
        <w:t xml:space="preserve"> in order to meet the minimum levels</w:t>
      </w:r>
      <w:r w:rsidRPr="0084712F">
        <w:rPr>
          <w:b w:val="0"/>
        </w:rPr>
        <w:t xml:space="preserve"> required for the </w:t>
      </w:r>
      <w:r w:rsidR="00972E1B" w:rsidRPr="0084712F">
        <w:rPr>
          <w:b w:val="0"/>
        </w:rPr>
        <w:t>c</w:t>
      </w:r>
      <w:r w:rsidRPr="0084712F">
        <w:rPr>
          <w:b w:val="0"/>
        </w:rPr>
        <w:t xml:space="preserve">all for </w:t>
      </w:r>
      <w:r w:rsidR="00972E1B" w:rsidRPr="0084712F">
        <w:rPr>
          <w:b w:val="0"/>
        </w:rPr>
        <w:t>t</w:t>
      </w:r>
      <w:r w:rsidRPr="0084712F">
        <w:rPr>
          <w:b w:val="0"/>
        </w:rPr>
        <w:t>enders [</w:t>
      </w:r>
      <w:r w:rsidRPr="0084712F">
        <w:rPr>
          <w:b w:val="0"/>
          <w:i/>
          <w:highlight w:val="green"/>
        </w:rPr>
        <w:t xml:space="preserve">insert </w:t>
      </w:r>
      <w:r w:rsidR="00621466" w:rsidRPr="0084712F">
        <w:rPr>
          <w:b w:val="0"/>
          <w:i/>
          <w:highlight w:val="green"/>
        </w:rPr>
        <w:t xml:space="preserve">reference </w:t>
      </w:r>
      <w:r w:rsidRPr="0084712F">
        <w:rPr>
          <w:b w:val="0"/>
          <w:i/>
          <w:highlight w:val="green"/>
        </w:rPr>
        <w:t>number]</w:t>
      </w:r>
      <w:r w:rsidRPr="0084712F">
        <w:rPr>
          <w:b w:val="0"/>
        </w:rPr>
        <w:t xml:space="preserve"> – </w:t>
      </w:r>
      <w:r w:rsidR="00621466" w:rsidRPr="0084712F">
        <w:rPr>
          <w:b w:val="0"/>
          <w:i/>
          <w:highlight w:val="green"/>
        </w:rPr>
        <w:t>[insert title of procedure</w:t>
      </w:r>
      <w:r w:rsidRPr="0084712F">
        <w:rPr>
          <w:b w:val="0"/>
          <w:highlight w:val="green"/>
        </w:rPr>
        <w:t>]</w:t>
      </w:r>
      <w:r w:rsidRPr="0084712F">
        <w:rPr>
          <w:b w:val="0"/>
        </w:rPr>
        <w:t xml:space="preserve"> </w:t>
      </w:r>
      <w:r w:rsidR="00A039C1" w:rsidRPr="0084712F">
        <w:rPr>
          <w:b w:val="0"/>
        </w:rPr>
        <w:t>[</w:t>
      </w:r>
      <w:r w:rsidRPr="0084712F">
        <w:rPr>
          <w:b w:val="0"/>
        </w:rPr>
        <w:t xml:space="preserve">Lot </w:t>
      </w:r>
      <w:r w:rsidRPr="0084712F">
        <w:rPr>
          <w:b w:val="0"/>
          <w:i/>
          <w:highlight w:val="green"/>
        </w:rPr>
        <w:t>[insert lot number]</w:t>
      </w:r>
      <w:r w:rsidR="00A039C1" w:rsidRPr="0084712F">
        <w:rPr>
          <w:b w:val="0"/>
          <w:i/>
        </w:rPr>
        <w:t>]</w:t>
      </w:r>
      <w:r w:rsidRPr="0084712F">
        <w:rPr>
          <w:b w:val="0"/>
        </w:rPr>
        <w:t>.</w:t>
      </w:r>
    </w:p>
    <w:p w14:paraId="4C2EC5FA" w14:textId="77777777" w:rsidR="0087304D" w:rsidRPr="0084712F" w:rsidRDefault="0087304D" w:rsidP="0087304D">
      <w:r w:rsidRPr="0084712F">
        <w:t xml:space="preserve">In the event that the tender of the aforementioned tenderer is successful, </w:t>
      </w:r>
      <w:r w:rsidRPr="0084712F">
        <w:rPr>
          <w:b/>
          <w:i/>
          <w:highlight w:val="lightGray"/>
        </w:rPr>
        <w:t>[insert name of the entity]</w:t>
      </w:r>
      <w:r w:rsidRPr="0084712F">
        <w:rPr>
          <w:b/>
          <w:i/>
        </w:rPr>
        <w:t xml:space="preserve"> </w:t>
      </w:r>
      <w:r w:rsidRPr="0084712F">
        <w:t xml:space="preserve">commits itself to make available the resources necessary for performance of the contract. It further declares that it is not subject to conflicting interests which may negatively affect the contract performance, and that it accepts the </w:t>
      </w:r>
      <w:r w:rsidR="00A039C1" w:rsidRPr="0084712F">
        <w:t>terms of the procurement documents</w:t>
      </w:r>
      <w:r w:rsidRPr="0084712F">
        <w:t xml:space="preserve"> for the above call for tender</w:t>
      </w:r>
      <w:r w:rsidR="004B4563" w:rsidRPr="0084712F">
        <w:t>s</w:t>
      </w:r>
      <w:r w:rsidRPr="0084712F">
        <w:t>, in particular the contractual provisions related to checks and audits.</w:t>
      </w:r>
    </w:p>
    <w:p w14:paraId="396DE16F" w14:textId="77777777" w:rsidR="0087304D" w:rsidRPr="0084712F" w:rsidRDefault="0087304D" w:rsidP="0087304D">
      <w:pPr>
        <w:widowControl w:val="0"/>
        <w:spacing w:before="120" w:beforeAutospacing="0" w:after="120" w:afterAutospacing="0" w:line="269" w:lineRule="auto"/>
        <w:rPr>
          <w:rFonts w:eastAsiaTheme="minorHAnsi"/>
          <w:color w:val="000000"/>
          <w:spacing w:val="3"/>
          <w:lang w:eastAsia="en-US"/>
        </w:rPr>
      </w:pPr>
      <w:r w:rsidRPr="0084712F">
        <w:rPr>
          <w:rFonts w:eastAsiaTheme="minorHAnsi"/>
          <w:color w:val="000000"/>
          <w:spacing w:val="3"/>
          <w:lang w:eastAsia="en-US"/>
        </w:rPr>
        <w:t>Done at:</w:t>
      </w:r>
    </w:p>
    <w:p w14:paraId="476E4274" w14:textId="77777777" w:rsidR="0087304D" w:rsidRPr="0084712F" w:rsidRDefault="0087304D" w:rsidP="0087304D">
      <w:pPr>
        <w:widowControl w:val="0"/>
        <w:spacing w:before="120" w:beforeAutospacing="0" w:after="120" w:afterAutospacing="0" w:line="269" w:lineRule="auto"/>
        <w:rPr>
          <w:rFonts w:eastAsiaTheme="minorHAnsi"/>
          <w:color w:val="000000"/>
          <w:spacing w:val="3"/>
          <w:lang w:eastAsia="en-US"/>
        </w:rPr>
      </w:pPr>
      <w:r w:rsidRPr="0084712F">
        <w:rPr>
          <w:rFonts w:eastAsiaTheme="minorHAnsi"/>
          <w:color w:val="000000"/>
          <w:spacing w:val="3"/>
          <w:lang w:eastAsia="en-US"/>
        </w:rPr>
        <w:t xml:space="preserve">Name: </w:t>
      </w:r>
    </w:p>
    <w:p w14:paraId="6BF841E4" w14:textId="77777777" w:rsidR="0087304D" w:rsidRPr="0084712F" w:rsidRDefault="0087304D" w:rsidP="0087304D">
      <w:pPr>
        <w:widowControl w:val="0"/>
        <w:spacing w:before="120" w:beforeAutospacing="0" w:after="120" w:afterAutospacing="0" w:line="269" w:lineRule="auto"/>
        <w:rPr>
          <w:rFonts w:eastAsiaTheme="minorHAnsi"/>
          <w:lang w:eastAsia="en-US"/>
        </w:rPr>
      </w:pPr>
      <w:r w:rsidRPr="0084712F">
        <w:rPr>
          <w:rFonts w:eastAsiaTheme="minorHAnsi"/>
          <w:color w:val="000000"/>
          <w:spacing w:val="3"/>
          <w:lang w:eastAsia="en-US"/>
        </w:rPr>
        <w:t>Position:</w:t>
      </w:r>
    </w:p>
    <w:p w14:paraId="2E04BB4B" w14:textId="77777777" w:rsidR="0087304D" w:rsidRPr="0084712F" w:rsidRDefault="0087304D" w:rsidP="0087304D">
      <w:pPr>
        <w:widowControl w:val="0"/>
        <w:spacing w:before="120" w:beforeAutospacing="0" w:after="120" w:afterAutospacing="0" w:line="269" w:lineRule="auto"/>
        <w:rPr>
          <w:rFonts w:eastAsiaTheme="minorHAnsi"/>
          <w:color w:val="000000"/>
          <w:spacing w:val="3"/>
          <w:lang w:eastAsia="en-US"/>
        </w:rPr>
      </w:pPr>
      <w:r w:rsidRPr="0084712F">
        <w:rPr>
          <w:rFonts w:eastAsiaTheme="minorHAnsi"/>
          <w:color w:val="000000"/>
          <w:spacing w:val="3"/>
          <w:lang w:eastAsia="en-US"/>
        </w:rPr>
        <w:t>Signature:</w:t>
      </w:r>
    </w:p>
    <w:p w14:paraId="069202A4" w14:textId="77777777" w:rsidR="004016A6" w:rsidRPr="0084712F" w:rsidRDefault="004016A6" w:rsidP="004016A6">
      <w:pPr>
        <w:pStyle w:val="Text1"/>
      </w:pPr>
    </w:p>
    <w:bookmarkEnd w:id="102"/>
    <w:p w14:paraId="2A7C119D" w14:textId="77777777" w:rsidR="004016A6" w:rsidRPr="0084712F" w:rsidRDefault="004016A6" w:rsidP="004016A6">
      <w:pPr>
        <w:pStyle w:val="Text1"/>
      </w:pPr>
    </w:p>
    <w:p w14:paraId="74BC8B2D" w14:textId="77777777" w:rsidR="004016A6" w:rsidRPr="0084712F" w:rsidRDefault="004016A6" w:rsidP="0084712F">
      <w:pPr>
        <w:pStyle w:val="Heading2"/>
        <w:numPr>
          <w:ilvl w:val="0"/>
          <w:numId w:val="0"/>
        </w:numPr>
      </w:pPr>
      <w:bookmarkStart w:id="103" w:name="_Ref527983720"/>
      <w:bookmarkStart w:id="104" w:name="_Ref527983728"/>
      <w:bookmarkStart w:id="105" w:name="_Ref527983730"/>
      <w:bookmarkStart w:id="106" w:name="_Ref527983754"/>
      <w:bookmarkStart w:id="107" w:name="_Ref527983782"/>
      <w:bookmarkStart w:id="108" w:name="_Ref527984608"/>
      <w:bookmarkStart w:id="109" w:name="_Toc129253474"/>
      <w:r w:rsidRPr="0084712F">
        <w:lastRenderedPageBreak/>
        <w:t xml:space="preserve">Annex </w:t>
      </w:r>
      <w:r w:rsidR="00B211EA" w:rsidRPr="0084712F">
        <w:t>6</w:t>
      </w:r>
      <w:r w:rsidRPr="0084712F">
        <w:t xml:space="preserve">. Financial </w:t>
      </w:r>
      <w:r w:rsidR="008048A3" w:rsidRPr="0084712F">
        <w:t xml:space="preserve">tender </w:t>
      </w:r>
      <w:r w:rsidRPr="0084712F">
        <w:t>form</w:t>
      </w:r>
      <w:bookmarkEnd w:id="103"/>
      <w:bookmarkEnd w:id="104"/>
      <w:bookmarkEnd w:id="105"/>
      <w:bookmarkEnd w:id="106"/>
      <w:bookmarkEnd w:id="107"/>
      <w:bookmarkEnd w:id="108"/>
      <w:bookmarkEnd w:id="109"/>
      <w:r w:rsidRPr="0084712F">
        <w:t xml:space="preserve"> </w:t>
      </w:r>
    </w:p>
    <w:p w14:paraId="003420B5" w14:textId="77777777" w:rsidR="00990256" w:rsidRDefault="00C52158" w:rsidP="00990256">
      <w:r w:rsidRPr="0084712F">
        <w:t xml:space="preserve">Annex 6 is published as a separate </w:t>
      </w:r>
      <w:r w:rsidR="006E655B">
        <w:t xml:space="preserve">excel </w:t>
      </w:r>
      <w:r w:rsidRPr="0084712F">
        <w:t>document</w:t>
      </w:r>
      <w:r w:rsidR="006E655B">
        <w:t xml:space="preserve">. </w:t>
      </w:r>
    </w:p>
    <w:p w14:paraId="6AD76DD5" w14:textId="77777777" w:rsidR="00990256" w:rsidRDefault="00990256">
      <w:pPr>
        <w:spacing w:before="0" w:beforeAutospacing="0" w:after="0" w:afterAutospacing="0"/>
        <w:jc w:val="left"/>
      </w:pPr>
      <w:r>
        <w:br w:type="page"/>
      </w:r>
    </w:p>
    <w:p w14:paraId="659D796B" w14:textId="77777777" w:rsidR="00990256" w:rsidRPr="0084712F" w:rsidRDefault="00990256" w:rsidP="00990256">
      <w:pPr>
        <w:pStyle w:val="Heading2"/>
        <w:numPr>
          <w:ilvl w:val="0"/>
          <w:numId w:val="0"/>
        </w:numPr>
      </w:pPr>
      <w:bookmarkStart w:id="110" w:name="_Toc129253475"/>
      <w:r w:rsidRPr="0084712F">
        <w:lastRenderedPageBreak/>
        <w:t xml:space="preserve">Annex </w:t>
      </w:r>
      <w:r>
        <w:t>7</w:t>
      </w:r>
      <w:r w:rsidRPr="0084712F">
        <w:t xml:space="preserve">. </w:t>
      </w:r>
      <w:r>
        <w:t>Case study – Work Area 1</w:t>
      </w:r>
      <w:bookmarkEnd w:id="110"/>
      <w:r>
        <w:t xml:space="preserve">  </w:t>
      </w:r>
    </w:p>
    <w:p w14:paraId="6547DB74" w14:textId="77777777" w:rsidR="00990256" w:rsidRDefault="00990256">
      <w:pPr>
        <w:spacing w:before="0" w:beforeAutospacing="0" w:after="0" w:afterAutospacing="0"/>
        <w:jc w:val="left"/>
      </w:pPr>
      <w:r w:rsidRPr="0084712F">
        <w:t xml:space="preserve">Annex </w:t>
      </w:r>
      <w:r>
        <w:t>7</w:t>
      </w:r>
      <w:r w:rsidRPr="0084712F">
        <w:t xml:space="preserve"> is published as a separate </w:t>
      </w:r>
      <w:r w:rsidR="00BD76EE">
        <w:t>Word</w:t>
      </w:r>
      <w:r>
        <w:t xml:space="preserve"> </w:t>
      </w:r>
      <w:r w:rsidRPr="0084712F">
        <w:t>document</w:t>
      </w:r>
      <w:r>
        <w:t>.</w:t>
      </w:r>
      <w:r>
        <w:br w:type="page"/>
      </w:r>
    </w:p>
    <w:p w14:paraId="10BAEC53" w14:textId="77777777" w:rsidR="00990256" w:rsidRPr="0084712F" w:rsidRDefault="00990256" w:rsidP="00990256">
      <w:pPr>
        <w:pStyle w:val="Heading2"/>
        <w:numPr>
          <w:ilvl w:val="0"/>
          <w:numId w:val="0"/>
        </w:numPr>
      </w:pPr>
      <w:bookmarkStart w:id="111" w:name="_Toc129253476"/>
      <w:r w:rsidRPr="0084712F">
        <w:lastRenderedPageBreak/>
        <w:t xml:space="preserve">Annex </w:t>
      </w:r>
      <w:r>
        <w:t>8</w:t>
      </w:r>
      <w:r w:rsidRPr="0084712F">
        <w:t xml:space="preserve">. </w:t>
      </w:r>
      <w:r>
        <w:t>Case study – Work Area 2</w:t>
      </w:r>
      <w:bookmarkEnd w:id="111"/>
      <w:r>
        <w:t xml:space="preserve">  </w:t>
      </w:r>
    </w:p>
    <w:p w14:paraId="6E08F74E" w14:textId="77777777" w:rsidR="006E655B" w:rsidRPr="0084712F" w:rsidRDefault="00990256" w:rsidP="001A04E8">
      <w:r w:rsidRPr="0084712F">
        <w:t xml:space="preserve">Annex </w:t>
      </w:r>
      <w:r>
        <w:t>8</w:t>
      </w:r>
      <w:r w:rsidRPr="0084712F">
        <w:t xml:space="preserve"> is published as a separate </w:t>
      </w:r>
      <w:r w:rsidR="00BD76EE">
        <w:t>Word</w:t>
      </w:r>
      <w:r>
        <w:t xml:space="preserve"> </w:t>
      </w:r>
      <w:r w:rsidRPr="0084712F">
        <w:t>document</w:t>
      </w:r>
      <w:r>
        <w:t>.</w:t>
      </w:r>
    </w:p>
    <w:sectPr w:rsidR="006E655B" w:rsidRPr="0084712F" w:rsidSect="00A37412">
      <w:pgSz w:w="11906" w:h="16838" w:code="9"/>
      <w:pgMar w:top="1247" w:right="1418" w:bottom="1247" w:left="1418" w:header="567" w:footer="56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E484" w16cex:dateUtc="2023-03-13T18:05:00Z"/>
  <w16cex:commentExtensible w16cex:durableId="27B9E480" w16cex:dateUtc="2023-03-13T18:05:00Z"/>
  <w16cex:commentExtensible w16cex:durableId="27B9E679" w16cex:dateUtc="2023-03-13T18:14:00Z"/>
  <w16cex:commentExtensible w16cex:durableId="27B9E8E4" w16cex:dateUtc="2023-03-13T18:24:00Z"/>
  <w16cex:commentExtensible w16cex:durableId="27B9EB1E" w16cex:dateUtc="2023-03-13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EBD9E" w16cid:durableId="27B9DA37"/>
  <w16cid:commentId w16cid:paraId="13DD449F" w16cid:durableId="27B9DA38"/>
  <w16cid:commentId w16cid:paraId="2A9E42BB" w16cid:durableId="27B9DA39"/>
  <w16cid:commentId w16cid:paraId="1472D7E7" w16cid:durableId="27B9DA3A"/>
  <w16cid:commentId w16cid:paraId="14D175D6" w16cid:durableId="27B9DA3B"/>
  <w16cid:commentId w16cid:paraId="42A26011" w16cid:durableId="27B9DA3C"/>
  <w16cid:commentId w16cid:paraId="6A4C5765" w16cid:durableId="27B9DA3D"/>
  <w16cid:commentId w16cid:paraId="483F4B95" w16cid:durableId="27B9E484"/>
  <w16cid:commentId w16cid:paraId="0DC1BB20" w16cid:durableId="27B9DA3E"/>
  <w16cid:commentId w16cid:paraId="6FE32089" w16cid:durableId="27B9E480"/>
  <w16cid:commentId w16cid:paraId="5C3470A6" w16cid:durableId="27B9DA3F"/>
  <w16cid:commentId w16cid:paraId="62D268B8" w16cid:durableId="27B9DA40"/>
  <w16cid:commentId w16cid:paraId="00C85902" w16cid:durableId="27B9DA41"/>
  <w16cid:commentId w16cid:paraId="210B4279" w16cid:durableId="27B9DA42"/>
  <w16cid:commentId w16cid:paraId="2F2AF85F" w16cid:durableId="27B9E679"/>
  <w16cid:commentId w16cid:paraId="4801DDE5" w16cid:durableId="27B9DA43"/>
  <w16cid:commentId w16cid:paraId="0AAA798B" w16cid:durableId="27B9DA44"/>
  <w16cid:commentId w16cid:paraId="49056F1C" w16cid:durableId="27B9DA45"/>
  <w16cid:commentId w16cid:paraId="7084660D" w16cid:durableId="27B9DA46"/>
  <w16cid:commentId w16cid:paraId="224BFB9B" w16cid:durableId="27B9DA47"/>
  <w16cid:commentId w16cid:paraId="58003EF3" w16cid:durableId="27B9DA48"/>
  <w16cid:commentId w16cid:paraId="1C7BE1B9" w16cid:durableId="27B9DA49"/>
  <w16cid:commentId w16cid:paraId="578F29D5" w16cid:durableId="27B9DA4A"/>
  <w16cid:commentId w16cid:paraId="2A44AFFD" w16cid:durableId="27B9DA4B"/>
  <w16cid:commentId w16cid:paraId="28204E0F" w16cid:durableId="27B9DA4C"/>
  <w16cid:commentId w16cid:paraId="7A5F646C" w16cid:durableId="27B9DA4D"/>
  <w16cid:commentId w16cid:paraId="644095E7" w16cid:durableId="27B9DA4E"/>
  <w16cid:commentId w16cid:paraId="1CC3AA84" w16cid:durableId="27B9DA4F"/>
  <w16cid:commentId w16cid:paraId="19715D80" w16cid:durableId="27B9DA50"/>
  <w16cid:commentId w16cid:paraId="2D1CBF48" w16cid:durableId="27B9DA51"/>
  <w16cid:commentId w16cid:paraId="42E30772" w16cid:durableId="27B9DA52"/>
  <w16cid:commentId w16cid:paraId="1AA17589" w16cid:durableId="27B9DA53"/>
  <w16cid:commentId w16cid:paraId="5FED5F58" w16cid:durableId="27B9E8E4"/>
  <w16cid:commentId w16cid:paraId="3F26C96F" w16cid:durableId="27B9DA54"/>
  <w16cid:commentId w16cid:paraId="4E0A77CC" w16cid:durableId="27B9DA55"/>
  <w16cid:commentId w16cid:paraId="02A2AA19" w16cid:durableId="27B9DA56"/>
  <w16cid:commentId w16cid:paraId="35644485" w16cid:durableId="27B9DA57"/>
  <w16cid:commentId w16cid:paraId="11ED85AA" w16cid:durableId="27B9EB1E"/>
  <w16cid:commentId w16cid:paraId="62A56813" w16cid:durableId="27B9DA58"/>
  <w16cid:commentId w16cid:paraId="7E9695DD" w16cid:durableId="27B9DA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14248" w14:textId="77777777" w:rsidR="008E6887" w:rsidRDefault="008E6887">
      <w:r>
        <w:separator/>
      </w:r>
    </w:p>
    <w:p w14:paraId="6CF8A0D7" w14:textId="77777777" w:rsidR="008E6887" w:rsidRDefault="008E6887"/>
  </w:endnote>
  <w:endnote w:type="continuationSeparator" w:id="0">
    <w:p w14:paraId="2C6294EF" w14:textId="77777777" w:rsidR="008E6887" w:rsidRDefault="008E6887">
      <w:r>
        <w:continuationSeparator/>
      </w:r>
    </w:p>
    <w:p w14:paraId="5CF87149" w14:textId="77777777" w:rsidR="008E6887" w:rsidRDefault="008E6887"/>
  </w:endnote>
  <w:endnote w:type="continuationNotice" w:id="1">
    <w:p w14:paraId="350D6C86" w14:textId="77777777" w:rsidR="008E6887" w:rsidRDefault="008E68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4813" w14:textId="77777777" w:rsidR="00EC401E" w:rsidRDefault="00EC401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8C2FD" w14:textId="77777777" w:rsidR="00EC401E" w:rsidRDefault="00EC401E"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72B7" w14:textId="062CF590" w:rsidR="00EC401E" w:rsidRDefault="00EC401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49D">
      <w:rPr>
        <w:rStyle w:val="PageNumber"/>
        <w:noProof/>
      </w:rPr>
      <w:t>1</w:t>
    </w:r>
    <w:r>
      <w:rPr>
        <w:rStyle w:val="PageNumber"/>
      </w:rPr>
      <w:fldChar w:fldCharType="end"/>
    </w:r>
  </w:p>
  <w:p w14:paraId="39A8A109" w14:textId="77777777" w:rsidR="00EC401E" w:rsidRDefault="00EC401E"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C0BF" w14:textId="78E62855" w:rsidR="00EC401E" w:rsidRPr="00841568" w:rsidRDefault="00EC401E" w:rsidP="00841568">
    <w:pPr>
      <w:pStyle w:val="Footer"/>
      <w:jc w:val="center"/>
      <w:rPr>
        <w:rFonts w:ascii="Times New Roman" w:hAnsi="Times New Roman"/>
        <w:sz w:val="20"/>
      </w:rPr>
    </w:pPr>
    <w:r w:rsidRPr="00841568">
      <w:rPr>
        <w:rFonts w:ascii="Times New Roman" w:hAnsi="Times New Roman"/>
        <w:color w:val="2B579A"/>
        <w:sz w:val="20"/>
        <w:shd w:val="clear" w:color="auto" w:fill="E6E6E6"/>
      </w:rPr>
      <w:fldChar w:fldCharType="begin"/>
    </w:r>
    <w:r w:rsidRPr="00841568">
      <w:rPr>
        <w:rFonts w:ascii="Times New Roman" w:hAnsi="Times New Roman"/>
        <w:sz w:val="20"/>
      </w:rPr>
      <w:instrText xml:space="preserve"> PAGE   \* MERGEFORMAT </w:instrText>
    </w:r>
    <w:r w:rsidRPr="00841568">
      <w:rPr>
        <w:rFonts w:ascii="Times New Roman" w:hAnsi="Times New Roman"/>
        <w:color w:val="2B579A"/>
        <w:sz w:val="20"/>
        <w:shd w:val="clear" w:color="auto" w:fill="E6E6E6"/>
      </w:rPr>
      <w:fldChar w:fldCharType="separate"/>
    </w:r>
    <w:r w:rsidR="0034049D" w:rsidRPr="0034049D">
      <w:rPr>
        <w:noProof/>
        <w:sz w:val="20"/>
      </w:rPr>
      <w:t>25</w:t>
    </w:r>
    <w:r w:rsidRPr="00841568">
      <w:rPr>
        <w:rFonts w:ascii="Times New Roman" w:hAnsi="Times New Roman"/>
        <w:noProof/>
        <w:color w:val="2B579A"/>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8538" w14:textId="77777777" w:rsidR="00EC401E" w:rsidRDefault="00EC401E">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1D5AB6CE" w14:textId="7AF4EE1A" w:rsidR="00EC401E" w:rsidRDefault="00EC401E">
            <w:pPr>
              <w:pStyle w:val="Footer"/>
              <w:jc w:val="right"/>
            </w:pPr>
            <w:r>
              <w:t xml:space="preserve">Page </w:t>
            </w:r>
            <w:r>
              <w:rPr>
                <w:b/>
                <w:bCs/>
                <w:color w:val="2B579A"/>
                <w:sz w:val="24"/>
                <w:shd w:val="clear" w:color="auto" w:fill="E6E6E6"/>
              </w:rPr>
              <w:fldChar w:fldCharType="begin"/>
            </w:r>
            <w:r>
              <w:rPr>
                <w:b/>
                <w:bCs/>
              </w:rPr>
              <w:instrText xml:space="preserve"> PAGE </w:instrText>
            </w:r>
            <w:r>
              <w:rPr>
                <w:b/>
                <w:bCs/>
                <w:color w:val="2B579A"/>
                <w:sz w:val="24"/>
                <w:shd w:val="clear" w:color="auto" w:fill="E6E6E6"/>
              </w:rPr>
              <w:fldChar w:fldCharType="separate"/>
            </w:r>
            <w:r w:rsidR="0034049D">
              <w:rPr>
                <w:b/>
                <w:bCs/>
                <w:noProof/>
              </w:rPr>
              <w:t>56</w:t>
            </w:r>
            <w:r>
              <w:rPr>
                <w:b/>
                <w:bCs/>
                <w:color w:val="2B579A"/>
                <w:sz w:val="24"/>
                <w:shd w:val="clear" w:color="auto" w:fill="E6E6E6"/>
              </w:rPr>
              <w:fldChar w:fldCharType="end"/>
            </w:r>
            <w:r>
              <w:t xml:space="preserve"> of </w:t>
            </w:r>
            <w:r>
              <w:rPr>
                <w:b/>
                <w:bCs/>
                <w:color w:val="2B579A"/>
                <w:sz w:val="24"/>
                <w:shd w:val="clear" w:color="auto" w:fill="E6E6E6"/>
              </w:rPr>
              <w:fldChar w:fldCharType="begin"/>
            </w:r>
            <w:r>
              <w:rPr>
                <w:b/>
                <w:bCs/>
              </w:rPr>
              <w:instrText xml:space="preserve"> NUMPAGES  </w:instrText>
            </w:r>
            <w:r>
              <w:rPr>
                <w:b/>
                <w:bCs/>
                <w:color w:val="2B579A"/>
                <w:sz w:val="24"/>
                <w:shd w:val="clear" w:color="auto" w:fill="E6E6E6"/>
              </w:rPr>
              <w:fldChar w:fldCharType="separate"/>
            </w:r>
            <w:r w:rsidR="0034049D">
              <w:rPr>
                <w:b/>
                <w:bCs/>
                <w:noProof/>
              </w:rPr>
              <w:t>56</w:t>
            </w:r>
            <w:r>
              <w:rPr>
                <w:b/>
                <w:bCs/>
                <w:color w:val="2B579A"/>
                <w:sz w:val="24"/>
                <w:shd w:val="clear" w:color="auto" w:fill="E6E6E6"/>
              </w:rPr>
              <w:fldChar w:fldCharType="end"/>
            </w:r>
          </w:p>
        </w:sdtContent>
      </w:sdt>
    </w:sdtContent>
  </w:sdt>
  <w:p w14:paraId="3C23C0CC" w14:textId="77777777" w:rsidR="00EC401E" w:rsidRDefault="00EC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6D01" w14:textId="77777777" w:rsidR="008E6887" w:rsidRDefault="008E6887">
      <w:r>
        <w:separator/>
      </w:r>
    </w:p>
  </w:footnote>
  <w:footnote w:type="continuationSeparator" w:id="0">
    <w:p w14:paraId="247C34BA" w14:textId="77777777" w:rsidR="008E6887" w:rsidRDefault="008E6887">
      <w:r>
        <w:continuationSeparator/>
      </w:r>
    </w:p>
  </w:footnote>
  <w:footnote w:type="continuationNotice" w:id="1">
    <w:p w14:paraId="22B7B6D6" w14:textId="77777777" w:rsidR="008E6887" w:rsidRDefault="008E6887">
      <w:pPr>
        <w:spacing w:before="0" w:after="0"/>
      </w:pPr>
    </w:p>
  </w:footnote>
  <w:footnote w:id="2">
    <w:p w14:paraId="4C2319C5" w14:textId="77777777" w:rsidR="00EC401E" w:rsidRDefault="00EC401E" w:rsidP="003C403E">
      <w:pPr>
        <w:pStyle w:val="FootnoteText"/>
        <w:ind w:left="0" w:firstLine="0"/>
      </w:pPr>
      <w:r>
        <w:rPr>
          <w:rStyle w:val="FootnoteReference"/>
        </w:rPr>
        <w:footnoteRef/>
      </w:r>
      <w:r>
        <w:t xml:space="preserve"> </w:t>
      </w:r>
      <w:r w:rsidRPr="007328A6">
        <w:t>Entities, representing a minimum of 20 % of the targeted operating environment, which commit to use emerging technologies as soon as they are ready for implementation, based on a positive business case and without waiting for a regulation that mandates their investment, in order to accelerate the market uptake as per the BAWP (i.e. paragraphs 1.5, 2.2.1.2, 2.3.4, 2.4, 3.1.2.1 as well as Annexes B paragraph B3 and Annex C paragraph C2)</w:t>
      </w:r>
      <w:r>
        <w:t>.</w:t>
      </w:r>
      <w:r w:rsidRPr="007328A6">
        <w:t xml:space="preserve">   </w:t>
      </w:r>
    </w:p>
  </w:footnote>
  <w:footnote w:id="3">
    <w:p w14:paraId="79A08530" w14:textId="77777777" w:rsidR="00EC401E" w:rsidRDefault="00EC401E" w:rsidP="00BF2072">
      <w:pPr>
        <w:pStyle w:val="FootnoteText"/>
        <w:spacing w:before="0" w:beforeAutospacing="0" w:after="0" w:afterAutospacing="0"/>
      </w:pPr>
      <w:r>
        <w:rPr>
          <w:rStyle w:val="FootnoteReference"/>
        </w:rPr>
        <w:footnoteRef/>
      </w:r>
      <w:r>
        <w:t xml:space="preserve"> </w:t>
      </w:r>
      <w:r w:rsidRPr="00025384">
        <w:t>Article 142 (1-c)</w:t>
      </w:r>
      <w:r>
        <w:t xml:space="preserve"> of the SBA</w:t>
      </w:r>
    </w:p>
  </w:footnote>
  <w:footnote w:id="4">
    <w:p w14:paraId="1E226E7D" w14:textId="77777777" w:rsidR="00EC401E" w:rsidRDefault="00EC401E" w:rsidP="00BF2072">
      <w:pPr>
        <w:pStyle w:val="FootnoteText"/>
        <w:spacing w:before="0" w:beforeAutospacing="0" w:after="0" w:afterAutospacing="0"/>
      </w:pPr>
      <w:r>
        <w:rPr>
          <w:rStyle w:val="FootnoteReference"/>
        </w:rPr>
        <w:footnoteRef/>
      </w:r>
      <w:r>
        <w:t xml:space="preserve"> Article 143 (a) of the SBA</w:t>
      </w:r>
    </w:p>
  </w:footnote>
  <w:footnote w:id="5">
    <w:p w14:paraId="29F56231" w14:textId="77777777" w:rsidR="00EC401E" w:rsidRDefault="00EC401E" w:rsidP="00BF2072">
      <w:pPr>
        <w:pStyle w:val="FootnoteText"/>
        <w:spacing w:before="0" w:beforeAutospacing="0" w:after="0" w:afterAutospacing="0"/>
      </w:pPr>
      <w:r>
        <w:rPr>
          <w:rStyle w:val="FootnoteReference"/>
        </w:rPr>
        <w:footnoteRef/>
      </w:r>
      <w:r>
        <w:t xml:space="preserve"> </w:t>
      </w:r>
      <w:r w:rsidRPr="00025384">
        <w:t>Article 143 (c)</w:t>
      </w:r>
      <w:r>
        <w:t xml:space="preserve"> of the SBA</w:t>
      </w:r>
    </w:p>
  </w:footnote>
  <w:footnote w:id="6">
    <w:p w14:paraId="45C4AECB" w14:textId="77777777" w:rsidR="00EC401E" w:rsidRDefault="00EC401E">
      <w:pPr>
        <w:pStyle w:val="FootnoteText"/>
      </w:pPr>
      <w:r>
        <w:rPr>
          <w:rStyle w:val="FootnoteReference"/>
        </w:rPr>
        <w:footnoteRef/>
      </w:r>
      <w:r>
        <w:t xml:space="preserve"> U</w:t>
      </w:r>
      <w:r w:rsidRPr="006362E8">
        <w:t>sing British spelling</w:t>
      </w:r>
    </w:p>
  </w:footnote>
  <w:footnote w:id="7">
    <w:p w14:paraId="2572760B" w14:textId="77777777" w:rsidR="00EC401E" w:rsidRDefault="00EC401E">
      <w:pPr>
        <w:pStyle w:val="FootnoteText"/>
      </w:pPr>
      <w:r>
        <w:rPr>
          <w:rStyle w:val="FootnoteReference"/>
        </w:rPr>
        <w:footnoteRef/>
      </w:r>
      <w:r>
        <w:t xml:space="preserve"> Any reference to specific contracts applies also to order forms (a simplified form of specific contract)</w:t>
      </w:r>
    </w:p>
  </w:footnote>
  <w:footnote w:id="8">
    <w:p w14:paraId="332744BC" w14:textId="77777777" w:rsidR="00EC401E" w:rsidRDefault="00EC401E" w:rsidP="009A6CFA">
      <w:pPr>
        <w:pStyle w:val="FootnoteText"/>
        <w:spacing w:before="0" w:beforeAutospacing="0" w:after="0" w:afterAutospacing="0"/>
        <w:ind w:left="0" w:firstLine="0"/>
      </w:pPr>
      <w:r>
        <w:rPr>
          <w:rStyle w:val="FootnoteReference"/>
        </w:rPr>
        <w:footnoteRef/>
      </w:r>
      <w:r>
        <w:t xml:space="preserve"> </w:t>
      </w:r>
      <w:r>
        <w:rPr>
          <w:sz w:val="16"/>
          <w:szCs w:val="16"/>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30.07.2018, p.1).</w:t>
      </w:r>
    </w:p>
  </w:footnote>
  <w:footnote w:id="9">
    <w:p w14:paraId="0484B7BE" w14:textId="77777777" w:rsidR="00EC401E" w:rsidRPr="00E07552" w:rsidRDefault="00EC401E" w:rsidP="00A5295E">
      <w:pPr>
        <w:pStyle w:val="FootnoteText"/>
        <w:spacing w:before="0" w:beforeAutospacing="0" w:after="0" w:afterAutospacing="0"/>
        <w:rPr>
          <w:szCs w:val="20"/>
        </w:rPr>
      </w:pPr>
      <w:r w:rsidRPr="00E07552">
        <w:rPr>
          <w:rStyle w:val="FootnoteReference"/>
          <w:szCs w:val="20"/>
        </w:rPr>
        <w:footnoteRef/>
      </w:r>
      <w:r w:rsidRPr="00E07552">
        <w:rPr>
          <w:szCs w:val="20"/>
        </w:rPr>
        <w:t xml:space="preserve"> Please note that the EU Official Journal contains the official list and, in case of conflict, its content prevails</w:t>
      </w:r>
    </w:p>
    <w:p w14:paraId="7289A686" w14:textId="77777777" w:rsidR="00EC401E" w:rsidRPr="00E07552" w:rsidRDefault="00EC401E" w:rsidP="00A5295E">
      <w:pPr>
        <w:pStyle w:val="FootnoteText"/>
        <w:spacing w:before="0" w:beforeAutospacing="0" w:after="0" w:afterAutospacing="0"/>
        <w:rPr>
          <w:szCs w:val="20"/>
        </w:rPr>
      </w:pPr>
      <w:r w:rsidRPr="00E07552">
        <w:rPr>
          <w:szCs w:val="20"/>
        </w:rPr>
        <w:t xml:space="preserve">over that of the </w:t>
      </w:r>
      <w:hyperlink r:id="rId1" w:anchor="/main" w:history="1">
        <w:r w:rsidRPr="00E07552">
          <w:rPr>
            <w:rStyle w:val="Hyperlink"/>
            <w:szCs w:val="20"/>
          </w:rPr>
          <w:t>EU Sanctions Map</w:t>
        </w:r>
      </w:hyperlink>
      <w:r w:rsidRPr="00E07552">
        <w:rPr>
          <w:szCs w:val="20"/>
        </w:rPr>
        <w:t>.</w:t>
      </w:r>
    </w:p>
  </w:footnote>
  <w:footnote w:id="10">
    <w:p w14:paraId="25C64CDB" w14:textId="77777777" w:rsidR="00EC401E" w:rsidRDefault="00EC401E">
      <w:pPr>
        <w:pStyle w:val="FootnoteText"/>
      </w:pPr>
      <w:r>
        <w:rPr>
          <w:rStyle w:val="FootnoteReference"/>
        </w:rPr>
        <w:footnoteRef/>
      </w:r>
      <w:r>
        <w:t xml:space="preserve"> </w:t>
      </w:r>
      <w:r w:rsidRPr="004C5149">
        <w:t>Each economic operator participating in the joint tender is referred to as “group member”.</w:t>
      </w:r>
    </w:p>
  </w:footnote>
  <w:footnote w:id="11">
    <w:p w14:paraId="437F2FDF" w14:textId="77777777" w:rsidR="00EC401E" w:rsidRDefault="00EC401E" w:rsidP="00A037F4">
      <w:pPr>
        <w:pStyle w:val="FootnoteText"/>
        <w:spacing w:before="0" w:beforeAutospacing="0" w:after="0" w:afterAutospacing="0"/>
      </w:pPr>
      <w:r>
        <w:rPr>
          <w:rStyle w:val="FootnoteReference"/>
        </w:rPr>
        <w:footnoteRef/>
      </w:r>
      <w:r>
        <w:t xml:space="preserve"> </w:t>
      </w:r>
      <w:r w:rsidRPr="00A037F4">
        <w:t>Only identified subcontractors (</w:t>
      </w:r>
      <w:r>
        <w:t xml:space="preserve">see Section </w:t>
      </w:r>
      <w:r w:rsidRPr="00A037F4">
        <w:t>2.4.2) must be specified in the eSubmission application.</w:t>
      </w:r>
    </w:p>
  </w:footnote>
  <w:footnote w:id="12">
    <w:p w14:paraId="015C4E57" w14:textId="77777777" w:rsidR="00EC401E" w:rsidRDefault="00EC401E" w:rsidP="00A037F4">
      <w:pPr>
        <w:pStyle w:val="FootnoteText"/>
        <w:spacing w:before="0" w:beforeAutospacing="0" w:after="0" w:afterAutospacing="0"/>
        <w:ind w:left="0" w:firstLine="0"/>
      </w:pPr>
      <w:r>
        <w:rPr>
          <w:rStyle w:val="FootnoteReference"/>
        </w:rPr>
        <w:footnoteRef/>
      </w:r>
      <w:r>
        <w:t xml:space="preserve"> References to </w:t>
      </w:r>
      <w:r w:rsidRPr="0059583D">
        <w:rPr>
          <w:i/>
        </w:rPr>
        <w:t>tenderer</w:t>
      </w:r>
      <w:r>
        <w:t xml:space="preserve"> or </w:t>
      </w:r>
      <w:r w:rsidRPr="0059583D">
        <w:rPr>
          <w:i/>
        </w:rPr>
        <w:t>tenderers</w:t>
      </w:r>
      <w:r w:rsidRPr="00211A98">
        <w:t xml:space="preserve"> in this document shall be understood as covering both sole tenderers and groups of economic operators submitting a joint tender.</w:t>
      </w:r>
    </w:p>
  </w:footnote>
  <w:footnote w:id="13">
    <w:p w14:paraId="4D36084B" w14:textId="77777777" w:rsidR="00EC401E" w:rsidRPr="00AF566E" w:rsidRDefault="00EC401E" w:rsidP="00CC4675">
      <w:pPr>
        <w:pStyle w:val="FootnoteText"/>
        <w:spacing w:before="0" w:beforeAutospacing="0" w:after="0" w:afterAutospacing="0"/>
        <w:ind w:left="0" w:firstLine="0"/>
      </w:pPr>
      <w:r>
        <w:rPr>
          <w:rStyle w:val="FootnoteReference"/>
        </w:rPr>
        <w:footnoteRef/>
      </w:r>
      <w:r>
        <w:t xml:space="preserve"> This does not apply to subcontractors on whose capacity the tenderer relies to fulfil the selection criteria – for these the documentation required for subcontractors must be provided.</w:t>
      </w:r>
    </w:p>
  </w:footnote>
  <w:footnote w:id="14">
    <w:p w14:paraId="2CE8F0ED" w14:textId="77777777" w:rsidR="00EC401E" w:rsidRDefault="00EC401E" w:rsidP="00D802C8">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7F6F8491" w14:textId="77777777" w:rsidR="00EC401E" w:rsidRPr="00156DEC" w:rsidRDefault="00EC401E" w:rsidP="0034049D">
      <w:pPr>
        <w:pStyle w:val="FootnoteText"/>
        <w:numPr>
          <w:ilvl w:val="0"/>
          <w:numId w:val="39"/>
        </w:numPr>
        <w:spacing w:before="0" w:beforeAutospacing="0" w:after="0" w:afterAutospacing="0"/>
      </w:pPr>
      <w:r>
        <w:t xml:space="preserve">if the same documents have already been provided in a previous award procedure of the European Commission, </w:t>
      </w:r>
      <w:r w:rsidRPr="00EC06CB">
        <w:t xml:space="preserve">have been issued no more than one year before the date of their request </w:t>
      </w:r>
      <w:r w:rsidRPr="00156DEC">
        <w:t>by the contracting authority and are still valid at that date;</w:t>
      </w:r>
    </w:p>
    <w:p w14:paraId="743DB206" w14:textId="77777777" w:rsidR="00EC401E" w:rsidRDefault="00EC401E" w:rsidP="0034049D">
      <w:pPr>
        <w:pStyle w:val="FootnoteText"/>
        <w:numPr>
          <w:ilvl w:val="0"/>
          <w:numId w:val="39"/>
        </w:numPr>
        <w:spacing w:before="0" w:beforeAutospacing="0" w:after="0" w:afterAutospacing="0"/>
      </w:pPr>
      <w:r w:rsidRPr="00156DEC">
        <w:t xml:space="preserve">if such evidence can be accessed by the </w:t>
      </w:r>
      <w:r>
        <w:t>c</w:t>
      </w:r>
      <w:r w:rsidRPr="00156DEC">
        <w:t>ontracting authority on a national database free o</w:t>
      </w:r>
      <w:r>
        <w:t xml:space="preserve">f charge, in which case </w:t>
      </w:r>
      <w:r w:rsidRPr="0096668D">
        <w:t xml:space="preserve">the economic operator shall provide </w:t>
      </w:r>
      <w:r w:rsidRPr="00156DEC">
        <w:t xml:space="preserve">the </w:t>
      </w:r>
      <w:r>
        <w:t>c</w:t>
      </w:r>
      <w:r w:rsidRPr="00156DEC">
        <w:t>ontracting authority with the internet address of the database and, if needed, the necessary identification data to retrieve the</w:t>
      </w:r>
      <w:r w:rsidRPr="0096668D">
        <w:t xml:space="preserve"> document</w:t>
      </w:r>
      <w:r>
        <w:t>;</w:t>
      </w:r>
    </w:p>
    <w:p w14:paraId="7DE37A0D" w14:textId="77777777" w:rsidR="00EC401E" w:rsidRDefault="00EC401E" w:rsidP="0034049D">
      <w:pPr>
        <w:pStyle w:val="FootnoteText"/>
        <w:numPr>
          <w:ilvl w:val="0"/>
          <w:numId w:val="40"/>
        </w:numPr>
        <w:spacing w:before="0" w:beforeAutospacing="0" w:after="0" w:afterAutospacing="0"/>
      </w:pPr>
      <w:r>
        <w:t xml:space="preserve">if </w:t>
      </w:r>
      <w:r w:rsidRPr="00B80810">
        <w:t>there is a material impossibility to provide such evidence</w:t>
      </w:r>
      <w:r>
        <w:t>.</w:t>
      </w:r>
    </w:p>
  </w:footnote>
  <w:footnote w:id="15">
    <w:p w14:paraId="1ACE37E4" w14:textId="77777777" w:rsidR="00EC401E" w:rsidRDefault="00EC401E" w:rsidP="00D802C8">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7442E058" w14:textId="77777777" w:rsidR="00EC401E" w:rsidRDefault="00EC401E" w:rsidP="0034049D">
      <w:pPr>
        <w:pStyle w:val="FootnoteText"/>
        <w:numPr>
          <w:ilvl w:val="0"/>
          <w:numId w:val="39"/>
        </w:numPr>
        <w:spacing w:before="0" w:beforeAutospacing="0" w:after="0" w:afterAutospacing="0"/>
      </w:pPr>
      <w:r>
        <w:t>if the same documents have already been provided in a previous award procedure of the SESAR 3 JU</w:t>
      </w:r>
      <w:r w:rsidRPr="00EC06CB">
        <w:t xml:space="preserve"> and </w:t>
      </w:r>
      <w:r>
        <w:t xml:space="preserve">are </w:t>
      </w:r>
      <w:r w:rsidRPr="00EC06CB">
        <w:t xml:space="preserve">still </w:t>
      </w:r>
      <w:r>
        <w:t>up-to-date;</w:t>
      </w:r>
    </w:p>
    <w:p w14:paraId="44A58ADA" w14:textId="77777777" w:rsidR="00EC401E" w:rsidRDefault="00EC401E" w:rsidP="0034049D">
      <w:pPr>
        <w:pStyle w:val="FootnoteText"/>
        <w:numPr>
          <w:ilvl w:val="0"/>
          <w:numId w:val="39"/>
        </w:numPr>
        <w:spacing w:before="0" w:beforeAutospacing="0" w:after="0" w:afterAutospacing="0"/>
      </w:pPr>
      <w:r>
        <w:t xml:space="preserve">if such evidence can be accessed </w:t>
      </w:r>
      <w:r w:rsidRPr="00156DEC">
        <w:t>by the contracting authority on a national database free of charge, in which case the economic operator shall provide the contracting authority with the internet address of the database and, if needed, the necessary identification data to retrieve the document</w:t>
      </w:r>
      <w:r>
        <w:t>.</w:t>
      </w:r>
    </w:p>
  </w:footnote>
  <w:footnote w:id="16">
    <w:p w14:paraId="1DCCA2D7" w14:textId="77777777" w:rsidR="00EC401E" w:rsidRPr="00E07552" w:rsidRDefault="00EC401E" w:rsidP="007B0670">
      <w:pPr>
        <w:pStyle w:val="FootnoteText"/>
        <w:spacing w:before="0" w:beforeAutospacing="0" w:after="0" w:afterAutospacing="0"/>
        <w:rPr>
          <w:szCs w:val="20"/>
        </w:rPr>
      </w:pPr>
      <w:r w:rsidRPr="00E07552">
        <w:rPr>
          <w:rStyle w:val="FootnoteReference"/>
          <w:szCs w:val="20"/>
        </w:rPr>
        <w:footnoteRef/>
      </w:r>
      <w:r w:rsidRPr="00E07552">
        <w:rPr>
          <w:szCs w:val="20"/>
        </w:rPr>
        <w:t xml:space="preserve"> Please note that the EU Official Journal contains the official list and, in case of conflict, its content prevails</w:t>
      </w:r>
    </w:p>
    <w:p w14:paraId="4E8FDD2F" w14:textId="77777777" w:rsidR="00EC401E" w:rsidRPr="00E07552" w:rsidRDefault="00EC401E" w:rsidP="007B0670">
      <w:pPr>
        <w:pStyle w:val="FootnoteText"/>
        <w:spacing w:before="0" w:beforeAutospacing="0" w:after="0" w:afterAutospacing="0"/>
        <w:rPr>
          <w:szCs w:val="20"/>
        </w:rPr>
      </w:pPr>
      <w:r w:rsidRPr="00E07552">
        <w:rPr>
          <w:szCs w:val="20"/>
        </w:rPr>
        <w:t xml:space="preserve">over that of the </w:t>
      </w:r>
      <w:hyperlink r:id="rId2" w:anchor="/main" w:history="1">
        <w:r w:rsidRPr="00E07552">
          <w:rPr>
            <w:rStyle w:val="Hyperlink"/>
            <w:szCs w:val="20"/>
          </w:rPr>
          <w:t>EU Sanctions Map</w:t>
        </w:r>
      </w:hyperlink>
      <w:r w:rsidRPr="00E07552">
        <w:rPr>
          <w:szCs w:val="20"/>
        </w:rPr>
        <w:t>.</w:t>
      </w:r>
    </w:p>
  </w:footnote>
  <w:footnote w:id="17">
    <w:p w14:paraId="00252E11" w14:textId="77777777" w:rsidR="00EC401E" w:rsidRDefault="00EC401E">
      <w:pPr>
        <w:pStyle w:val="FootnoteText"/>
      </w:pPr>
      <w:r>
        <w:rPr>
          <w:rStyle w:val="FootnoteReference"/>
        </w:rPr>
        <w:footnoteRef/>
      </w:r>
      <w:r>
        <w:t xml:space="preserve"> See </w:t>
      </w:r>
      <w:hyperlink r:id="rId3" w:history="1">
        <w:r w:rsidRPr="004D27F0">
          <w:rPr>
            <w:rStyle w:val="Hyperlink"/>
          </w:rPr>
          <w:t>here</w:t>
        </w:r>
      </w:hyperlink>
      <w:r>
        <w:t xml:space="preserve"> how to apply a QES on a document exchanged with a European institution, body or agency.</w:t>
      </w:r>
    </w:p>
  </w:footnote>
  <w:footnote w:id="18">
    <w:p w14:paraId="2D64FB6C" w14:textId="77777777" w:rsidR="00EC401E" w:rsidRPr="00FC10A8" w:rsidRDefault="00EC401E" w:rsidP="006C04A5">
      <w:pPr>
        <w:pStyle w:val="FootnoteText"/>
        <w:spacing w:before="0" w:beforeAutospacing="0" w:after="0" w:afterAutospacing="0"/>
        <w:ind w:left="0" w:firstLine="0"/>
        <w:rPr>
          <w:sz w:val="16"/>
          <w:szCs w:val="16"/>
        </w:rPr>
      </w:pPr>
      <w:r w:rsidRPr="00FC10A8">
        <w:rPr>
          <w:rStyle w:val="FootnoteReference"/>
          <w:sz w:val="16"/>
          <w:szCs w:val="16"/>
        </w:rPr>
        <w:footnoteRef/>
      </w:r>
      <w:r w:rsidRPr="00FC10A8">
        <w:rPr>
          <w:sz w:val="16"/>
          <w:szCs w:val="16"/>
        </w:rPr>
        <w:t xml:space="preserve"> </w:t>
      </w:r>
      <w:r w:rsidRPr="006C04A5">
        <w:rPr>
          <w:sz w:val="16"/>
          <w:szCs w:val="16"/>
        </w:rPr>
        <w:t>For a call for tenders  resulting in multiple framework contracts this information will be provided for all successful tenderers and tenders.</w:t>
      </w:r>
    </w:p>
  </w:footnote>
  <w:footnote w:id="19">
    <w:p w14:paraId="160E2F63" w14:textId="77777777" w:rsidR="00EC401E" w:rsidRPr="00CF4E50" w:rsidRDefault="00EC401E" w:rsidP="00FC10A8">
      <w:pPr>
        <w:pStyle w:val="FootnoteText"/>
        <w:spacing w:before="0" w:beforeAutospacing="0" w:after="0" w:afterAutospacing="0"/>
        <w:ind w:left="0" w:firstLine="0"/>
        <w:rPr>
          <w:sz w:val="16"/>
          <w:szCs w:val="16"/>
        </w:rPr>
      </w:pPr>
      <w:r w:rsidRPr="00FC10A8">
        <w:rPr>
          <w:rStyle w:val="FootnoteReference"/>
          <w:sz w:val="16"/>
          <w:szCs w:val="16"/>
        </w:rPr>
        <w:footnoteRef/>
      </w:r>
      <w:r w:rsidRPr="00FC10A8">
        <w:rPr>
          <w:sz w:val="16"/>
          <w:szCs w:val="16"/>
        </w:rPr>
        <w:t xml:space="preserve"> </w:t>
      </w:r>
      <w:r w:rsidRPr="00CF4E50">
        <w:rPr>
          <w:sz w:val="16"/>
          <w:szCs w:val="16"/>
        </w:rPr>
        <w:t xml:space="preserve">For the definition of trade secrets please see Article 2 (1) of </w:t>
      </w:r>
      <w:hyperlink r:id="rId4" w:history="1">
        <w:r w:rsidRPr="00CF4E50">
          <w:rPr>
            <w:rStyle w:val="Hyperlink"/>
            <w:sz w:val="16"/>
            <w:szCs w:val="16"/>
          </w:rPr>
          <w:t>Directive (EU) 2016/943 on the protection of undisclosed know-how and business information (trade secrets) against their unlawful acquisition, use and disclosure</w:t>
        </w:r>
      </w:hyperlink>
      <w:r w:rsidRPr="00CF4E50">
        <w:rPr>
          <w:sz w:val="16"/>
          <w:szCs w:val="16"/>
        </w:rPr>
        <w:t>.</w:t>
      </w:r>
    </w:p>
  </w:footnote>
  <w:footnote w:id="20">
    <w:p w14:paraId="393C9FF7" w14:textId="77777777" w:rsidR="00EC401E" w:rsidRPr="00CF4E50" w:rsidRDefault="00EC401E" w:rsidP="00FC10A8">
      <w:pPr>
        <w:pStyle w:val="FootnoteText"/>
        <w:spacing w:before="0" w:beforeAutospacing="0" w:after="0" w:afterAutospacing="0"/>
        <w:ind w:left="0" w:firstLine="0"/>
        <w:rPr>
          <w:sz w:val="16"/>
          <w:szCs w:val="16"/>
        </w:rPr>
      </w:pPr>
      <w:r w:rsidRPr="00CF4E50">
        <w:rPr>
          <w:rStyle w:val="FootnoteReference"/>
          <w:sz w:val="16"/>
          <w:szCs w:val="16"/>
        </w:rPr>
        <w:footnoteRef/>
      </w:r>
      <w:r w:rsidRPr="00CF4E50">
        <w:rPr>
          <w:sz w:val="16"/>
          <w:szCs w:val="16"/>
        </w:rPr>
        <w:t xml:space="preserve"> See Article 4 (2) of the </w:t>
      </w:r>
      <w:hyperlink r:id="rId5" w:history="1">
        <w:r w:rsidRPr="00CF4E50">
          <w:rPr>
            <w:rStyle w:val="Hyperlink"/>
            <w:sz w:val="16"/>
            <w:szCs w:val="16"/>
          </w:rPr>
          <w:t>Regulation (EC) No 1049/2001 regarding public access to European Parliament, Council and Commission documents</w:t>
        </w:r>
      </w:hyperlink>
      <w:r w:rsidRPr="00CF4E50">
        <w:rPr>
          <w:sz w:val="16"/>
          <w:szCs w:val="16"/>
        </w:rPr>
        <w:t>.</w:t>
      </w:r>
    </w:p>
  </w:footnote>
  <w:footnote w:id="21">
    <w:p w14:paraId="65D186A4" w14:textId="77777777" w:rsidR="00EC401E" w:rsidRPr="00C72F36" w:rsidRDefault="00EC401E" w:rsidP="00E97A7E">
      <w:pPr>
        <w:pStyle w:val="FootnoteText"/>
        <w:spacing w:before="0" w:beforeAutospacing="0" w:after="0" w:afterAutospacing="0"/>
        <w:ind w:left="0" w:firstLine="0"/>
        <w:rPr>
          <w:sz w:val="16"/>
          <w:szCs w:val="16"/>
        </w:rPr>
      </w:pPr>
      <w:r w:rsidRPr="00C72F36">
        <w:rPr>
          <w:rStyle w:val="FootnoteReference"/>
          <w:sz w:val="16"/>
          <w:szCs w:val="16"/>
        </w:rPr>
        <w:footnoteRef/>
      </w:r>
      <w:r w:rsidRPr="00C72F36">
        <w:rPr>
          <w:sz w:val="16"/>
          <w:szCs w:val="16"/>
        </w:rPr>
        <w:t xml:space="preserve"> A document that the </w:t>
      </w:r>
      <w:r>
        <w:rPr>
          <w:sz w:val="16"/>
          <w:szCs w:val="16"/>
        </w:rPr>
        <w:t>c</w:t>
      </w:r>
      <w:r w:rsidRPr="00C72F36">
        <w:rPr>
          <w:sz w:val="16"/>
          <w:szCs w:val="16"/>
        </w:rPr>
        <w:t xml:space="preserve">ontracting authority can access on a national database free of charge does not need to be submitted if the </w:t>
      </w:r>
      <w:r>
        <w:rPr>
          <w:sz w:val="16"/>
          <w:szCs w:val="16"/>
        </w:rPr>
        <w:t>c</w:t>
      </w:r>
      <w:r w:rsidRPr="00C72F36">
        <w:rPr>
          <w:sz w:val="16"/>
          <w:szCs w:val="16"/>
        </w:rPr>
        <w:t>ontracting authority is provided with the exact internet link and, if applicable, the necessary identification data to retrieve the document.</w:t>
      </w:r>
    </w:p>
  </w:footnote>
  <w:footnote w:id="22">
    <w:p w14:paraId="32273F75" w14:textId="77777777" w:rsidR="00EC401E" w:rsidRPr="002451BC" w:rsidRDefault="00EC401E" w:rsidP="00E97A7E">
      <w:pPr>
        <w:pStyle w:val="FootnoteText"/>
        <w:spacing w:before="0" w:beforeAutospacing="0" w:after="0" w:afterAutospacing="0"/>
        <w:ind w:left="0" w:firstLine="0"/>
        <w:rPr>
          <w:lang w:val="en-IE"/>
        </w:rPr>
      </w:pPr>
      <w:r>
        <w:rPr>
          <w:rStyle w:val="FootnoteReference"/>
        </w:rPr>
        <w:footnoteRef/>
      </w:r>
      <w:r>
        <w:t xml:space="preserve"> </w:t>
      </w:r>
      <w:r>
        <w:rPr>
          <w:lang w:val="en-IE"/>
        </w:rPr>
        <w:t>For this category of subcontractors, please provide in a general manner their intended roles/tasks during contract execution, as well as the aggregated % of contract volume for all non-identified subcontractors.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258F" w14:textId="77777777" w:rsidR="00EC401E" w:rsidRDefault="00EC40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A05F" w14:textId="77777777" w:rsidR="00EC401E" w:rsidRDefault="00EC401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B93D" w14:textId="77777777" w:rsidR="00EC401E" w:rsidRDefault="00EC401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22114"/>
    <w:multiLevelType w:val="hybridMultilevel"/>
    <w:tmpl w:val="A358D2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49417B2"/>
    <w:multiLevelType w:val="hybridMultilevel"/>
    <w:tmpl w:val="4C4E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606D4"/>
    <w:multiLevelType w:val="hybridMultilevel"/>
    <w:tmpl w:val="30A0CDA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31DED"/>
    <w:multiLevelType w:val="hybridMultilevel"/>
    <w:tmpl w:val="6CF6BC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B624F"/>
    <w:multiLevelType w:val="multilevel"/>
    <w:tmpl w:val="F4ACF8F2"/>
    <w:name w:val="ListDash2Numbering"/>
    <w:lvl w:ilvl="0">
      <w:start w:val="1"/>
      <w:numFmt w:val="bullet"/>
      <w:lvlText w:val="–"/>
      <w:lvlJc w:val="left"/>
      <w:pPr>
        <w:tabs>
          <w:tab w:val="num" w:pos="1485"/>
        </w:tabs>
        <w:ind w:left="1485" w:hanging="283"/>
      </w:pPr>
      <w:rPr>
        <w:rFonts w:ascii="Times New Roman" w:hAnsi="Times New Roman"/>
      </w:rPr>
    </w:lvl>
    <w:lvl w:ilvl="1">
      <w:start w:val="1"/>
      <w:numFmt w:val="bullet"/>
      <w:lvlText w:val="–"/>
      <w:lvlJc w:val="left"/>
      <w:pPr>
        <w:tabs>
          <w:tab w:val="num" w:pos="1769"/>
        </w:tabs>
        <w:ind w:left="1769" w:hanging="284"/>
      </w:pPr>
      <w:rPr>
        <w:rFonts w:ascii="Times New Roman" w:hAnsi="Times New Roman"/>
      </w:rPr>
    </w:lvl>
    <w:lvl w:ilvl="2">
      <w:start w:val="1"/>
      <w:numFmt w:val="bullet"/>
      <w:lvlText w:val="–"/>
      <w:lvlJc w:val="left"/>
      <w:pPr>
        <w:tabs>
          <w:tab w:val="num" w:pos="2052"/>
        </w:tabs>
        <w:ind w:left="2052" w:hanging="283"/>
      </w:pPr>
      <w:rPr>
        <w:rFonts w:ascii="Times New Roman" w:hAnsi="Times New Roman"/>
      </w:rPr>
    </w:lvl>
    <w:lvl w:ilvl="3">
      <w:start w:val="1"/>
      <w:numFmt w:val="bullet"/>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7C2971"/>
    <w:multiLevelType w:val="multilevel"/>
    <w:tmpl w:val="13C6E832"/>
    <w:lvl w:ilvl="0">
      <w:start w:val="1"/>
      <w:numFmt w:val="decimal"/>
      <w:pStyle w:val="Heading1"/>
      <w:lvlText w:val="%1."/>
      <w:lvlJc w:val="left"/>
      <w:pPr>
        <w:ind w:left="2629" w:hanging="360"/>
      </w:pPr>
    </w:lvl>
    <w:lvl w:ilvl="1">
      <w:start w:val="1"/>
      <w:numFmt w:val="decimal"/>
      <w:pStyle w:val="Heading2"/>
      <w:suff w:val="space"/>
      <w:lvlText w:val="%1.%2."/>
      <w:lvlJc w:val="left"/>
      <w:pPr>
        <w:ind w:left="1850" w:hanging="432"/>
      </w:pPr>
    </w:lvl>
    <w:lvl w:ilvl="2">
      <w:start w:val="1"/>
      <w:numFmt w:val="decimal"/>
      <w:pStyle w:val="Heading3"/>
      <w:suff w:val="space"/>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7CD18B2"/>
    <w:multiLevelType w:val="hybridMultilevel"/>
    <w:tmpl w:val="56626F82"/>
    <w:lvl w:ilvl="0" w:tplc="8D9642E2">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284A65C4"/>
    <w:multiLevelType w:val="hybridMultilevel"/>
    <w:tmpl w:val="D72E9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294567C5"/>
    <w:multiLevelType w:val="hybridMultilevel"/>
    <w:tmpl w:val="69F8D106"/>
    <w:lvl w:ilvl="0" w:tplc="1304CF32">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0" w15:restartNumberingAfterBreak="0">
    <w:nsid w:val="31956FC4"/>
    <w:multiLevelType w:val="hybridMultilevel"/>
    <w:tmpl w:val="024449D0"/>
    <w:lvl w:ilvl="0" w:tplc="1304CF32">
      <w:start w:val="5"/>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3197EF5"/>
    <w:multiLevelType w:val="hybridMultilevel"/>
    <w:tmpl w:val="C2C47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6A807F1"/>
    <w:multiLevelType w:val="hybridMultilevel"/>
    <w:tmpl w:val="C7B62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3F46F9"/>
    <w:multiLevelType w:val="hybridMultilevel"/>
    <w:tmpl w:val="61EC2CAA"/>
    <w:lvl w:ilvl="0" w:tplc="772090A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448F6"/>
    <w:multiLevelType w:val="hybridMultilevel"/>
    <w:tmpl w:val="A9440464"/>
    <w:lvl w:ilvl="0" w:tplc="1304CF32">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E51291"/>
    <w:multiLevelType w:val="hybridMultilevel"/>
    <w:tmpl w:val="F74C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3213A9"/>
    <w:multiLevelType w:val="hybridMultilevel"/>
    <w:tmpl w:val="C5722F16"/>
    <w:lvl w:ilvl="0" w:tplc="9EBE45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360347"/>
    <w:multiLevelType w:val="hybridMultilevel"/>
    <w:tmpl w:val="C9A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CA81D4F"/>
    <w:multiLevelType w:val="hybridMultilevel"/>
    <w:tmpl w:val="0A20C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D72A5E"/>
    <w:multiLevelType w:val="hybridMultilevel"/>
    <w:tmpl w:val="1B38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6CD2FF6"/>
    <w:multiLevelType w:val="hybridMultilevel"/>
    <w:tmpl w:val="5D46A878"/>
    <w:lvl w:ilvl="0" w:tplc="9EBE45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7C0678"/>
    <w:multiLevelType w:val="hybridMultilevel"/>
    <w:tmpl w:val="AFA8670C"/>
    <w:lvl w:ilvl="0" w:tplc="B7164B70">
      <w:start w:val="1"/>
      <w:numFmt w:val="bullet"/>
      <w:lvlText w:val="•"/>
      <w:lvlJc w:val="left"/>
      <w:pPr>
        <w:tabs>
          <w:tab w:val="num" w:pos="720"/>
        </w:tabs>
        <w:ind w:left="720" w:hanging="360"/>
      </w:pPr>
      <w:rPr>
        <w:rFonts w:ascii="Arial" w:hAnsi="Arial" w:hint="default"/>
      </w:rPr>
    </w:lvl>
    <w:lvl w:ilvl="1" w:tplc="8FEA8F36">
      <w:start w:val="1"/>
      <w:numFmt w:val="bullet"/>
      <w:lvlText w:val="•"/>
      <w:lvlJc w:val="left"/>
      <w:pPr>
        <w:tabs>
          <w:tab w:val="num" w:pos="1440"/>
        </w:tabs>
        <w:ind w:left="1440" w:hanging="360"/>
      </w:pPr>
      <w:rPr>
        <w:rFonts w:ascii="Arial" w:hAnsi="Arial" w:hint="default"/>
      </w:rPr>
    </w:lvl>
    <w:lvl w:ilvl="2" w:tplc="7CFC6E5E" w:tentative="1">
      <w:start w:val="1"/>
      <w:numFmt w:val="bullet"/>
      <w:lvlText w:val="•"/>
      <w:lvlJc w:val="left"/>
      <w:pPr>
        <w:tabs>
          <w:tab w:val="num" w:pos="2160"/>
        </w:tabs>
        <w:ind w:left="2160" w:hanging="360"/>
      </w:pPr>
      <w:rPr>
        <w:rFonts w:ascii="Arial" w:hAnsi="Arial" w:hint="default"/>
      </w:rPr>
    </w:lvl>
    <w:lvl w:ilvl="3" w:tplc="AFE442F6" w:tentative="1">
      <w:start w:val="1"/>
      <w:numFmt w:val="bullet"/>
      <w:lvlText w:val="•"/>
      <w:lvlJc w:val="left"/>
      <w:pPr>
        <w:tabs>
          <w:tab w:val="num" w:pos="2880"/>
        </w:tabs>
        <w:ind w:left="2880" w:hanging="360"/>
      </w:pPr>
      <w:rPr>
        <w:rFonts w:ascii="Arial" w:hAnsi="Arial" w:hint="default"/>
      </w:rPr>
    </w:lvl>
    <w:lvl w:ilvl="4" w:tplc="3146A7F0" w:tentative="1">
      <w:start w:val="1"/>
      <w:numFmt w:val="bullet"/>
      <w:lvlText w:val="•"/>
      <w:lvlJc w:val="left"/>
      <w:pPr>
        <w:tabs>
          <w:tab w:val="num" w:pos="3600"/>
        </w:tabs>
        <w:ind w:left="3600" w:hanging="360"/>
      </w:pPr>
      <w:rPr>
        <w:rFonts w:ascii="Arial" w:hAnsi="Arial" w:hint="default"/>
      </w:rPr>
    </w:lvl>
    <w:lvl w:ilvl="5" w:tplc="4A947F20" w:tentative="1">
      <w:start w:val="1"/>
      <w:numFmt w:val="bullet"/>
      <w:lvlText w:val="•"/>
      <w:lvlJc w:val="left"/>
      <w:pPr>
        <w:tabs>
          <w:tab w:val="num" w:pos="4320"/>
        </w:tabs>
        <w:ind w:left="4320" w:hanging="360"/>
      </w:pPr>
      <w:rPr>
        <w:rFonts w:ascii="Arial" w:hAnsi="Arial" w:hint="default"/>
      </w:rPr>
    </w:lvl>
    <w:lvl w:ilvl="6" w:tplc="96FA58CC" w:tentative="1">
      <w:start w:val="1"/>
      <w:numFmt w:val="bullet"/>
      <w:lvlText w:val="•"/>
      <w:lvlJc w:val="left"/>
      <w:pPr>
        <w:tabs>
          <w:tab w:val="num" w:pos="5040"/>
        </w:tabs>
        <w:ind w:left="5040" w:hanging="360"/>
      </w:pPr>
      <w:rPr>
        <w:rFonts w:ascii="Arial" w:hAnsi="Arial" w:hint="default"/>
      </w:rPr>
    </w:lvl>
    <w:lvl w:ilvl="7" w:tplc="168A1BE0" w:tentative="1">
      <w:start w:val="1"/>
      <w:numFmt w:val="bullet"/>
      <w:lvlText w:val="•"/>
      <w:lvlJc w:val="left"/>
      <w:pPr>
        <w:tabs>
          <w:tab w:val="num" w:pos="5760"/>
        </w:tabs>
        <w:ind w:left="5760" w:hanging="360"/>
      </w:pPr>
      <w:rPr>
        <w:rFonts w:ascii="Arial" w:hAnsi="Arial" w:hint="default"/>
      </w:rPr>
    </w:lvl>
    <w:lvl w:ilvl="8" w:tplc="AEDCDA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187650"/>
    <w:multiLevelType w:val="hybridMultilevel"/>
    <w:tmpl w:val="440267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FD25167"/>
    <w:multiLevelType w:val="hybridMultilevel"/>
    <w:tmpl w:val="219C9E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4" w15:restartNumberingAfterBreak="0">
    <w:nsid w:val="616700D7"/>
    <w:multiLevelType w:val="hybridMultilevel"/>
    <w:tmpl w:val="A6F469BA"/>
    <w:lvl w:ilvl="0" w:tplc="1304CF32">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15:restartNumberingAfterBreak="0">
    <w:nsid w:val="66E1057E"/>
    <w:multiLevelType w:val="hybridMultilevel"/>
    <w:tmpl w:val="05EC9752"/>
    <w:lvl w:ilvl="0" w:tplc="1304CF32">
      <w:start w:val="5"/>
      <w:numFmt w:val="bullet"/>
      <w:lvlText w:val="-"/>
      <w:lvlJc w:val="left"/>
      <w:pPr>
        <w:ind w:left="360" w:hanging="360"/>
      </w:pPr>
      <w:rPr>
        <w:rFonts w:ascii="Calibri" w:eastAsia="Calibri" w:hAnsi="Calibri" w:cs="Calibri"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15:restartNumberingAfterBreak="0">
    <w:nsid w:val="6D7E4603"/>
    <w:multiLevelType w:val="hybridMultilevel"/>
    <w:tmpl w:val="25B4C404"/>
    <w:lvl w:ilvl="0" w:tplc="772090A4">
      <w:numFmt w:val="bullet"/>
      <w:lvlText w:val="-"/>
      <w:lvlJc w:val="left"/>
      <w:pPr>
        <w:ind w:left="360" w:hanging="360"/>
      </w:pPr>
      <w:rPr>
        <w:rFonts w:ascii="Times New Roman" w:eastAsia="Times New Roman" w:hAnsi="Times New Roman" w:cs="Times New Roman"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32B7DDC"/>
    <w:multiLevelType w:val="hybridMultilevel"/>
    <w:tmpl w:val="3566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C7305B"/>
    <w:multiLevelType w:val="hybridMultilevel"/>
    <w:tmpl w:val="93BC0E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76C12D7E"/>
    <w:multiLevelType w:val="multilevel"/>
    <w:tmpl w:val="FAA8A416"/>
    <w:lvl w:ilvl="0">
      <w:start w:val="1"/>
      <w:numFmt w:val="bullet"/>
      <w:lvlText w:val="-"/>
      <w:lvlJc w:val="left"/>
      <w:pPr>
        <w:ind w:left="1080" w:hanging="360"/>
      </w:pPr>
      <w:rPr>
        <w:rFonts w:ascii="Arial" w:eastAsia="Times New Roman" w:hAnsi="Arial" w:cs="Arial" w:hint="default"/>
      </w:rPr>
    </w:lvl>
    <w:lvl w:ilvl="1">
      <w:start w:val="1"/>
      <w:numFmt w:val="bullet"/>
      <w:lvlText w:val="-"/>
      <w:lvlJc w:val="left"/>
      <w:pPr>
        <w:ind w:left="1800" w:hanging="360"/>
      </w:pPr>
      <w:rPr>
        <w:rFonts w:ascii="Calibri" w:eastAsia="Calibri" w:hAnsi="Calibri" w:cs="Arial" w:hint="default"/>
      </w:rPr>
    </w:lvl>
    <w:lvl w:ilvl="2">
      <w:start w:val="1"/>
      <w:numFmt w:val="lowerLetter"/>
      <w:lvlText w:val="%3."/>
      <w:lvlJc w:val="left"/>
      <w:pPr>
        <w:ind w:left="1080" w:hanging="360"/>
      </w:p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77106BF0"/>
    <w:multiLevelType w:val="hybridMultilevel"/>
    <w:tmpl w:val="2EF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D868AF"/>
    <w:multiLevelType w:val="hybridMultilevel"/>
    <w:tmpl w:val="7988BA8E"/>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F234E2"/>
    <w:multiLevelType w:val="hybridMultilevel"/>
    <w:tmpl w:val="FB0200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9" w15:restartNumberingAfterBreak="0">
    <w:nsid w:val="7C9776D9"/>
    <w:multiLevelType w:val="hybridMultilevel"/>
    <w:tmpl w:val="7E82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24"/>
  </w:num>
  <w:num w:numId="5">
    <w:abstractNumId w:val="19"/>
  </w:num>
  <w:num w:numId="6">
    <w:abstractNumId w:val="6"/>
  </w:num>
  <w:num w:numId="7">
    <w:abstractNumId w:val="5"/>
  </w:num>
  <w:num w:numId="8">
    <w:abstractNumId w:val="45"/>
  </w:num>
  <w:num w:numId="9">
    <w:abstractNumId w:val="48"/>
  </w:num>
  <w:num w:numId="10">
    <w:abstractNumId w:val="46"/>
  </w:num>
  <w:num w:numId="11">
    <w:abstractNumId w:val="50"/>
  </w:num>
  <w:num w:numId="12">
    <w:abstractNumId w:val="15"/>
  </w:num>
  <w:num w:numId="13">
    <w:abstractNumId w:val="27"/>
  </w:num>
  <w:num w:numId="14">
    <w:abstractNumId w:val="31"/>
  </w:num>
  <w:num w:numId="15">
    <w:abstractNumId w:val="29"/>
  </w:num>
  <w:num w:numId="16">
    <w:abstractNumId w:val="2"/>
  </w:num>
  <w:num w:numId="17">
    <w:abstractNumId w:val="34"/>
  </w:num>
  <w:num w:numId="18">
    <w:abstractNumId w:val="14"/>
  </w:num>
  <w:num w:numId="19">
    <w:abstractNumId w:val="22"/>
  </w:num>
  <w:num w:numId="20">
    <w:abstractNumId w:val="59"/>
  </w:num>
  <w:num w:numId="21">
    <w:abstractNumId w:val="3"/>
  </w:num>
  <w:num w:numId="22">
    <w:abstractNumId w:val="4"/>
  </w:num>
  <w:num w:numId="23">
    <w:abstractNumId w:val="36"/>
  </w:num>
  <w:num w:numId="24">
    <w:abstractNumId w:val="10"/>
  </w:num>
  <w:num w:numId="25">
    <w:abstractNumId w:val="13"/>
  </w:num>
  <w:num w:numId="26">
    <w:abstractNumId w:val="28"/>
  </w:num>
  <w:num w:numId="27">
    <w:abstractNumId w:val="54"/>
  </w:num>
  <w:num w:numId="28">
    <w:abstractNumId w:val="12"/>
  </w:num>
  <w:num w:numId="29">
    <w:abstractNumId w:val="41"/>
  </w:num>
  <w:num w:numId="30">
    <w:abstractNumId w:val="37"/>
  </w:num>
  <w:num w:numId="31">
    <w:abstractNumId w:val="53"/>
  </w:num>
  <w:num w:numId="32">
    <w:abstractNumId w:val="23"/>
  </w:num>
  <w:num w:numId="33">
    <w:abstractNumId w:val="44"/>
  </w:num>
  <w:num w:numId="34">
    <w:abstractNumId w:val="47"/>
  </w:num>
  <w:num w:numId="35">
    <w:abstractNumId w:val="18"/>
  </w:num>
  <w:num w:numId="36">
    <w:abstractNumId w:val="40"/>
  </w:num>
  <w:num w:numId="37">
    <w:abstractNumId w:val="58"/>
  </w:num>
  <w:num w:numId="38">
    <w:abstractNumId w:val="42"/>
  </w:num>
  <w:num w:numId="39">
    <w:abstractNumId w:val="52"/>
  </w:num>
  <w:num w:numId="40">
    <w:abstractNumId w:val="57"/>
  </w:num>
  <w:num w:numId="41">
    <w:abstractNumId w:val="25"/>
  </w:num>
  <w:num w:numId="42">
    <w:abstractNumId w:val="33"/>
  </w:num>
  <w:num w:numId="43">
    <w:abstractNumId w:val="30"/>
  </w:num>
  <w:num w:numId="44">
    <w:abstractNumId w:val="39"/>
  </w:num>
  <w:num w:numId="45">
    <w:abstractNumId w:val="32"/>
  </w:num>
  <w:num w:numId="46">
    <w:abstractNumId w:val="35"/>
  </w:num>
  <w:num w:numId="47">
    <w:abstractNumId w:val="55"/>
    <w:lvlOverride w:ilvl="0"/>
    <w:lvlOverride w:ilvl="1"/>
    <w:lvlOverride w:ilvl="2">
      <w:startOverride w:val="1"/>
    </w:lvlOverride>
    <w:lvlOverride w:ilvl="3"/>
    <w:lvlOverride w:ilvl="4"/>
    <w:lvlOverride w:ilvl="5"/>
    <w:lvlOverride w:ilvl="6"/>
    <w:lvlOverride w:ilvl="7"/>
    <w:lvlOverride w:ilvl="8"/>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56"/>
  </w:num>
  <w:num w:numId="51">
    <w:abstractNumId w:val="26"/>
  </w:num>
  <w:num w:numId="52">
    <w:abstractNumId w:val="20"/>
  </w:num>
  <w:num w:numId="53">
    <w:abstractNumId w:val="49"/>
  </w:num>
  <w:num w:numId="54">
    <w:abstractNumId w:val="8"/>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21"/>
  </w:num>
  <w:num w:numId="58">
    <w:abstractNumId w:val="43"/>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372B"/>
    <w:rsid w:val="00004641"/>
    <w:rsid w:val="0000515B"/>
    <w:rsid w:val="0000696C"/>
    <w:rsid w:val="000075B0"/>
    <w:rsid w:val="00011DAC"/>
    <w:rsid w:val="00013D05"/>
    <w:rsid w:val="00015FAD"/>
    <w:rsid w:val="00016546"/>
    <w:rsid w:val="0001678A"/>
    <w:rsid w:val="000170A9"/>
    <w:rsid w:val="000178BB"/>
    <w:rsid w:val="00017A74"/>
    <w:rsid w:val="00020B0A"/>
    <w:rsid w:val="00022CF7"/>
    <w:rsid w:val="000232D5"/>
    <w:rsid w:val="00025384"/>
    <w:rsid w:val="0002594F"/>
    <w:rsid w:val="00026203"/>
    <w:rsid w:val="00031FC0"/>
    <w:rsid w:val="0003286F"/>
    <w:rsid w:val="00032893"/>
    <w:rsid w:val="00032F56"/>
    <w:rsid w:val="00033138"/>
    <w:rsid w:val="00033925"/>
    <w:rsid w:val="00033FAC"/>
    <w:rsid w:val="000357F9"/>
    <w:rsid w:val="0003623E"/>
    <w:rsid w:val="00036862"/>
    <w:rsid w:val="00036D31"/>
    <w:rsid w:val="000370E2"/>
    <w:rsid w:val="0004076F"/>
    <w:rsid w:val="00041D00"/>
    <w:rsid w:val="00042CCB"/>
    <w:rsid w:val="00045388"/>
    <w:rsid w:val="000470EE"/>
    <w:rsid w:val="0005016C"/>
    <w:rsid w:val="000507EF"/>
    <w:rsid w:val="000516F6"/>
    <w:rsid w:val="0005181D"/>
    <w:rsid w:val="0005284B"/>
    <w:rsid w:val="000535E2"/>
    <w:rsid w:val="00053676"/>
    <w:rsid w:val="0005376F"/>
    <w:rsid w:val="000538C7"/>
    <w:rsid w:val="00054F8D"/>
    <w:rsid w:val="000557C7"/>
    <w:rsid w:val="000559BC"/>
    <w:rsid w:val="00055CF1"/>
    <w:rsid w:val="000561E4"/>
    <w:rsid w:val="00056C1F"/>
    <w:rsid w:val="00060DDC"/>
    <w:rsid w:val="00061179"/>
    <w:rsid w:val="00062B11"/>
    <w:rsid w:val="00063672"/>
    <w:rsid w:val="00063686"/>
    <w:rsid w:val="00063A44"/>
    <w:rsid w:val="00063D19"/>
    <w:rsid w:val="000644DC"/>
    <w:rsid w:val="00064D5B"/>
    <w:rsid w:val="00064F07"/>
    <w:rsid w:val="0006532C"/>
    <w:rsid w:val="00065C80"/>
    <w:rsid w:val="00065CB9"/>
    <w:rsid w:val="00066864"/>
    <w:rsid w:val="0006693C"/>
    <w:rsid w:val="00070013"/>
    <w:rsid w:val="0007139C"/>
    <w:rsid w:val="00071A19"/>
    <w:rsid w:val="00073094"/>
    <w:rsid w:val="00074616"/>
    <w:rsid w:val="00076077"/>
    <w:rsid w:val="00076D74"/>
    <w:rsid w:val="00081588"/>
    <w:rsid w:val="000816D1"/>
    <w:rsid w:val="00082331"/>
    <w:rsid w:val="00082398"/>
    <w:rsid w:val="0008250B"/>
    <w:rsid w:val="0008290F"/>
    <w:rsid w:val="0008296E"/>
    <w:rsid w:val="000833BC"/>
    <w:rsid w:val="0008356C"/>
    <w:rsid w:val="0008446A"/>
    <w:rsid w:val="00085A23"/>
    <w:rsid w:val="000872B5"/>
    <w:rsid w:val="00087942"/>
    <w:rsid w:val="00087A76"/>
    <w:rsid w:val="000906F3"/>
    <w:rsid w:val="0009071D"/>
    <w:rsid w:val="00090977"/>
    <w:rsid w:val="000929A2"/>
    <w:rsid w:val="00093531"/>
    <w:rsid w:val="00093F80"/>
    <w:rsid w:val="00095D55"/>
    <w:rsid w:val="00095DBE"/>
    <w:rsid w:val="00096C31"/>
    <w:rsid w:val="00096D7C"/>
    <w:rsid w:val="000975C0"/>
    <w:rsid w:val="00097710"/>
    <w:rsid w:val="00097FB8"/>
    <w:rsid w:val="000A1BFA"/>
    <w:rsid w:val="000A209E"/>
    <w:rsid w:val="000A2E59"/>
    <w:rsid w:val="000A5AEA"/>
    <w:rsid w:val="000A5E54"/>
    <w:rsid w:val="000A61B2"/>
    <w:rsid w:val="000A6B95"/>
    <w:rsid w:val="000A7202"/>
    <w:rsid w:val="000B00AE"/>
    <w:rsid w:val="000B2B04"/>
    <w:rsid w:val="000B419B"/>
    <w:rsid w:val="000B465B"/>
    <w:rsid w:val="000B6F1C"/>
    <w:rsid w:val="000B7512"/>
    <w:rsid w:val="000C07AA"/>
    <w:rsid w:val="000C1193"/>
    <w:rsid w:val="000C1602"/>
    <w:rsid w:val="000C1E36"/>
    <w:rsid w:val="000C2815"/>
    <w:rsid w:val="000C2BE9"/>
    <w:rsid w:val="000C5725"/>
    <w:rsid w:val="000C577E"/>
    <w:rsid w:val="000C6839"/>
    <w:rsid w:val="000C700D"/>
    <w:rsid w:val="000D035A"/>
    <w:rsid w:val="000D0957"/>
    <w:rsid w:val="000D0988"/>
    <w:rsid w:val="000D0D4F"/>
    <w:rsid w:val="000D1280"/>
    <w:rsid w:val="000D1BF3"/>
    <w:rsid w:val="000D1DE3"/>
    <w:rsid w:val="000D204A"/>
    <w:rsid w:val="000D2067"/>
    <w:rsid w:val="000D2E33"/>
    <w:rsid w:val="000D3CB4"/>
    <w:rsid w:val="000D48E9"/>
    <w:rsid w:val="000D58EC"/>
    <w:rsid w:val="000D5BCB"/>
    <w:rsid w:val="000D73B3"/>
    <w:rsid w:val="000E2AE3"/>
    <w:rsid w:val="000E32AC"/>
    <w:rsid w:val="000E4862"/>
    <w:rsid w:val="000E535F"/>
    <w:rsid w:val="000E5AE1"/>
    <w:rsid w:val="000E5BC4"/>
    <w:rsid w:val="000F0AE1"/>
    <w:rsid w:val="000F16BA"/>
    <w:rsid w:val="000F1967"/>
    <w:rsid w:val="000F2D2B"/>
    <w:rsid w:val="000F2FB2"/>
    <w:rsid w:val="000F3130"/>
    <w:rsid w:val="000F34FB"/>
    <w:rsid w:val="000F36C6"/>
    <w:rsid w:val="000F3AB1"/>
    <w:rsid w:val="000F3B24"/>
    <w:rsid w:val="000F40E4"/>
    <w:rsid w:val="000F4484"/>
    <w:rsid w:val="000F53D9"/>
    <w:rsid w:val="000F5B43"/>
    <w:rsid w:val="000F65B3"/>
    <w:rsid w:val="000F6710"/>
    <w:rsid w:val="000F7776"/>
    <w:rsid w:val="000F7C34"/>
    <w:rsid w:val="00100D1A"/>
    <w:rsid w:val="001013BB"/>
    <w:rsid w:val="00103586"/>
    <w:rsid w:val="001037CB"/>
    <w:rsid w:val="00103888"/>
    <w:rsid w:val="001058E2"/>
    <w:rsid w:val="00105F28"/>
    <w:rsid w:val="001104AA"/>
    <w:rsid w:val="0011065F"/>
    <w:rsid w:val="001107BB"/>
    <w:rsid w:val="00110CA3"/>
    <w:rsid w:val="001112D4"/>
    <w:rsid w:val="00111623"/>
    <w:rsid w:val="00111656"/>
    <w:rsid w:val="001118D7"/>
    <w:rsid w:val="00111A3C"/>
    <w:rsid w:val="00111C2A"/>
    <w:rsid w:val="00111CF5"/>
    <w:rsid w:val="0011208E"/>
    <w:rsid w:val="00112479"/>
    <w:rsid w:val="001148F2"/>
    <w:rsid w:val="00114C77"/>
    <w:rsid w:val="001164E7"/>
    <w:rsid w:val="001164FB"/>
    <w:rsid w:val="00116775"/>
    <w:rsid w:val="00116A2C"/>
    <w:rsid w:val="00116C2E"/>
    <w:rsid w:val="00117015"/>
    <w:rsid w:val="001177DD"/>
    <w:rsid w:val="00120F0F"/>
    <w:rsid w:val="001227F9"/>
    <w:rsid w:val="0012504C"/>
    <w:rsid w:val="001266C0"/>
    <w:rsid w:val="00126BE3"/>
    <w:rsid w:val="001309AD"/>
    <w:rsid w:val="00130E72"/>
    <w:rsid w:val="00130FE8"/>
    <w:rsid w:val="00131160"/>
    <w:rsid w:val="00131F40"/>
    <w:rsid w:val="00132286"/>
    <w:rsid w:val="00132BB8"/>
    <w:rsid w:val="0013312D"/>
    <w:rsid w:val="001336A0"/>
    <w:rsid w:val="00134A66"/>
    <w:rsid w:val="00134AF4"/>
    <w:rsid w:val="0013790C"/>
    <w:rsid w:val="00141296"/>
    <w:rsid w:val="00142658"/>
    <w:rsid w:val="0014292E"/>
    <w:rsid w:val="00142A59"/>
    <w:rsid w:val="001433D3"/>
    <w:rsid w:val="0014380C"/>
    <w:rsid w:val="00145027"/>
    <w:rsid w:val="00145532"/>
    <w:rsid w:val="00146698"/>
    <w:rsid w:val="001466EE"/>
    <w:rsid w:val="00147171"/>
    <w:rsid w:val="001472CF"/>
    <w:rsid w:val="0014769A"/>
    <w:rsid w:val="00150531"/>
    <w:rsid w:val="00150FFD"/>
    <w:rsid w:val="00151AD5"/>
    <w:rsid w:val="00152BD0"/>
    <w:rsid w:val="00153420"/>
    <w:rsid w:val="001535D0"/>
    <w:rsid w:val="0015476F"/>
    <w:rsid w:val="0015511D"/>
    <w:rsid w:val="00156096"/>
    <w:rsid w:val="00156DEC"/>
    <w:rsid w:val="0016069D"/>
    <w:rsid w:val="00160E67"/>
    <w:rsid w:val="0016295B"/>
    <w:rsid w:val="00163204"/>
    <w:rsid w:val="00163D5F"/>
    <w:rsid w:val="00163FEF"/>
    <w:rsid w:val="0016441D"/>
    <w:rsid w:val="00164595"/>
    <w:rsid w:val="00164C05"/>
    <w:rsid w:val="001650FA"/>
    <w:rsid w:val="00166EF3"/>
    <w:rsid w:val="00167CD0"/>
    <w:rsid w:val="001701BC"/>
    <w:rsid w:val="00170F0D"/>
    <w:rsid w:val="00171D9E"/>
    <w:rsid w:val="001721D8"/>
    <w:rsid w:val="001730E5"/>
    <w:rsid w:val="00173722"/>
    <w:rsid w:val="00173AFB"/>
    <w:rsid w:val="00175D25"/>
    <w:rsid w:val="00177546"/>
    <w:rsid w:val="001777B4"/>
    <w:rsid w:val="001817DF"/>
    <w:rsid w:val="00181C0E"/>
    <w:rsid w:val="00181E72"/>
    <w:rsid w:val="00182721"/>
    <w:rsid w:val="0018375B"/>
    <w:rsid w:val="001837F4"/>
    <w:rsid w:val="00183DAA"/>
    <w:rsid w:val="0018457F"/>
    <w:rsid w:val="00184A6C"/>
    <w:rsid w:val="001855D4"/>
    <w:rsid w:val="001858EC"/>
    <w:rsid w:val="001859CA"/>
    <w:rsid w:val="001871FB"/>
    <w:rsid w:val="00187843"/>
    <w:rsid w:val="0019098E"/>
    <w:rsid w:val="00191402"/>
    <w:rsid w:val="00191F9E"/>
    <w:rsid w:val="0019232D"/>
    <w:rsid w:val="00192343"/>
    <w:rsid w:val="0019239C"/>
    <w:rsid w:val="00194042"/>
    <w:rsid w:val="00194857"/>
    <w:rsid w:val="00196DB3"/>
    <w:rsid w:val="00197788"/>
    <w:rsid w:val="001979F1"/>
    <w:rsid w:val="001A023F"/>
    <w:rsid w:val="001A04E8"/>
    <w:rsid w:val="001A086E"/>
    <w:rsid w:val="001A1030"/>
    <w:rsid w:val="001A13C0"/>
    <w:rsid w:val="001A15D4"/>
    <w:rsid w:val="001A2F4E"/>
    <w:rsid w:val="001B0B22"/>
    <w:rsid w:val="001B0BEE"/>
    <w:rsid w:val="001B0CCD"/>
    <w:rsid w:val="001B17F4"/>
    <w:rsid w:val="001B49BE"/>
    <w:rsid w:val="001B4E68"/>
    <w:rsid w:val="001B4E96"/>
    <w:rsid w:val="001B4F3B"/>
    <w:rsid w:val="001B5F54"/>
    <w:rsid w:val="001B5FD2"/>
    <w:rsid w:val="001B79E7"/>
    <w:rsid w:val="001B7EC8"/>
    <w:rsid w:val="001C0537"/>
    <w:rsid w:val="001C0831"/>
    <w:rsid w:val="001C16D7"/>
    <w:rsid w:val="001C2080"/>
    <w:rsid w:val="001C2FF5"/>
    <w:rsid w:val="001C3232"/>
    <w:rsid w:val="001C3E1A"/>
    <w:rsid w:val="001C4618"/>
    <w:rsid w:val="001C5443"/>
    <w:rsid w:val="001C7AC7"/>
    <w:rsid w:val="001D106E"/>
    <w:rsid w:val="001D1A61"/>
    <w:rsid w:val="001D1E75"/>
    <w:rsid w:val="001D22DA"/>
    <w:rsid w:val="001D2E46"/>
    <w:rsid w:val="001D2EAA"/>
    <w:rsid w:val="001D35DD"/>
    <w:rsid w:val="001D3D44"/>
    <w:rsid w:val="001E00B3"/>
    <w:rsid w:val="001E1F35"/>
    <w:rsid w:val="001E1FDE"/>
    <w:rsid w:val="001E28CE"/>
    <w:rsid w:val="001E3A87"/>
    <w:rsid w:val="001E57E0"/>
    <w:rsid w:val="001E5900"/>
    <w:rsid w:val="001E5C02"/>
    <w:rsid w:val="001E60C3"/>
    <w:rsid w:val="001E6E87"/>
    <w:rsid w:val="001E7185"/>
    <w:rsid w:val="001E7626"/>
    <w:rsid w:val="001E7B8A"/>
    <w:rsid w:val="001F0654"/>
    <w:rsid w:val="001F1C72"/>
    <w:rsid w:val="001F4288"/>
    <w:rsid w:val="001F4674"/>
    <w:rsid w:val="001F5976"/>
    <w:rsid w:val="001F59D2"/>
    <w:rsid w:val="001F5EC9"/>
    <w:rsid w:val="001F6E7A"/>
    <w:rsid w:val="001F6ED3"/>
    <w:rsid w:val="001F779C"/>
    <w:rsid w:val="001F7A15"/>
    <w:rsid w:val="001F7EC9"/>
    <w:rsid w:val="00201236"/>
    <w:rsid w:val="002032D8"/>
    <w:rsid w:val="00204064"/>
    <w:rsid w:val="002040EF"/>
    <w:rsid w:val="0020424C"/>
    <w:rsid w:val="00204C43"/>
    <w:rsid w:val="002071D6"/>
    <w:rsid w:val="002078F5"/>
    <w:rsid w:val="00211370"/>
    <w:rsid w:val="002119F4"/>
    <w:rsid w:val="00211A98"/>
    <w:rsid w:val="0021309A"/>
    <w:rsid w:val="0021427C"/>
    <w:rsid w:val="0021456A"/>
    <w:rsid w:val="002166A2"/>
    <w:rsid w:val="00217DE6"/>
    <w:rsid w:val="00217DFE"/>
    <w:rsid w:val="00217E76"/>
    <w:rsid w:val="0022162F"/>
    <w:rsid w:val="00222280"/>
    <w:rsid w:val="0022245F"/>
    <w:rsid w:val="002228CA"/>
    <w:rsid w:val="00222907"/>
    <w:rsid w:val="00223D00"/>
    <w:rsid w:val="00224BA8"/>
    <w:rsid w:val="0022551B"/>
    <w:rsid w:val="0022566A"/>
    <w:rsid w:val="00225968"/>
    <w:rsid w:val="00225A3D"/>
    <w:rsid w:val="002265D6"/>
    <w:rsid w:val="00227443"/>
    <w:rsid w:val="0023005C"/>
    <w:rsid w:val="002329FA"/>
    <w:rsid w:val="00232EA0"/>
    <w:rsid w:val="00233279"/>
    <w:rsid w:val="00233D24"/>
    <w:rsid w:val="00234C43"/>
    <w:rsid w:val="00235513"/>
    <w:rsid w:val="00235E29"/>
    <w:rsid w:val="002361A7"/>
    <w:rsid w:val="0023670C"/>
    <w:rsid w:val="002369BF"/>
    <w:rsid w:val="00236C47"/>
    <w:rsid w:val="0023751A"/>
    <w:rsid w:val="0024019D"/>
    <w:rsid w:val="0024099A"/>
    <w:rsid w:val="00240A85"/>
    <w:rsid w:val="002417E7"/>
    <w:rsid w:val="00241812"/>
    <w:rsid w:val="0024199C"/>
    <w:rsid w:val="00241BA0"/>
    <w:rsid w:val="00241EA1"/>
    <w:rsid w:val="00242B87"/>
    <w:rsid w:val="002439EE"/>
    <w:rsid w:val="00244C8A"/>
    <w:rsid w:val="0024515A"/>
    <w:rsid w:val="002451BC"/>
    <w:rsid w:val="00245C43"/>
    <w:rsid w:val="00246691"/>
    <w:rsid w:val="00246C12"/>
    <w:rsid w:val="00246E08"/>
    <w:rsid w:val="0024710F"/>
    <w:rsid w:val="00247A25"/>
    <w:rsid w:val="0025112F"/>
    <w:rsid w:val="002511A1"/>
    <w:rsid w:val="00253606"/>
    <w:rsid w:val="00253D1E"/>
    <w:rsid w:val="00254348"/>
    <w:rsid w:val="00254704"/>
    <w:rsid w:val="00254A94"/>
    <w:rsid w:val="00254AC0"/>
    <w:rsid w:val="00254CE3"/>
    <w:rsid w:val="0025556B"/>
    <w:rsid w:val="00255EDA"/>
    <w:rsid w:val="00256694"/>
    <w:rsid w:val="00260814"/>
    <w:rsid w:val="00260EF6"/>
    <w:rsid w:val="002617F6"/>
    <w:rsid w:val="00262759"/>
    <w:rsid w:val="00262841"/>
    <w:rsid w:val="00263AA4"/>
    <w:rsid w:val="00265ABD"/>
    <w:rsid w:val="00265E1E"/>
    <w:rsid w:val="00266099"/>
    <w:rsid w:val="002660E8"/>
    <w:rsid w:val="0026704D"/>
    <w:rsid w:val="002671C9"/>
    <w:rsid w:val="00267D2A"/>
    <w:rsid w:val="00271178"/>
    <w:rsid w:val="00273828"/>
    <w:rsid w:val="00273A25"/>
    <w:rsid w:val="002756A8"/>
    <w:rsid w:val="00276D3A"/>
    <w:rsid w:val="002770E2"/>
    <w:rsid w:val="002777A4"/>
    <w:rsid w:val="00281A58"/>
    <w:rsid w:val="002826A9"/>
    <w:rsid w:val="0028470B"/>
    <w:rsid w:val="00284FDB"/>
    <w:rsid w:val="002862FA"/>
    <w:rsid w:val="002868E1"/>
    <w:rsid w:val="002871DB"/>
    <w:rsid w:val="002875D5"/>
    <w:rsid w:val="00290726"/>
    <w:rsid w:val="00291DE9"/>
    <w:rsid w:val="00292A9F"/>
    <w:rsid w:val="00292BF8"/>
    <w:rsid w:val="00293F89"/>
    <w:rsid w:val="0029482F"/>
    <w:rsid w:val="00296DDC"/>
    <w:rsid w:val="002976F5"/>
    <w:rsid w:val="00297D7A"/>
    <w:rsid w:val="002A108A"/>
    <w:rsid w:val="002A1E30"/>
    <w:rsid w:val="002A225B"/>
    <w:rsid w:val="002A2464"/>
    <w:rsid w:val="002A2BFA"/>
    <w:rsid w:val="002A2D86"/>
    <w:rsid w:val="002A389A"/>
    <w:rsid w:val="002A38A0"/>
    <w:rsid w:val="002A425A"/>
    <w:rsid w:val="002A4BE9"/>
    <w:rsid w:val="002A5904"/>
    <w:rsid w:val="002A59D9"/>
    <w:rsid w:val="002A5CE7"/>
    <w:rsid w:val="002A67AE"/>
    <w:rsid w:val="002A6C60"/>
    <w:rsid w:val="002B0AEE"/>
    <w:rsid w:val="002B1138"/>
    <w:rsid w:val="002B222A"/>
    <w:rsid w:val="002B2603"/>
    <w:rsid w:val="002B2FAB"/>
    <w:rsid w:val="002B41C6"/>
    <w:rsid w:val="002B4300"/>
    <w:rsid w:val="002B50BB"/>
    <w:rsid w:val="002B5BCC"/>
    <w:rsid w:val="002B63E3"/>
    <w:rsid w:val="002C00A8"/>
    <w:rsid w:val="002C0537"/>
    <w:rsid w:val="002C1880"/>
    <w:rsid w:val="002C25F9"/>
    <w:rsid w:val="002C3088"/>
    <w:rsid w:val="002C3207"/>
    <w:rsid w:val="002C32EA"/>
    <w:rsid w:val="002C3959"/>
    <w:rsid w:val="002C4050"/>
    <w:rsid w:val="002C50FF"/>
    <w:rsid w:val="002C6F70"/>
    <w:rsid w:val="002C7669"/>
    <w:rsid w:val="002C778C"/>
    <w:rsid w:val="002C7A35"/>
    <w:rsid w:val="002D02FB"/>
    <w:rsid w:val="002D1C16"/>
    <w:rsid w:val="002D1E4D"/>
    <w:rsid w:val="002D20B9"/>
    <w:rsid w:val="002D2F3D"/>
    <w:rsid w:val="002D36A9"/>
    <w:rsid w:val="002D3889"/>
    <w:rsid w:val="002D422B"/>
    <w:rsid w:val="002D675B"/>
    <w:rsid w:val="002D7107"/>
    <w:rsid w:val="002D7BC3"/>
    <w:rsid w:val="002E2A8E"/>
    <w:rsid w:val="002E2ABD"/>
    <w:rsid w:val="002E304F"/>
    <w:rsid w:val="002E3662"/>
    <w:rsid w:val="002E5995"/>
    <w:rsid w:val="002E6700"/>
    <w:rsid w:val="002F0BB5"/>
    <w:rsid w:val="002F17B7"/>
    <w:rsid w:val="002F2656"/>
    <w:rsid w:val="002F2E9E"/>
    <w:rsid w:val="002F3B79"/>
    <w:rsid w:val="002F4471"/>
    <w:rsid w:val="002F6489"/>
    <w:rsid w:val="002F65AB"/>
    <w:rsid w:val="002F6920"/>
    <w:rsid w:val="002F7BB8"/>
    <w:rsid w:val="00300BD8"/>
    <w:rsid w:val="00301205"/>
    <w:rsid w:val="003034A2"/>
    <w:rsid w:val="0030376D"/>
    <w:rsid w:val="00303DA1"/>
    <w:rsid w:val="0030439E"/>
    <w:rsid w:val="00305EA0"/>
    <w:rsid w:val="003119ED"/>
    <w:rsid w:val="00311C59"/>
    <w:rsid w:val="00311F8F"/>
    <w:rsid w:val="0031726C"/>
    <w:rsid w:val="00317D20"/>
    <w:rsid w:val="003214F8"/>
    <w:rsid w:val="00321E66"/>
    <w:rsid w:val="00323DAD"/>
    <w:rsid w:val="00323EE7"/>
    <w:rsid w:val="00324137"/>
    <w:rsid w:val="00325445"/>
    <w:rsid w:val="00325B18"/>
    <w:rsid w:val="00326551"/>
    <w:rsid w:val="0032656D"/>
    <w:rsid w:val="0032661F"/>
    <w:rsid w:val="00326C90"/>
    <w:rsid w:val="00327320"/>
    <w:rsid w:val="00327BC4"/>
    <w:rsid w:val="00327FCE"/>
    <w:rsid w:val="0033032B"/>
    <w:rsid w:val="00332022"/>
    <w:rsid w:val="003351ED"/>
    <w:rsid w:val="00336695"/>
    <w:rsid w:val="0033729A"/>
    <w:rsid w:val="00337A68"/>
    <w:rsid w:val="00337C4B"/>
    <w:rsid w:val="00337E86"/>
    <w:rsid w:val="0034049D"/>
    <w:rsid w:val="00342816"/>
    <w:rsid w:val="0034336C"/>
    <w:rsid w:val="00343496"/>
    <w:rsid w:val="003454F2"/>
    <w:rsid w:val="00347219"/>
    <w:rsid w:val="00347D32"/>
    <w:rsid w:val="00350FA4"/>
    <w:rsid w:val="003511B6"/>
    <w:rsid w:val="00351665"/>
    <w:rsid w:val="003523B9"/>
    <w:rsid w:val="00352B82"/>
    <w:rsid w:val="003541D1"/>
    <w:rsid w:val="003563F5"/>
    <w:rsid w:val="0035687A"/>
    <w:rsid w:val="003568E2"/>
    <w:rsid w:val="00357C2F"/>
    <w:rsid w:val="00357C47"/>
    <w:rsid w:val="00360CD9"/>
    <w:rsid w:val="00361F74"/>
    <w:rsid w:val="0036219B"/>
    <w:rsid w:val="003623C0"/>
    <w:rsid w:val="003626B1"/>
    <w:rsid w:val="00362846"/>
    <w:rsid w:val="00363AEF"/>
    <w:rsid w:val="003646F8"/>
    <w:rsid w:val="00365159"/>
    <w:rsid w:val="00365CE3"/>
    <w:rsid w:val="00365DC9"/>
    <w:rsid w:val="00366C48"/>
    <w:rsid w:val="00366D51"/>
    <w:rsid w:val="00366E81"/>
    <w:rsid w:val="003675C6"/>
    <w:rsid w:val="0036764F"/>
    <w:rsid w:val="003676A2"/>
    <w:rsid w:val="0037020E"/>
    <w:rsid w:val="0037045E"/>
    <w:rsid w:val="00370B88"/>
    <w:rsid w:val="0037177C"/>
    <w:rsid w:val="003742A1"/>
    <w:rsid w:val="00374FA9"/>
    <w:rsid w:val="00375CDA"/>
    <w:rsid w:val="003763DD"/>
    <w:rsid w:val="003765C9"/>
    <w:rsid w:val="0037792C"/>
    <w:rsid w:val="00377BA7"/>
    <w:rsid w:val="00377E99"/>
    <w:rsid w:val="003805F3"/>
    <w:rsid w:val="00381187"/>
    <w:rsid w:val="003816FE"/>
    <w:rsid w:val="003821DF"/>
    <w:rsid w:val="00383666"/>
    <w:rsid w:val="003836CD"/>
    <w:rsid w:val="00383A5A"/>
    <w:rsid w:val="00384056"/>
    <w:rsid w:val="00384AA3"/>
    <w:rsid w:val="003850C1"/>
    <w:rsid w:val="003856BC"/>
    <w:rsid w:val="00385D2E"/>
    <w:rsid w:val="00386F25"/>
    <w:rsid w:val="00387386"/>
    <w:rsid w:val="0039087B"/>
    <w:rsid w:val="00391DE2"/>
    <w:rsid w:val="00392598"/>
    <w:rsid w:val="003933C6"/>
    <w:rsid w:val="00394300"/>
    <w:rsid w:val="00394DAF"/>
    <w:rsid w:val="00394E0D"/>
    <w:rsid w:val="0039622A"/>
    <w:rsid w:val="003962E0"/>
    <w:rsid w:val="0039634F"/>
    <w:rsid w:val="00396486"/>
    <w:rsid w:val="00397B84"/>
    <w:rsid w:val="00397DAA"/>
    <w:rsid w:val="003A0025"/>
    <w:rsid w:val="003A0A8C"/>
    <w:rsid w:val="003A0BE7"/>
    <w:rsid w:val="003A0D5D"/>
    <w:rsid w:val="003A1049"/>
    <w:rsid w:val="003A2BDE"/>
    <w:rsid w:val="003A3659"/>
    <w:rsid w:val="003A36C8"/>
    <w:rsid w:val="003A40A2"/>
    <w:rsid w:val="003A43B3"/>
    <w:rsid w:val="003A46FC"/>
    <w:rsid w:val="003A634F"/>
    <w:rsid w:val="003A66D1"/>
    <w:rsid w:val="003A67C5"/>
    <w:rsid w:val="003A6F26"/>
    <w:rsid w:val="003B198C"/>
    <w:rsid w:val="003B25D3"/>
    <w:rsid w:val="003B2B2E"/>
    <w:rsid w:val="003B33DE"/>
    <w:rsid w:val="003B3A1F"/>
    <w:rsid w:val="003B4020"/>
    <w:rsid w:val="003B43E4"/>
    <w:rsid w:val="003B5CA6"/>
    <w:rsid w:val="003B62BF"/>
    <w:rsid w:val="003B75C1"/>
    <w:rsid w:val="003B7974"/>
    <w:rsid w:val="003B7BB1"/>
    <w:rsid w:val="003C0129"/>
    <w:rsid w:val="003C0D14"/>
    <w:rsid w:val="003C19B6"/>
    <w:rsid w:val="003C1ECC"/>
    <w:rsid w:val="003C2193"/>
    <w:rsid w:val="003C3280"/>
    <w:rsid w:val="003C350A"/>
    <w:rsid w:val="003C3FE9"/>
    <w:rsid w:val="003C403E"/>
    <w:rsid w:val="003C4D94"/>
    <w:rsid w:val="003C5500"/>
    <w:rsid w:val="003C7927"/>
    <w:rsid w:val="003D00A3"/>
    <w:rsid w:val="003D13B3"/>
    <w:rsid w:val="003D1B29"/>
    <w:rsid w:val="003D25C8"/>
    <w:rsid w:val="003D3191"/>
    <w:rsid w:val="003D384B"/>
    <w:rsid w:val="003D3C09"/>
    <w:rsid w:val="003D4081"/>
    <w:rsid w:val="003D5D92"/>
    <w:rsid w:val="003D6AF5"/>
    <w:rsid w:val="003D6B9E"/>
    <w:rsid w:val="003D6D51"/>
    <w:rsid w:val="003D72C8"/>
    <w:rsid w:val="003D73E6"/>
    <w:rsid w:val="003E01BF"/>
    <w:rsid w:val="003E1770"/>
    <w:rsid w:val="003E2063"/>
    <w:rsid w:val="003E21F2"/>
    <w:rsid w:val="003E2D12"/>
    <w:rsid w:val="003E3278"/>
    <w:rsid w:val="003E49E5"/>
    <w:rsid w:val="003E71EB"/>
    <w:rsid w:val="003E7750"/>
    <w:rsid w:val="003F162A"/>
    <w:rsid w:val="003F1E2B"/>
    <w:rsid w:val="003F26F9"/>
    <w:rsid w:val="003F3136"/>
    <w:rsid w:val="003F352A"/>
    <w:rsid w:val="003F3DEE"/>
    <w:rsid w:val="003F3DF4"/>
    <w:rsid w:val="003F423D"/>
    <w:rsid w:val="003F45E7"/>
    <w:rsid w:val="003F493A"/>
    <w:rsid w:val="003F5B17"/>
    <w:rsid w:val="003F6912"/>
    <w:rsid w:val="003F6C3E"/>
    <w:rsid w:val="003F72DE"/>
    <w:rsid w:val="003F7B00"/>
    <w:rsid w:val="004003BC"/>
    <w:rsid w:val="004016A6"/>
    <w:rsid w:val="00401DE8"/>
    <w:rsid w:val="00401F73"/>
    <w:rsid w:val="00402A5A"/>
    <w:rsid w:val="0040311B"/>
    <w:rsid w:val="00403917"/>
    <w:rsid w:val="00404203"/>
    <w:rsid w:val="004047C1"/>
    <w:rsid w:val="0040528A"/>
    <w:rsid w:val="00406F52"/>
    <w:rsid w:val="004074E7"/>
    <w:rsid w:val="004078A3"/>
    <w:rsid w:val="00410DBC"/>
    <w:rsid w:val="004117A8"/>
    <w:rsid w:val="0041194F"/>
    <w:rsid w:val="00413B20"/>
    <w:rsid w:val="004142D0"/>
    <w:rsid w:val="00414513"/>
    <w:rsid w:val="00414D93"/>
    <w:rsid w:val="00415509"/>
    <w:rsid w:val="0041587F"/>
    <w:rsid w:val="004172CE"/>
    <w:rsid w:val="00417997"/>
    <w:rsid w:val="00420F6A"/>
    <w:rsid w:val="004230EB"/>
    <w:rsid w:val="004232C8"/>
    <w:rsid w:val="00425B6B"/>
    <w:rsid w:val="00425CD5"/>
    <w:rsid w:val="004261AE"/>
    <w:rsid w:val="004262EA"/>
    <w:rsid w:val="004268C8"/>
    <w:rsid w:val="004279F7"/>
    <w:rsid w:val="00427ACE"/>
    <w:rsid w:val="00430003"/>
    <w:rsid w:val="004303C6"/>
    <w:rsid w:val="00430F20"/>
    <w:rsid w:val="004315C5"/>
    <w:rsid w:val="00431D1B"/>
    <w:rsid w:val="00432574"/>
    <w:rsid w:val="00432F53"/>
    <w:rsid w:val="00433823"/>
    <w:rsid w:val="00433A17"/>
    <w:rsid w:val="00433B85"/>
    <w:rsid w:val="00435B0F"/>
    <w:rsid w:val="00436265"/>
    <w:rsid w:val="004367A0"/>
    <w:rsid w:val="004379D3"/>
    <w:rsid w:val="00437E14"/>
    <w:rsid w:val="004404C3"/>
    <w:rsid w:val="00440E2D"/>
    <w:rsid w:val="00441B6A"/>
    <w:rsid w:val="004427B1"/>
    <w:rsid w:val="00442E86"/>
    <w:rsid w:val="00443821"/>
    <w:rsid w:val="00443AA2"/>
    <w:rsid w:val="00443F2A"/>
    <w:rsid w:val="0044571F"/>
    <w:rsid w:val="004469A2"/>
    <w:rsid w:val="00446CA7"/>
    <w:rsid w:val="00447221"/>
    <w:rsid w:val="00447591"/>
    <w:rsid w:val="00447C7B"/>
    <w:rsid w:val="00450824"/>
    <w:rsid w:val="00451382"/>
    <w:rsid w:val="00453584"/>
    <w:rsid w:val="00454D3F"/>
    <w:rsid w:val="0045673F"/>
    <w:rsid w:val="00456B23"/>
    <w:rsid w:val="00457806"/>
    <w:rsid w:val="00457987"/>
    <w:rsid w:val="00461554"/>
    <w:rsid w:val="00461EE7"/>
    <w:rsid w:val="00462D8C"/>
    <w:rsid w:val="004640A9"/>
    <w:rsid w:val="00464748"/>
    <w:rsid w:val="00465506"/>
    <w:rsid w:val="0046555A"/>
    <w:rsid w:val="00465D65"/>
    <w:rsid w:val="0046609F"/>
    <w:rsid w:val="00466435"/>
    <w:rsid w:val="00466650"/>
    <w:rsid w:val="004666FD"/>
    <w:rsid w:val="004669C3"/>
    <w:rsid w:val="00466BA7"/>
    <w:rsid w:val="0046709A"/>
    <w:rsid w:val="00467A5D"/>
    <w:rsid w:val="00472B22"/>
    <w:rsid w:val="00472C06"/>
    <w:rsid w:val="00473139"/>
    <w:rsid w:val="0047371A"/>
    <w:rsid w:val="00473DE5"/>
    <w:rsid w:val="00474E2B"/>
    <w:rsid w:val="00475CB2"/>
    <w:rsid w:val="00476330"/>
    <w:rsid w:val="004767FC"/>
    <w:rsid w:val="00477085"/>
    <w:rsid w:val="00477EF3"/>
    <w:rsid w:val="004808C2"/>
    <w:rsid w:val="00480E41"/>
    <w:rsid w:val="00482443"/>
    <w:rsid w:val="00482FEC"/>
    <w:rsid w:val="00483562"/>
    <w:rsid w:val="004841A6"/>
    <w:rsid w:val="00484B67"/>
    <w:rsid w:val="00484B8D"/>
    <w:rsid w:val="0048610D"/>
    <w:rsid w:val="0048659E"/>
    <w:rsid w:val="00486ACC"/>
    <w:rsid w:val="004871ED"/>
    <w:rsid w:val="00487AF1"/>
    <w:rsid w:val="00490654"/>
    <w:rsid w:val="00492589"/>
    <w:rsid w:val="00493360"/>
    <w:rsid w:val="00493664"/>
    <w:rsid w:val="0049394A"/>
    <w:rsid w:val="00493D24"/>
    <w:rsid w:val="00493E58"/>
    <w:rsid w:val="00494814"/>
    <w:rsid w:val="004948C0"/>
    <w:rsid w:val="00494C77"/>
    <w:rsid w:val="00494CC2"/>
    <w:rsid w:val="00494D6B"/>
    <w:rsid w:val="00494DF0"/>
    <w:rsid w:val="00495874"/>
    <w:rsid w:val="00495ACE"/>
    <w:rsid w:val="00495DBA"/>
    <w:rsid w:val="004975F4"/>
    <w:rsid w:val="00497F95"/>
    <w:rsid w:val="004A10E4"/>
    <w:rsid w:val="004A1AE2"/>
    <w:rsid w:val="004A1E5F"/>
    <w:rsid w:val="004A35D7"/>
    <w:rsid w:val="004A485B"/>
    <w:rsid w:val="004A57F0"/>
    <w:rsid w:val="004A6029"/>
    <w:rsid w:val="004A62E3"/>
    <w:rsid w:val="004A70F6"/>
    <w:rsid w:val="004A7117"/>
    <w:rsid w:val="004A76DD"/>
    <w:rsid w:val="004B1751"/>
    <w:rsid w:val="004B263B"/>
    <w:rsid w:val="004B2BE2"/>
    <w:rsid w:val="004B2E12"/>
    <w:rsid w:val="004B4563"/>
    <w:rsid w:val="004B4B67"/>
    <w:rsid w:val="004B57DF"/>
    <w:rsid w:val="004B7B76"/>
    <w:rsid w:val="004B7DF2"/>
    <w:rsid w:val="004C0290"/>
    <w:rsid w:val="004C06EC"/>
    <w:rsid w:val="004C0E5C"/>
    <w:rsid w:val="004C37AF"/>
    <w:rsid w:val="004C3EB4"/>
    <w:rsid w:val="004C4378"/>
    <w:rsid w:val="004C4F79"/>
    <w:rsid w:val="004C5149"/>
    <w:rsid w:val="004C5D93"/>
    <w:rsid w:val="004C6BDE"/>
    <w:rsid w:val="004C713E"/>
    <w:rsid w:val="004C7F51"/>
    <w:rsid w:val="004D0BE9"/>
    <w:rsid w:val="004D20D6"/>
    <w:rsid w:val="004D26D9"/>
    <w:rsid w:val="004D27F0"/>
    <w:rsid w:val="004D5386"/>
    <w:rsid w:val="004D67AF"/>
    <w:rsid w:val="004D6A9C"/>
    <w:rsid w:val="004E10B0"/>
    <w:rsid w:val="004E1244"/>
    <w:rsid w:val="004E2203"/>
    <w:rsid w:val="004E3A32"/>
    <w:rsid w:val="004E4851"/>
    <w:rsid w:val="004E5FAB"/>
    <w:rsid w:val="004E60C2"/>
    <w:rsid w:val="004E6368"/>
    <w:rsid w:val="004E6D76"/>
    <w:rsid w:val="004F0E5E"/>
    <w:rsid w:val="004F21D6"/>
    <w:rsid w:val="004F546F"/>
    <w:rsid w:val="004F718E"/>
    <w:rsid w:val="004F74EA"/>
    <w:rsid w:val="004F7B94"/>
    <w:rsid w:val="00500F4A"/>
    <w:rsid w:val="00504162"/>
    <w:rsid w:val="0050473F"/>
    <w:rsid w:val="00504837"/>
    <w:rsid w:val="00504CFB"/>
    <w:rsid w:val="005055A5"/>
    <w:rsid w:val="00505943"/>
    <w:rsid w:val="00505960"/>
    <w:rsid w:val="00506BAD"/>
    <w:rsid w:val="00506EFB"/>
    <w:rsid w:val="00507134"/>
    <w:rsid w:val="00510732"/>
    <w:rsid w:val="00510EEE"/>
    <w:rsid w:val="00511E97"/>
    <w:rsid w:val="00512F12"/>
    <w:rsid w:val="00512F87"/>
    <w:rsid w:val="00513A46"/>
    <w:rsid w:val="00515257"/>
    <w:rsid w:val="00515649"/>
    <w:rsid w:val="00520159"/>
    <w:rsid w:val="005201C3"/>
    <w:rsid w:val="0052043D"/>
    <w:rsid w:val="0052190C"/>
    <w:rsid w:val="00521CE1"/>
    <w:rsid w:val="00522175"/>
    <w:rsid w:val="005224AA"/>
    <w:rsid w:val="00522BE8"/>
    <w:rsid w:val="00522E6B"/>
    <w:rsid w:val="00523358"/>
    <w:rsid w:val="005234C1"/>
    <w:rsid w:val="00523C2F"/>
    <w:rsid w:val="00524352"/>
    <w:rsid w:val="0052510A"/>
    <w:rsid w:val="00525516"/>
    <w:rsid w:val="00525E4F"/>
    <w:rsid w:val="005268AF"/>
    <w:rsid w:val="00527753"/>
    <w:rsid w:val="005304FF"/>
    <w:rsid w:val="00531501"/>
    <w:rsid w:val="00531AB6"/>
    <w:rsid w:val="00531EEC"/>
    <w:rsid w:val="00532434"/>
    <w:rsid w:val="00532494"/>
    <w:rsid w:val="00533149"/>
    <w:rsid w:val="0053478A"/>
    <w:rsid w:val="00534BA4"/>
    <w:rsid w:val="00537595"/>
    <w:rsid w:val="00540025"/>
    <w:rsid w:val="00541CF6"/>
    <w:rsid w:val="0054321E"/>
    <w:rsid w:val="0054362D"/>
    <w:rsid w:val="00544EEF"/>
    <w:rsid w:val="00546E38"/>
    <w:rsid w:val="005477C2"/>
    <w:rsid w:val="00550792"/>
    <w:rsid w:val="0055217F"/>
    <w:rsid w:val="00553EC1"/>
    <w:rsid w:val="005542F0"/>
    <w:rsid w:val="00554321"/>
    <w:rsid w:val="0055508C"/>
    <w:rsid w:val="0055510F"/>
    <w:rsid w:val="0055580A"/>
    <w:rsid w:val="0055627F"/>
    <w:rsid w:val="00556865"/>
    <w:rsid w:val="00557553"/>
    <w:rsid w:val="005606BA"/>
    <w:rsid w:val="00561610"/>
    <w:rsid w:val="005616DB"/>
    <w:rsid w:val="00561A36"/>
    <w:rsid w:val="0056224C"/>
    <w:rsid w:val="00562C81"/>
    <w:rsid w:val="005648F7"/>
    <w:rsid w:val="00566B6A"/>
    <w:rsid w:val="00570626"/>
    <w:rsid w:val="005712E2"/>
    <w:rsid w:val="00571D5A"/>
    <w:rsid w:val="0057308B"/>
    <w:rsid w:val="00573638"/>
    <w:rsid w:val="00573DE9"/>
    <w:rsid w:val="00574355"/>
    <w:rsid w:val="00574E91"/>
    <w:rsid w:val="00574F14"/>
    <w:rsid w:val="00575BAB"/>
    <w:rsid w:val="0057778B"/>
    <w:rsid w:val="005801D6"/>
    <w:rsid w:val="0058299E"/>
    <w:rsid w:val="00582D9E"/>
    <w:rsid w:val="00583F1B"/>
    <w:rsid w:val="00585C52"/>
    <w:rsid w:val="00585E3D"/>
    <w:rsid w:val="00585F37"/>
    <w:rsid w:val="005864AE"/>
    <w:rsid w:val="00590752"/>
    <w:rsid w:val="00590B19"/>
    <w:rsid w:val="00591382"/>
    <w:rsid w:val="00591B61"/>
    <w:rsid w:val="00592115"/>
    <w:rsid w:val="00592CF3"/>
    <w:rsid w:val="00595552"/>
    <w:rsid w:val="0059583D"/>
    <w:rsid w:val="00595F67"/>
    <w:rsid w:val="00595FAF"/>
    <w:rsid w:val="00596F28"/>
    <w:rsid w:val="00597037"/>
    <w:rsid w:val="005975BA"/>
    <w:rsid w:val="005A1ADE"/>
    <w:rsid w:val="005A26A6"/>
    <w:rsid w:val="005A3285"/>
    <w:rsid w:val="005A3FF1"/>
    <w:rsid w:val="005A4249"/>
    <w:rsid w:val="005A4A0C"/>
    <w:rsid w:val="005A5764"/>
    <w:rsid w:val="005A5ED3"/>
    <w:rsid w:val="005A5F5F"/>
    <w:rsid w:val="005A658B"/>
    <w:rsid w:val="005A75FF"/>
    <w:rsid w:val="005A7F08"/>
    <w:rsid w:val="005B08F8"/>
    <w:rsid w:val="005B0BE5"/>
    <w:rsid w:val="005B0E50"/>
    <w:rsid w:val="005B0EA3"/>
    <w:rsid w:val="005B129B"/>
    <w:rsid w:val="005B2F42"/>
    <w:rsid w:val="005B36CA"/>
    <w:rsid w:val="005B36F8"/>
    <w:rsid w:val="005B3962"/>
    <w:rsid w:val="005B3CE8"/>
    <w:rsid w:val="005B45C7"/>
    <w:rsid w:val="005B49FF"/>
    <w:rsid w:val="005B54C5"/>
    <w:rsid w:val="005B5FBE"/>
    <w:rsid w:val="005B6011"/>
    <w:rsid w:val="005B693E"/>
    <w:rsid w:val="005B7683"/>
    <w:rsid w:val="005C00E3"/>
    <w:rsid w:val="005C1AE0"/>
    <w:rsid w:val="005C1E82"/>
    <w:rsid w:val="005C27E8"/>
    <w:rsid w:val="005C2DFB"/>
    <w:rsid w:val="005C3A05"/>
    <w:rsid w:val="005C3AA6"/>
    <w:rsid w:val="005C3E8D"/>
    <w:rsid w:val="005C4192"/>
    <w:rsid w:val="005C46EB"/>
    <w:rsid w:val="005C4DA6"/>
    <w:rsid w:val="005C4DEA"/>
    <w:rsid w:val="005C52D5"/>
    <w:rsid w:val="005C7F59"/>
    <w:rsid w:val="005D01B5"/>
    <w:rsid w:val="005D0321"/>
    <w:rsid w:val="005D0C1C"/>
    <w:rsid w:val="005D0C59"/>
    <w:rsid w:val="005D1F6A"/>
    <w:rsid w:val="005D2AF8"/>
    <w:rsid w:val="005D2BB2"/>
    <w:rsid w:val="005D39E3"/>
    <w:rsid w:val="005D3DAC"/>
    <w:rsid w:val="005D42D5"/>
    <w:rsid w:val="005D4577"/>
    <w:rsid w:val="005D4699"/>
    <w:rsid w:val="005D5371"/>
    <w:rsid w:val="005D6497"/>
    <w:rsid w:val="005D64E0"/>
    <w:rsid w:val="005D6A7E"/>
    <w:rsid w:val="005D6D30"/>
    <w:rsid w:val="005D75B9"/>
    <w:rsid w:val="005D78F5"/>
    <w:rsid w:val="005E0B4A"/>
    <w:rsid w:val="005E148F"/>
    <w:rsid w:val="005E1968"/>
    <w:rsid w:val="005E2EC8"/>
    <w:rsid w:val="005E2EEB"/>
    <w:rsid w:val="005E49F1"/>
    <w:rsid w:val="005E4D6B"/>
    <w:rsid w:val="005E5B86"/>
    <w:rsid w:val="005E61B0"/>
    <w:rsid w:val="005E6A05"/>
    <w:rsid w:val="005E7551"/>
    <w:rsid w:val="005E7E0A"/>
    <w:rsid w:val="005E7E7F"/>
    <w:rsid w:val="005F1698"/>
    <w:rsid w:val="005F18AF"/>
    <w:rsid w:val="005F25E8"/>
    <w:rsid w:val="005F2799"/>
    <w:rsid w:val="005F2A43"/>
    <w:rsid w:val="005F30B6"/>
    <w:rsid w:val="005F3B61"/>
    <w:rsid w:val="005F4EB0"/>
    <w:rsid w:val="005F5BA8"/>
    <w:rsid w:val="005F5D5C"/>
    <w:rsid w:val="005F616C"/>
    <w:rsid w:val="005F618A"/>
    <w:rsid w:val="005F64B7"/>
    <w:rsid w:val="005F6D3E"/>
    <w:rsid w:val="005F71D9"/>
    <w:rsid w:val="006004D6"/>
    <w:rsid w:val="006009E7"/>
    <w:rsid w:val="00600F2B"/>
    <w:rsid w:val="006011BC"/>
    <w:rsid w:val="0060235A"/>
    <w:rsid w:val="006048FD"/>
    <w:rsid w:val="006050EE"/>
    <w:rsid w:val="00605F08"/>
    <w:rsid w:val="006061A1"/>
    <w:rsid w:val="006061F0"/>
    <w:rsid w:val="00606F07"/>
    <w:rsid w:val="0060794A"/>
    <w:rsid w:val="00607A9E"/>
    <w:rsid w:val="006102A1"/>
    <w:rsid w:val="0061146A"/>
    <w:rsid w:val="006114B9"/>
    <w:rsid w:val="00611A76"/>
    <w:rsid w:val="0061231F"/>
    <w:rsid w:val="006170DA"/>
    <w:rsid w:val="006202B1"/>
    <w:rsid w:val="00620340"/>
    <w:rsid w:val="00621466"/>
    <w:rsid w:val="00622F3F"/>
    <w:rsid w:val="00623672"/>
    <w:rsid w:val="00623DA8"/>
    <w:rsid w:val="00624449"/>
    <w:rsid w:val="00625F00"/>
    <w:rsid w:val="006263BC"/>
    <w:rsid w:val="00626703"/>
    <w:rsid w:val="0063003E"/>
    <w:rsid w:val="006301FF"/>
    <w:rsid w:val="00632272"/>
    <w:rsid w:val="0063239B"/>
    <w:rsid w:val="006327A6"/>
    <w:rsid w:val="006346F3"/>
    <w:rsid w:val="00634B27"/>
    <w:rsid w:val="00634EAD"/>
    <w:rsid w:val="00635241"/>
    <w:rsid w:val="00635E63"/>
    <w:rsid w:val="006362E8"/>
    <w:rsid w:val="00637942"/>
    <w:rsid w:val="006403BB"/>
    <w:rsid w:val="00640FD2"/>
    <w:rsid w:val="006411DB"/>
    <w:rsid w:val="006418EB"/>
    <w:rsid w:val="006431D8"/>
    <w:rsid w:val="006440E8"/>
    <w:rsid w:val="00646E27"/>
    <w:rsid w:val="0065052E"/>
    <w:rsid w:val="00651E5A"/>
    <w:rsid w:val="00653DBA"/>
    <w:rsid w:val="006545D4"/>
    <w:rsid w:val="00654C64"/>
    <w:rsid w:val="00655845"/>
    <w:rsid w:val="00656031"/>
    <w:rsid w:val="006604B6"/>
    <w:rsid w:val="006605F1"/>
    <w:rsid w:val="006606E1"/>
    <w:rsid w:val="00661896"/>
    <w:rsid w:val="00661B11"/>
    <w:rsid w:val="00661D74"/>
    <w:rsid w:val="00661FFA"/>
    <w:rsid w:val="00662362"/>
    <w:rsid w:val="00663C44"/>
    <w:rsid w:val="006705CC"/>
    <w:rsid w:val="006705F8"/>
    <w:rsid w:val="00671B56"/>
    <w:rsid w:val="00672706"/>
    <w:rsid w:val="00672E12"/>
    <w:rsid w:val="006732CA"/>
    <w:rsid w:val="0067402D"/>
    <w:rsid w:val="0067409B"/>
    <w:rsid w:val="00674C65"/>
    <w:rsid w:val="006750D9"/>
    <w:rsid w:val="0067557C"/>
    <w:rsid w:val="0067572E"/>
    <w:rsid w:val="00675D6D"/>
    <w:rsid w:val="00676144"/>
    <w:rsid w:val="00676612"/>
    <w:rsid w:val="0067724B"/>
    <w:rsid w:val="00681734"/>
    <w:rsid w:val="00681D61"/>
    <w:rsid w:val="0068305C"/>
    <w:rsid w:val="0068321E"/>
    <w:rsid w:val="0068330D"/>
    <w:rsid w:val="006836EE"/>
    <w:rsid w:val="00683920"/>
    <w:rsid w:val="00683BC4"/>
    <w:rsid w:val="00685C57"/>
    <w:rsid w:val="00686328"/>
    <w:rsid w:val="00686CD7"/>
    <w:rsid w:val="0068719D"/>
    <w:rsid w:val="00687E14"/>
    <w:rsid w:val="0069014A"/>
    <w:rsid w:val="00691E96"/>
    <w:rsid w:val="00692AF2"/>
    <w:rsid w:val="00692D16"/>
    <w:rsid w:val="00693516"/>
    <w:rsid w:val="00694ABC"/>
    <w:rsid w:val="006952D7"/>
    <w:rsid w:val="00695A2B"/>
    <w:rsid w:val="00696926"/>
    <w:rsid w:val="00696EAA"/>
    <w:rsid w:val="006A0010"/>
    <w:rsid w:val="006A0C54"/>
    <w:rsid w:val="006A0C5B"/>
    <w:rsid w:val="006A103C"/>
    <w:rsid w:val="006A1342"/>
    <w:rsid w:val="006A2BB3"/>
    <w:rsid w:val="006A3B8A"/>
    <w:rsid w:val="006A3FE0"/>
    <w:rsid w:val="006A4312"/>
    <w:rsid w:val="006A4BF7"/>
    <w:rsid w:val="006A52AD"/>
    <w:rsid w:val="006A55EB"/>
    <w:rsid w:val="006A6229"/>
    <w:rsid w:val="006A6848"/>
    <w:rsid w:val="006A7172"/>
    <w:rsid w:val="006A73B2"/>
    <w:rsid w:val="006A75CE"/>
    <w:rsid w:val="006A7F0F"/>
    <w:rsid w:val="006A7F18"/>
    <w:rsid w:val="006B12E1"/>
    <w:rsid w:val="006B2BC8"/>
    <w:rsid w:val="006B2C3D"/>
    <w:rsid w:val="006B34D1"/>
    <w:rsid w:val="006B5A43"/>
    <w:rsid w:val="006B5D51"/>
    <w:rsid w:val="006B68A9"/>
    <w:rsid w:val="006B6CE6"/>
    <w:rsid w:val="006B96BA"/>
    <w:rsid w:val="006C01C3"/>
    <w:rsid w:val="006C04A5"/>
    <w:rsid w:val="006C136E"/>
    <w:rsid w:val="006C1975"/>
    <w:rsid w:val="006C3C01"/>
    <w:rsid w:val="006C3FDF"/>
    <w:rsid w:val="006C47AA"/>
    <w:rsid w:val="006C579A"/>
    <w:rsid w:val="006C59BA"/>
    <w:rsid w:val="006C7ABE"/>
    <w:rsid w:val="006C7E36"/>
    <w:rsid w:val="006D1538"/>
    <w:rsid w:val="006D2176"/>
    <w:rsid w:val="006D2B24"/>
    <w:rsid w:val="006D380E"/>
    <w:rsid w:val="006D3955"/>
    <w:rsid w:val="006D6832"/>
    <w:rsid w:val="006D729D"/>
    <w:rsid w:val="006D73EE"/>
    <w:rsid w:val="006D7ECB"/>
    <w:rsid w:val="006E17D5"/>
    <w:rsid w:val="006E1F05"/>
    <w:rsid w:val="006E3401"/>
    <w:rsid w:val="006E3D46"/>
    <w:rsid w:val="006E3D97"/>
    <w:rsid w:val="006E4138"/>
    <w:rsid w:val="006E4822"/>
    <w:rsid w:val="006E5032"/>
    <w:rsid w:val="006E5F68"/>
    <w:rsid w:val="006E6408"/>
    <w:rsid w:val="006E655B"/>
    <w:rsid w:val="006E6946"/>
    <w:rsid w:val="006F0444"/>
    <w:rsid w:val="006F1315"/>
    <w:rsid w:val="006F1BCD"/>
    <w:rsid w:val="006F2ABC"/>
    <w:rsid w:val="006F2CA6"/>
    <w:rsid w:val="006F37EA"/>
    <w:rsid w:val="006F5F3B"/>
    <w:rsid w:val="006F6106"/>
    <w:rsid w:val="006F761A"/>
    <w:rsid w:val="006F7F04"/>
    <w:rsid w:val="007002FF"/>
    <w:rsid w:val="007005F1"/>
    <w:rsid w:val="00700619"/>
    <w:rsid w:val="0070159A"/>
    <w:rsid w:val="00701918"/>
    <w:rsid w:val="00701D80"/>
    <w:rsid w:val="00702ABB"/>
    <w:rsid w:val="007032E4"/>
    <w:rsid w:val="007041B4"/>
    <w:rsid w:val="00704436"/>
    <w:rsid w:val="0070450E"/>
    <w:rsid w:val="00705595"/>
    <w:rsid w:val="007059A6"/>
    <w:rsid w:val="007062FE"/>
    <w:rsid w:val="00706720"/>
    <w:rsid w:val="00707A36"/>
    <w:rsid w:val="00707DE9"/>
    <w:rsid w:val="00711281"/>
    <w:rsid w:val="00711874"/>
    <w:rsid w:val="00711BCF"/>
    <w:rsid w:val="00712B10"/>
    <w:rsid w:val="00713115"/>
    <w:rsid w:val="0071501B"/>
    <w:rsid w:val="0071580B"/>
    <w:rsid w:val="00717FC4"/>
    <w:rsid w:val="00720015"/>
    <w:rsid w:val="007209DE"/>
    <w:rsid w:val="00721CD1"/>
    <w:rsid w:val="00723648"/>
    <w:rsid w:val="0072417C"/>
    <w:rsid w:val="0072530E"/>
    <w:rsid w:val="00725B29"/>
    <w:rsid w:val="00725C21"/>
    <w:rsid w:val="00726232"/>
    <w:rsid w:val="0072635F"/>
    <w:rsid w:val="0072739F"/>
    <w:rsid w:val="00727CF9"/>
    <w:rsid w:val="0073127A"/>
    <w:rsid w:val="007325ED"/>
    <w:rsid w:val="007328A6"/>
    <w:rsid w:val="00732F72"/>
    <w:rsid w:val="00734C15"/>
    <w:rsid w:val="007353D9"/>
    <w:rsid w:val="00736595"/>
    <w:rsid w:val="00736A7B"/>
    <w:rsid w:val="0073725B"/>
    <w:rsid w:val="00737C49"/>
    <w:rsid w:val="0074028E"/>
    <w:rsid w:val="00740443"/>
    <w:rsid w:val="007414F1"/>
    <w:rsid w:val="007438A1"/>
    <w:rsid w:val="00743F26"/>
    <w:rsid w:val="00745479"/>
    <w:rsid w:val="007461ED"/>
    <w:rsid w:val="007470DE"/>
    <w:rsid w:val="00750C4A"/>
    <w:rsid w:val="00751BC8"/>
    <w:rsid w:val="00751BF7"/>
    <w:rsid w:val="00751E7D"/>
    <w:rsid w:val="0075323C"/>
    <w:rsid w:val="00754583"/>
    <w:rsid w:val="007573AA"/>
    <w:rsid w:val="0076224C"/>
    <w:rsid w:val="0076236C"/>
    <w:rsid w:val="00763C98"/>
    <w:rsid w:val="00763F0A"/>
    <w:rsid w:val="00764C11"/>
    <w:rsid w:val="00765251"/>
    <w:rsid w:val="00765553"/>
    <w:rsid w:val="007658F3"/>
    <w:rsid w:val="00765BB4"/>
    <w:rsid w:val="007668DD"/>
    <w:rsid w:val="00766BA0"/>
    <w:rsid w:val="0076799D"/>
    <w:rsid w:val="00770E69"/>
    <w:rsid w:val="0077148E"/>
    <w:rsid w:val="007718EE"/>
    <w:rsid w:val="00773DA3"/>
    <w:rsid w:val="00774BBE"/>
    <w:rsid w:val="00775716"/>
    <w:rsid w:val="00776FEF"/>
    <w:rsid w:val="00777726"/>
    <w:rsid w:val="007779A4"/>
    <w:rsid w:val="007817BA"/>
    <w:rsid w:val="00781C22"/>
    <w:rsid w:val="00782397"/>
    <w:rsid w:val="00783FED"/>
    <w:rsid w:val="007851BC"/>
    <w:rsid w:val="00786621"/>
    <w:rsid w:val="007906F6"/>
    <w:rsid w:val="007913E6"/>
    <w:rsid w:val="00791858"/>
    <w:rsid w:val="00791CEA"/>
    <w:rsid w:val="0079281C"/>
    <w:rsid w:val="00794ACB"/>
    <w:rsid w:val="00795070"/>
    <w:rsid w:val="00795AB9"/>
    <w:rsid w:val="00796364"/>
    <w:rsid w:val="007975D4"/>
    <w:rsid w:val="00797E96"/>
    <w:rsid w:val="007A1A40"/>
    <w:rsid w:val="007A1F08"/>
    <w:rsid w:val="007A2493"/>
    <w:rsid w:val="007A2682"/>
    <w:rsid w:val="007A2726"/>
    <w:rsid w:val="007A3133"/>
    <w:rsid w:val="007A454A"/>
    <w:rsid w:val="007A4BD6"/>
    <w:rsid w:val="007A4E13"/>
    <w:rsid w:val="007A4F0E"/>
    <w:rsid w:val="007A5B25"/>
    <w:rsid w:val="007A6F81"/>
    <w:rsid w:val="007A7779"/>
    <w:rsid w:val="007A7A34"/>
    <w:rsid w:val="007B0670"/>
    <w:rsid w:val="007B15DA"/>
    <w:rsid w:val="007B507F"/>
    <w:rsid w:val="007B5154"/>
    <w:rsid w:val="007B6B07"/>
    <w:rsid w:val="007B6CE4"/>
    <w:rsid w:val="007B76A5"/>
    <w:rsid w:val="007C047A"/>
    <w:rsid w:val="007C1018"/>
    <w:rsid w:val="007C1309"/>
    <w:rsid w:val="007C1E54"/>
    <w:rsid w:val="007C1F13"/>
    <w:rsid w:val="007C2129"/>
    <w:rsid w:val="007C2262"/>
    <w:rsid w:val="007C2F79"/>
    <w:rsid w:val="007C3A67"/>
    <w:rsid w:val="007C490B"/>
    <w:rsid w:val="007C5E1D"/>
    <w:rsid w:val="007C6BD2"/>
    <w:rsid w:val="007D024B"/>
    <w:rsid w:val="007D065A"/>
    <w:rsid w:val="007D0F98"/>
    <w:rsid w:val="007D397F"/>
    <w:rsid w:val="007D3D0A"/>
    <w:rsid w:val="007D7646"/>
    <w:rsid w:val="007D7D1D"/>
    <w:rsid w:val="007E018F"/>
    <w:rsid w:val="007E1158"/>
    <w:rsid w:val="007E1AFF"/>
    <w:rsid w:val="007E1CE2"/>
    <w:rsid w:val="007E2623"/>
    <w:rsid w:val="007E347E"/>
    <w:rsid w:val="007E35EF"/>
    <w:rsid w:val="007E362C"/>
    <w:rsid w:val="007E474B"/>
    <w:rsid w:val="007E4C1D"/>
    <w:rsid w:val="007E54DC"/>
    <w:rsid w:val="007E554A"/>
    <w:rsid w:val="007E576A"/>
    <w:rsid w:val="007E58D4"/>
    <w:rsid w:val="007E5BC3"/>
    <w:rsid w:val="007E7172"/>
    <w:rsid w:val="007F09AA"/>
    <w:rsid w:val="007F12A3"/>
    <w:rsid w:val="007F1343"/>
    <w:rsid w:val="007F1397"/>
    <w:rsid w:val="007F1693"/>
    <w:rsid w:val="007F2FA7"/>
    <w:rsid w:val="007F3034"/>
    <w:rsid w:val="007F358B"/>
    <w:rsid w:val="007F3882"/>
    <w:rsid w:val="007F416E"/>
    <w:rsid w:val="007F4907"/>
    <w:rsid w:val="007F4B19"/>
    <w:rsid w:val="007F5316"/>
    <w:rsid w:val="007F5D3D"/>
    <w:rsid w:val="007F73F2"/>
    <w:rsid w:val="007F77B3"/>
    <w:rsid w:val="007F7AFF"/>
    <w:rsid w:val="00801524"/>
    <w:rsid w:val="008027F2"/>
    <w:rsid w:val="008029C2"/>
    <w:rsid w:val="0080337E"/>
    <w:rsid w:val="008037CB"/>
    <w:rsid w:val="008041F4"/>
    <w:rsid w:val="008047FC"/>
    <w:rsid w:val="008048A3"/>
    <w:rsid w:val="008048FC"/>
    <w:rsid w:val="0080539C"/>
    <w:rsid w:val="00805AED"/>
    <w:rsid w:val="00806136"/>
    <w:rsid w:val="00807A68"/>
    <w:rsid w:val="00807AAC"/>
    <w:rsid w:val="00807DA5"/>
    <w:rsid w:val="00810A9B"/>
    <w:rsid w:val="00811E4A"/>
    <w:rsid w:val="00811EFF"/>
    <w:rsid w:val="0081221C"/>
    <w:rsid w:val="00812516"/>
    <w:rsid w:val="00813447"/>
    <w:rsid w:val="00813EB6"/>
    <w:rsid w:val="00814437"/>
    <w:rsid w:val="0081654D"/>
    <w:rsid w:val="00817FA1"/>
    <w:rsid w:val="00821A77"/>
    <w:rsid w:val="008246E3"/>
    <w:rsid w:val="00824C88"/>
    <w:rsid w:val="00824CF3"/>
    <w:rsid w:val="00824E08"/>
    <w:rsid w:val="00826CEE"/>
    <w:rsid w:val="00827738"/>
    <w:rsid w:val="008277FD"/>
    <w:rsid w:val="00827DC9"/>
    <w:rsid w:val="008308DF"/>
    <w:rsid w:val="00831C80"/>
    <w:rsid w:val="00833807"/>
    <w:rsid w:val="0083458C"/>
    <w:rsid w:val="00834D37"/>
    <w:rsid w:val="00834DBE"/>
    <w:rsid w:val="00834EAF"/>
    <w:rsid w:val="008353B0"/>
    <w:rsid w:val="008357E1"/>
    <w:rsid w:val="00837883"/>
    <w:rsid w:val="008402D5"/>
    <w:rsid w:val="00840BDB"/>
    <w:rsid w:val="00841568"/>
    <w:rsid w:val="00842181"/>
    <w:rsid w:val="00842A18"/>
    <w:rsid w:val="00842AA9"/>
    <w:rsid w:val="008434D9"/>
    <w:rsid w:val="00844A35"/>
    <w:rsid w:val="008467A9"/>
    <w:rsid w:val="0084712F"/>
    <w:rsid w:val="008502EC"/>
    <w:rsid w:val="00850784"/>
    <w:rsid w:val="00851284"/>
    <w:rsid w:val="008515B8"/>
    <w:rsid w:val="008518D9"/>
    <w:rsid w:val="00851AB4"/>
    <w:rsid w:val="00851CA9"/>
    <w:rsid w:val="00852475"/>
    <w:rsid w:val="008524FA"/>
    <w:rsid w:val="00853638"/>
    <w:rsid w:val="008557C5"/>
    <w:rsid w:val="008570F0"/>
    <w:rsid w:val="0086000C"/>
    <w:rsid w:val="00861D87"/>
    <w:rsid w:val="00862521"/>
    <w:rsid w:val="00863179"/>
    <w:rsid w:val="008634A5"/>
    <w:rsid w:val="008639D1"/>
    <w:rsid w:val="00863F73"/>
    <w:rsid w:val="008647D9"/>
    <w:rsid w:val="008648A8"/>
    <w:rsid w:val="00864FB5"/>
    <w:rsid w:val="00865B63"/>
    <w:rsid w:val="00867353"/>
    <w:rsid w:val="00867620"/>
    <w:rsid w:val="0087026F"/>
    <w:rsid w:val="008708BA"/>
    <w:rsid w:val="00870BD9"/>
    <w:rsid w:val="00871069"/>
    <w:rsid w:val="0087145C"/>
    <w:rsid w:val="00871786"/>
    <w:rsid w:val="0087187C"/>
    <w:rsid w:val="0087242A"/>
    <w:rsid w:val="00872631"/>
    <w:rsid w:val="0087304D"/>
    <w:rsid w:val="008730ED"/>
    <w:rsid w:val="0087380C"/>
    <w:rsid w:val="008738F3"/>
    <w:rsid w:val="00874279"/>
    <w:rsid w:val="00874BB2"/>
    <w:rsid w:val="00874CF3"/>
    <w:rsid w:val="00874E34"/>
    <w:rsid w:val="0087567B"/>
    <w:rsid w:val="00877857"/>
    <w:rsid w:val="00880C12"/>
    <w:rsid w:val="00882D4A"/>
    <w:rsid w:val="00882E01"/>
    <w:rsid w:val="008834CB"/>
    <w:rsid w:val="008837B5"/>
    <w:rsid w:val="008841A7"/>
    <w:rsid w:val="008848E6"/>
    <w:rsid w:val="008857F3"/>
    <w:rsid w:val="00885B03"/>
    <w:rsid w:val="0088662F"/>
    <w:rsid w:val="00886C5B"/>
    <w:rsid w:val="00890032"/>
    <w:rsid w:val="008905D7"/>
    <w:rsid w:val="008912A5"/>
    <w:rsid w:val="008915F6"/>
    <w:rsid w:val="008922E6"/>
    <w:rsid w:val="00892775"/>
    <w:rsid w:val="0089369A"/>
    <w:rsid w:val="00893A19"/>
    <w:rsid w:val="00894946"/>
    <w:rsid w:val="00895D57"/>
    <w:rsid w:val="008967F2"/>
    <w:rsid w:val="008969C0"/>
    <w:rsid w:val="00896D1B"/>
    <w:rsid w:val="008975DF"/>
    <w:rsid w:val="008A02F0"/>
    <w:rsid w:val="008A03AE"/>
    <w:rsid w:val="008A0B43"/>
    <w:rsid w:val="008A0DF3"/>
    <w:rsid w:val="008A0E37"/>
    <w:rsid w:val="008A13A9"/>
    <w:rsid w:val="008A20DF"/>
    <w:rsid w:val="008A28E7"/>
    <w:rsid w:val="008A32C2"/>
    <w:rsid w:val="008A35C6"/>
    <w:rsid w:val="008A3D45"/>
    <w:rsid w:val="008A3F01"/>
    <w:rsid w:val="008A60BC"/>
    <w:rsid w:val="008A6E08"/>
    <w:rsid w:val="008A6FAE"/>
    <w:rsid w:val="008B0553"/>
    <w:rsid w:val="008B1074"/>
    <w:rsid w:val="008B12D4"/>
    <w:rsid w:val="008B17BA"/>
    <w:rsid w:val="008B2FE7"/>
    <w:rsid w:val="008B381F"/>
    <w:rsid w:val="008B497D"/>
    <w:rsid w:val="008B4A6A"/>
    <w:rsid w:val="008B519B"/>
    <w:rsid w:val="008B52D7"/>
    <w:rsid w:val="008B58A2"/>
    <w:rsid w:val="008C05F1"/>
    <w:rsid w:val="008C117D"/>
    <w:rsid w:val="008C134F"/>
    <w:rsid w:val="008C332C"/>
    <w:rsid w:val="008C4E0F"/>
    <w:rsid w:val="008C663E"/>
    <w:rsid w:val="008D1828"/>
    <w:rsid w:val="008D25FF"/>
    <w:rsid w:val="008D2DE3"/>
    <w:rsid w:val="008D2F29"/>
    <w:rsid w:val="008D3279"/>
    <w:rsid w:val="008D4088"/>
    <w:rsid w:val="008D41EF"/>
    <w:rsid w:val="008D4A7E"/>
    <w:rsid w:val="008D76CA"/>
    <w:rsid w:val="008D785B"/>
    <w:rsid w:val="008D7A2D"/>
    <w:rsid w:val="008D7FB2"/>
    <w:rsid w:val="008E127D"/>
    <w:rsid w:val="008E17D8"/>
    <w:rsid w:val="008E1FD1"/>
    <w:rsid w:val="008E30C2"/>
    <w:rsid w:val="008E3D40"/>
    <w:rsid w:val="008E421B"/>
    <w:rsid w:val="008E43EA"/>
    <w:rsid w:val="008E43EB"/>
    <w:rsid w:val="008E4EEC"/>
    <w:rsid w:val="008E522A"/>
    <w:rsid w:val="008E58A6"/>
    <w:rsid w:val="008E6887"/>
    <w:rsid w:val="008E6A57"/>
    <w:rsid w:val="008E6ED9"/>
    <w:rsid w:val="008E78EE"/>
    <w:rsid w:val="008E7C66"/>
    <w:rsid w:val="008F007D"/>
    <w:rsid w:val="008F0283"/>
    <w:rsid w:val="008F097E"/>
    <w:rsid w:val="008F2698"/>
    <w:rsid w:val="008F44CE"/>
    <w:rsid w:val="008F4D34"/>
    <w:rsid w:val="008F50A7"/>
    <w:rsid w:val="008F5C60"/>
    <w:rsid w:val="008F658C"/>
    <w:rsid w:val="008F6DF1"/>
    <w:rsid w:val="009007C6"/>
    <w:rsid w:val="00901FE0"/>
    <w:rsid w:val="00902F43"/>
    <w:rsid w:val="009032DC"/>
    <w:rsid w:val="009046E4"/>
    <w:rsid w:val="00904864"/>
    <w:rsid w:val="00904EAB"/>
    <w:rsid w:val="00905E67"/>
    <w:rsid w:val="00906873"/>
    <w:rsid w:val="00906BE5"/>
    <w:rsid w:val="0091021D"/>
    <w:rsid w:val="00911D1D"/>
    <w:rsid w:val="0091231F"/>
    <w:rsid w:val="00912BB4"/>
    <w:rsid w:val="00913438"/>
    <w:rsid w:val="00913AC7"/>
    <w:rsid w:val="00914187"/>
    <w:rsid w:val="00914332"/>
    <w:rsid w:val="009148EC"/>
    <w:rsid w:val="00916185"/>
    <w:rsid w:val="00916CF6"/>
    <w:rsid w:val="00916EBC"/>
    <w:rsid w:val="00917A6B"/>
    <w:rsid w:val="0092075D"/>
    <w:rsid w:val="00921550"/>
    <w:rsid w:val="009229A7"/>
    <w:rsid w:val="00923064"/>
    <w:rsid w:val="0092402E"/>
    <w:rsid w:val="00926132"/>
    <w:rsid w:val="00926D08"/>
    <w:rsid w:val="00927696"/>
    <w:rsid w:val="00927E80"/>
    <w:rsid w:val="00930C49"/>
    <w:rsid w:val="00932AFE"/>
    <w:rsid w:val="00933571"/>
    <w:rsid w:val="00933846"/>
    <w:rsid w:val="00933DE9"/>
    <w:rsid w:val="00934825"/>
    <w:rsid w:val="00935ABF"/>
    <w:rsid w:val="00935D77"/>
    <w:rsid w:val="00936173"/>
    <w:rsid w:val="009364E7"/>
    <w:rsid w:val="009365FE"/>
    <w:rsid w:val="00937773"/>
    <w:rsid w:val="00937992"/>
    <w:rsid w:val="00937AFF"/>
    <w:rsid w:val="00937B37"/>
    <w:rsid w:val="00942269"/>
    <w:rsid w:val="0094318E"/>
    <w:rsid w:val="00943650"/>
    <w:rsid w:val="00943943"/>
    <w:rsid w:val="00944703"/>
    <w:rsid w:val="009478ED"/>
    <w:rsid w:val="00947A11"/>
    <w:rsid w:val="009503BD"/>
    <w:rsid w:val="009507EF"/>
    <w:rsid w:val="0095092F"/>
    <w:rsid w:val="00950A62"/>
    <w:rsid w:val="00951E7C"/>
    <w:rsid w:val="009534A9"/>
    <w:rsid w:val="00953551"/>
    <w:rsid w:val="00954BA0"/>
    <w:rsid w:val="009553E5"/>
    <w:rsid w:val="009558D8"/>
    <w:rsid w:val="00955BB7"/>
    <w:rsid w:val="00956298"/>
    <w:rsid w:val="00956419"/>
    <w:rsid w:val="0095740D"/>
    <w:rsid w:val="009575FE"/>
    <w:rsid w:val="00960040"/>
    <w:rsid w:val="0096096F"/>
    <w:rsid w:val="0096102C"/>
    <w:rsid w:val="00961FB0"/>
    <w:rsid w:val="00964115"/>
    <w:rsid w:val="00964777"/>
    <w:rsid w:val="00965681"/>
    <w:rsid w:val="00966DCE"/>
    <w:rsid w:val="00970859"/>
    <w:rsid w:val="00970BE3"/>
    <w:rsid w:val="009714FD"/>
    <w:rsid w:val="009720A2"/>
    <w:rsid w:val="00972954"/>
    <w:rsid w:val="00972E1B"/>
    <w:rsid w:val="00973B83"/>
    <w:rsid w:val="00974DA3"/>
    <w:rsid w:val="00974EA9"/>
    <w:rsid w:val="00974EFC"/>
    <w:rsid w:val="00974F34"/>
    <w:rsid w:val="009777DA"/>
    <w:rsid w:val="0097787D"/>
    <w:rsid w:val="00977C0F"/>
    <w:rsid w:val="00980294"/>
    <w:rsid w:val="0098155F"/>
    <w:rsid w:val="00981E48"/>
    <w:rsid w:val="00983261"/>
    <w:rsid w:val="00983B84"/>
    <w:rsid w:val="00984291"/>
    <w:rsid w:val="009843E2"/>
    <w:rsid w:val="00984AFB"/>
    <w:rsid w:val="00984C18"/>
    <w:rsid w:val="009861D1"/>
    <w:rsid w:val="0098665C"/>
    <w:rsid w:val="00987B5E"/>
    <w:rsid w:val="00990256"/>
    <w:rsid w:val="00990B28"/>
    <w:rsid w:val="00991FAF"/>
    <w:rsid w:val="00992340"/>
    <w:rsid w:val="00992DC4"/>
    <w:rsid w:val="009933D1"/>
    <w:rsid w:val="0099341B"/>
    <w:rsid w:val="0099376D"/>
    <w:rsid w:val="00994ED1"/>
    <w:rsid w:val="009955D2"/>
    <w:rsid w:val="00995FE7"/>
    <w:rsid w:val="009974BB"/>
    <w:rsid w:val="00997619"/>
    <w:rsid w:val="009A0354"/>
    <w:rsid w:val="009A24E8"/>
    <w:rsid w:val="009A4221"/>
    <w:rsid w:val="009A4C2E"/>
    <w:rsid w:val="009A4E41"/>
    <w:rsid w:val="009A5443"/>
    <w:rsid w:val="009A5785"/>
    <w:rsid w:val="009A5D10"/>
    <w:rsid w:val="009A6073"/>
    <w:rsid w:val="009A65D6"/>
    <w:rsid w:val="009A6BBB"/>
    <w:rsid w:val="009A6CFA"/>
    <w:rsid w:val="009A74BA"/>
    <w:rsid w:val="009A7674"/>
    <w:rsid w:val="009B067C"/>
    <w:rsid w:val="009B11A9"/>
    <w:rsid w:val="009B2007"/>
    <w:rsid w:val="009B3A74"/>
    <w:rsid w:val="009B4A59"/>
    <w:rsid w:val="009B61A9"/>
    <w:rsid w:val="009B6DA7"/>
    <w:rsid w:val="009B7540"/>
    <w:rsid w:val="009B7A6A"/>
    <w:rsid w:val="009B9769"/>
    <w:rsid w:val="009C267A"/>
    <w:rsid w:val="009C3776"/>
    <w:rsid w:val="009C3B5F"/>
    <w:rsid w:val="009C4681"/>
    <w:rsid w:val="009C4D16"/>
    <w:rsid w:val="009C654F"/>
    <w:rsid w:val="009C713D"/>
    <w:rsid w:val="009C7694"/>
    <w:rsid w:val="009D02E7"/>
    <w:rsid w:val="009D1220"/>
    <w:rsid w:val="009D18C2"/>
    <w:rsid w:val="009D2BE0"/>
    <w:rsid w:val="009D322D"/>
    <w:rsid w:val="009D4BBF"/>
    <w:rsid w:val="009D5163"/>
    <w:rsid w:val="009D5C8A"/>
    <w:rsid w:val="009D6643"/>
    <w:rsid w:val="009D68F9"/>
    <w:rsid w:val="009D78EF"/>
    <w:rsid w:val="009D7A75"/>
    <w:rsid w:val="009D7CF3"/>
    <w:rsid w:val="009E0855"/>
    <w:rsid w:val="009E2505"/>
    <w:rsid w:val="009E3359"/>
    <w:rsid w:val="009E36A8"/>
    <w:rsid w:val="009E4487"/>
    <w:rsid w:val="009E46B7"/>
    <w:rsid w:val="009E5B29"/>
    <w:rsid w:val="009E6315"/>
    <w:rsid w:val="009E6787"/>
    <w:rsid w:val="009E71EB"/>
    <w:rsid w:val="009E728F"/>
    <w:rsid w:val="009F06D0"/>
    <w:rsid w:val="009F1C7E"/>
    <w:rsid w:val="009F1D6F"/>
    <w:rsid w:val="009F2F3E"/>
    <w:rsid w:val="009F382A"/>
    <w:rsid w:val="009F43A3"/>
    <w:rsid w:val="009F5C60"/>
    <w:rsid w:val="009F5E8B"/>
    <w:rsid w:val="009F5EAB"/>
    <w:rsid w:val="009F6838"/>
    <w:rsid w:val="00A01FB6"/>
    <w:rsid w:val="00A02628"/>
    <w:rsid w:val="00A02A12"/>
    <w:rsid w:val="00A031EC"/>
    <w:rsid w:val="00A037F4"/>
    <w:rsid w:val="00A039C1"/>
    <w:rsid w:val="00A03DD8"/>
    <w:rsid w:val="00A07DB2"/>
    <w:rsid w:val="00A1046D"/>
    <w:rsid w:val="00A11537"/>
    <w:rsid w:val="00A12F1D"/>
    <w:rsid w:val="00A13A25"/>
    <w:rsid w:val="00A13E52"/>
    <w:rsid w:val="00A14722"/>
    <w:rsid w:val="00A14A15"/>
    <w:rsid w:val="00A1611A"/>
    <w:rsid w:val="00A206F8"/>
    <w:rsid w:val="00A2145A"/>
    <w:rsid w:val="00A23F28"/>
    <w:rsid w:val="00A242C6"/>
    <w:rsid w:val="00A25B35"/>
    <w:rsid w:val="00A25F90"/>
    <w:rsid w:val="00A260A0"/>
    <w:rsid w:val="00A26484"/>
    <w:rsid w:val="00A2653F"/>
    <w:rsid w:val="00A3059C"/>
    <w:rsid w:val="00A30F38"/>
    <w:rsid w:val="00A320AF"/>
    <w:rsid w:val="00A322EC"/>
    <w:rsid w:val="00A326C6"/>
    <w:rsid w:val="00A32783"/>
    <w:rsid w:val="00A33A03"/>
    <w:rsid w:val="00A345E2"/>
    <w:rsid w:val="00A3538A"/>
    <w:rsid w:val="00A35519"/>
    <w:rsid w:val="00A358FA"/>
    <w:rsid w:val="00A3592D"/>
    <w:rsid w:val="00A360AB"/>
    <w:rsid w:val="00A36DC1"/>
    <w:rsid w:val="00A36F34"/>
    <w:rsid w:val="00A36FF9"/>
    <w:rsid w:val="00A3715E"/>
    <w:rsid w:val="00A37412"/>
    <w:rsid w:val="00A3760F"/>
    <w:rsid w:val="00A40032"/>
    <w:rsid w:val="00A40726"/>
    <w:rsid w:val="00A416B4"/>
    <w:rsid w:val="00A41A20"/>
    <w:rsid w:val="00A4203D"/>
    <w:rsid w:val="00A4207A"/>
    <w:rsid w:val="00A439A1"/>
    <w:rsid w:val="00A43EFD"/>
    <w:rsid w:val="00A452B7"/>
    <w:rsid w:val="00A454EB"/>
    <w:rsid w:val="00A457ED"/>
    <w:rsid w:val="00A46475"/>
    <w:rsid w:val="00A47595"/>
    <w:rsid w:val="00A476AA"/>
    <w:rsid w:val="00A5295E"/>
    <w:rsid w:val="00A533C6"/>
    <w:rsid w:val="00A537C3"/>
    <w:rsid w:val="00A53AC8"/>
    <w:rsid w:val="00A548CD"/>
    <w:rsid w:val="00A54979"/>
    <w:rsid w:val="00A54DDD"/>
    <w:rsid w:val="00A55981"/>
    <w:rsid w:val="00A5762D"/>
    <w:rsid w:val="00A57A44"/>
    <w:rsid w:val="00A6064D"/>
    <w:rsid w:val="00A6075F"/>
    <w:rsid w:val="00A611F5"/>
    <w:rsid w:val="00A618EF"/>
    <w:rsid w:val="00A61BE5"/>
    <w:rsid w:val="00A636D8"/>
    <w:rsid w:val="00A63E51"/>
    <w:rsid w:val="00A64321"/>
    <w:rsid w:val="00A64AC0"/>
    <w:rsid w:val="00A650F9"/>
    <w:rsid w:val="00A65767"/>
    <w:rsid w:val="00A65C12"/>
    <w:rsid w:val="00A66FB0"/>
    <w:rsid w:val="00A67B5F"/>
    <w:rsid w:val="00A70683"/>
    <w:rsid w:val="00A70DBB"/>
    <w:rsid w:val="00A718DE"/>
    <w:rsid w:val="00A72580"/>
    <w:rsid w:val="00A733F9"/>
    <w:rsid w:val="00A75009"/>
    <w:rsid w:val="00A7683A"/>
    <w:rsid w:val="00A768A5"/>
    <w:rsid w:val="00A77913"/>
    <w:rsid w:val="00A80F7F"/>
    <w:rsid w:val="00A822B3"/>
    <w:rsid w:val="00A8292B"/>
    <w:rsid w:val="00A849E3"/>
    <w:rsid w:val="00A84EBE"/>
    <w:rsid w:val="00A84FCA"/>
    <w:rsid w:val="00A85BC7"/>
    <w:rsid w:val="00A87354"/>
    <w:rsid w:val="00A87954"/>
    <w:rsid w:val="00A879D8"/>
    <w:rsid w:val="00A91E75"/>
    <w:rsid w:val="00A92C68"/>
    <w:rsid w:val="00A93192"/>
    <w:rsid w:val="00A931C6"/>
    <w:rsid w:val="00A935F7"/>
    <w:rsid w:val="00A948B5"/>
    <w:rsid w:val="00A957D6"/>
    <w:rsid w:val="00A959D8"/>
    <w:rsid w:val="00A95B33"/>
    <w:rsid w:val="00A96674"/>
    <w:rsid w:val="00A96C39"/>
    <w:rsid w:val="00A977BB"/>
    <w:rsid w:val="00A977D1"/>
    <w:rsid w:val="00A97C8D"/>
    <w:rsid w:val="00AA0806"/>
    <w:rsid w:val="00AA088C"/>
    <w:rsid w:val="00AA0BB0"/>
    <w:rsid w:val="00AA1ACB"/>
    <w:rsid w:val="00AA1CB6"/>
    <w:rsid w:val="00AA1DB6"/>
    <w:rsid w:val="00AA3DB8"/>
    <w:rsid w:val="00AA66CD"/>
    <w:rsid w:val="00AA7356"/>
    <w:rsid w:val="00AB02A6"/>
    <w:rsid w:val="00AB0BB1"/>
    <w:rsid w:val="00AB0EA9"/>
    <w:rsid w:val="00AB2557"/>
    <w:rsid w:val="00AB2976"/>
    <w:rsid w:val="00AB3335"/>
    <w:rsid w:val="00AB3FD7"/>
    <w:rsid w:val="00AB4BA9"/>
    <w:rsid w:val="00AB5E94"/>
    <w:rsid w:val="00AB6B7A"/>
    <w:rsid w:val="00AB738F"/>
    <w:rsid w:val="00AB7532"/>
    <w:rsid w:val="00AB767B"/>
    <w:rsid w:val="00AB7E75"/>
    <w:rsid w:val="00AB7F4B"/>
    <w:rsid w:val="00AC1415"/>
    <w:rsid w:val="00AC1446"/>
    <w:rsid w:val="00AC1640"/>
    <w:rsid w:val="00AC170B"/>
    <w:rsid w:val="00AC2422"/>
    <w:rsid w:val="00AC259F"/>
    <w:rsid w:val="00AC2B5F"/>
    <w:rsid w:val="00AC3AA5"/>
    <w:rsid w:val="00AC3F0B"/>
    <w:rsid w:val="00AC5D90"/>
    <w:rsid w:val="00AC7CEA"/>
    <w:rsid w:val="00AD080B"/>
    <w:rsid w:val="00AD08E7"/>
    <w:rsid w:val="00AD1730"/>
    <w:rsid w:val="00AD221F"/>
    <w:rsid w:val="00AD2C05"/>
    <w:rsid w:val="00AD3680"/>
    <w:rsid w:val="00AD4BD0"/>
    <w:rsid w:val="00AD5F7D"/>
    <w:rsid w:val="00AE0421"/>
    <w:rsid w:val="00AE1634"/>
    <w:rsid w:val="00AE21BC"/>
    <w:rsid w:val="00AE2438"/>
    <w:rsid w:val="00AE2BD6"/>
    <w:rsid w:val="00AE318C"/>
    <w:rsid w:val="00AE5172"/>
    <w:rsid w:val="00AE799A"/>
    <w:rsid w:val="00AF04E1"/>
    <w:rsid w:val="00AF105A"/>
    <w:rsid w:val="00AF113D"/>
    <w:rsid w:val="00AF1AA5"/>
    <w:rsid w:val="00AF2144"/>
    <w:rsid w:val="00AF2B61"/>
    <w:rsid w:val="00AF2EFA"/>
    <w:rsid w:val="00AF37BC"/>
    <w:rsid w:val="00B001CB"/>
    <w:rsid w:val="00B00366"/>
    <w:rsid w:val="00B01285"/>
    <w:rsid w:val="00B017AD"/>
    <w:rsid w:val="00B02ACC"/>
    <w:rsid w:val="00B03BFB"/>
    <w:rsid w:val="00B0430D"/>
    <w:rsid w:val="00B05BD0"/>
    <w:rsid w:val="00B07488"/>
    <w:rsid w:val="00B10875"/>
    <w:rsid w:val="00B113A6"/>
    <w:rsid w:val="00B11C53"/>
    <w:rsid w:val="00B12027"/>
    <w:rsid w:val="00B129E6"/>
    <w:rsid w:val="00B154AD"/>
    <w:rsid w:val="00B155CC"/>
    <w:rsid w:val="00B15FDE"/>
    <w:rsid w:val="00B1773F"/>
    <w:rsid w:val="00B17B8E"/>
    <w:rsid w:val="00B17EE1"/>
    <w:rsid w:val="00B205DB"/>
    <w:rsid w:val="00B2071B"/>
    <w:rsid w:val="00B211EA"/>
    <w:rsid w:val="00B21AFA"/>
    <w:rsid w:val="00B225D8"/>
    <w:rsid w:val="00B22F54"/>
    <w:rsid w:val="00B231FC"/>
    <w:rsid w:val="00B23BAE"/>
    <w:rsid w:val="00B23D5F"/>
    <w:rsid w:val="00B25991"/>
    <w:rsid w:val="00B26DED"/>
    <w:rsid w:val="00B27182"/>
    <w:rsid w:val="00B27A91"/>
    <w:rsid w:val="00B31522"/>
    <w:rsid w:val="00B3205B"/>
    <w:rsid w:val="00B32459"/>
    <w:rsid w:val="00B32EE7"/>
    <w:rsid w:val="00B333F8"/>
    <w:rsid w:val="00B343E8"/>
    <w:rsid w:val="00B34B34"/>
    <w:rsid w:val="00B35BB7"/>
    <w:rsid w:val="00B35FA9"/>
    <w:rsid w:val="00B36071"/>
    <w:rsid w:val="00B369E4"/>
    <w:rsid w:val="00B37B1A"/>
    <w:rsid w:val="00B40492"/>
    <w:rsid w:val="00B40545"/>
    <w:rsid w:val="00B417A0"/>
    <w:rsid w:val="00B429A2"/>
    <w:rsid w:val="00B432F1"/>
    <w:rsid w:val="00B43A05"/>
    <w:rsid w:val="00B454B3"/>
    <w:rsid w:val="00B45667"/>
    <w:rsid w:val="00B45727"/>
    <w:rsid w:val="00B46ACD"/>
    <w:rsid w:val="00B47EDC"/>
    <w:rsid w:val="00B50E34"/>
    <w:rsid w:val="00B51143"/>
    <w:rsid w:val="00B517EF"/>
    <w:rsid w:val="00B51C83"/>
    <w:rsid w:val="00B52FD4"/>
    <w:rsid w:val="00B554E9"/>
    <w:rsid w:val="00B55C5A"/>
    <w:rsid w:val="00B563DC"/>
    <w:rsid w:val="00B56E1A"/>
    <w:rsid w:val="00B57122"/>
    <w:rsid w:val="00B57CC2"/>
    <w:rsid w:val="00B6012D"/>
    <w:rsid w:val="00B60E2B"/>
    <w:rsid w:val="00B63D99"/>
    <w:rsid w:val="00B64DA4"/>
    <w:rsid w:val="00B65036"/>
    <w:rsid w:val="00B6563B"/>
    <w:rsid w:val="00B65B24"/>
    <w:rsid w:val="00B66486"/>
    <w:rsid w:val="00B675FB"/>
    <w:rsid w:val="00B67ABB"/>
    <w:rsid w:val="00B67ABD"/>
    <w:rsid w:val="00B67C5F"/>
    <w:rsid w:val="00B70DBB"/>
    <w:rsid w:val="00B7256A"/>
    <w:rsid w:val="00B72EBE"/>
    <w:rsid w:val="00B734AA"/>
    <w:rsid w:val="00B7371A"/>
    <w:rsid w:val="00B738F5"/>
    <w:rsid w:val="00B73911"/>
    <w:rsid w:val="00B73C7B"/>
    <w:rsid w:val="00B745FA"/>
    <w:rsid w:val="00B750A2"/>
    <w:rsid w:val="00B7546C"/>
    <w:rsid w:val="00B7790B"/>
    <w:rsid w:val="00B80810"/>
    <w:rsid w:val="00B80A4A"/>
    <w:rsid w:val="00B81C0E"/>
    <w:rsid w:val="00B839F4"/>
    <w:rsid w:val="00B83C1F"/>
    <w:rsid w:val="00B8431B"/>
    <w:rsid w:val="00B860A2"/>
    <w:rsid w:val="00B86953"/>
    <w:rsid w:val="00B911AD"/>
    <w:rsid w:val="00B91721"/>
    <w:rsid w:val="00B918C2"/>
    <w:rsid w:val="00B91C6A"/>
    <w:rsid w:val="00B941B9"/>
    <w:rsid w:val="00B942A7"/>
    <w:rsid w:val="00B94BC1"/>
    <w:rsid w:val="00B9519E"/>
    <w:rsid w:val="00B95803"/>
    <w:rsid w:val="00B96371"/>
    <w:rsid w:val="00B97300"/>
    <w:rsid w:val="00BA16CE"/>
    <w:rsid w:val="00BA24FC"/>
    <w:rsid w:val="00BA2CC6"/>
    <w:rsid w:val="00BA2F39"/>
    <w:rsid w:val="00BA34D5"/>
    <w:rsid w:val="00BA3F87"/>
    <w:rsid w:val="00BA40E5"/>
    <w:rsid w:val="00BA4FA4"/>
    <w:rsid w:val="00BA537A"/>
    <w:rsid w:val="00BA6688"/>
    <w:rsid w:val="00BA75AA"/>
    <w:rsid w:val="00BB02D8"/>
    <w:rsid w:val="00BB07B1"/>
    <w:rsid w:val="00BB0A1C"/>
    <w:rsid w:val="00BB13B1"/>
    <w:rsid w:val="00BB1860"/>
    <w:rsid w:val="00BB3072"/>
    <w:rsid w:val="00BB3168"/>
    <w:rsid w:val="00BB4AEA"/>
    <w:rsid w:val="00BB4F40"/>
    <w:rsid w:val="00BB5E14"/>
    <w:rsid w:val="00BB602E"/>
    <w:rsid w:val="00BB7020"/>
    <w:rsid w:val="00BC06AC"/>
    <w:rsid w:val="00BC18C7"/>
    <w:rsid w:val="00BC2F05"/>
    <w:rsid w:val="00BC3576"/>
    <w:rsid w:val="00BC50B2"/>
    <w:rsid w:val="00BC539D"/>
    <w:rsid w:val="00BC5EAF"/>
    <w:rsid w:val="00BD0152"/>
    <w:rsid w:val="00BD032F"/>
    <w:rsid w:val="00BD11A5"/>
    <w:rsid w:val="00BD27E7"/>
    <w:rsid w:val="00BD3EDC"/>
    <w:rsid w:val="00BD46F4"/>
    <w:rsid w:val="00BD5511"/>
    <w:rsid w:val="00BD5C13"/>
    <w:rsid w:val="00BD5C61"/>
    <w:rsid w:val="00BD5DAE"/>
    <w:rsid w:val="00BD602B"/>
    <w:rsid w:val="00BD6277"/>
    <w:rsid w:val="00BD7365"/>
    <w:rsid w:val="00BD76EE"/>
    <w:rsid w:val="00BD7DAC"/>
    <w:rsid w:val="00BE1C24"/>
    <w:rsid w:val="00BE251D"/>
    <w:rsid w:val="00BE36EE"/>
    <w:rsid w:val="00BE431A"/>
    <w:rsid w:val="00BE6798"/>
    <w:rsid w:val="00BE77AA"/>
    <w:rsid w:val="00BF0124"/>
    <w:rsid w:val="00BF09B8"/>
    <w:rsid w:val="00BF113A"/>
    <w:rsid w:val="00BF2072"/>
    <w:rsid w:val="00BF2424"/>
    <w:rsid w:val="00BF3ADE"/>
    <w:rsid w:val="00BF3BBA"/>
    <w:rsid w:val="00BF4EB7"/>
    <w:rsid w:val="00BF50FA"/>
    <w:rsid w:val="00BF7FD1"/>
    <w:rsid w:val="00C00F37"/>
    <w:rsid w:val="00C017F1"/>
    <w:rsid w:val="00C01870"/>
    <w:rsid w:val="00C01D76"/>
    <w:rsid w:val="00C025C4"/>
    <w:rsid w:val="00C03418"/>
    <w:rsid w:val="00C03566"/>
    <w:rsid w:val="00C038E9"/>
    <w:rsid w:val="00C03B11"/>
    <w:rsid w:val="00C03B7A"/>
    <w:rsid w:val="00C04330"/>
    <w:rsid w:val="00C06F97"/>
    <w:rsid w:val="00C07A3A"/>
    <w:rsid w:val="00C07B4E"/>
    <w:rsid w:val="00C07D02"/>
    <w:rsid w:val="00C10F32"/>
    <w:rsid w:val="00C10F78"/>
    <w:rsid w:val="00C112B3"/>
    <w:rsid w:val="00C12F98"/>
    <w:rsid w:val="00C13B5A"/>
    <w:rsid w:val="00C14C4F"/>
    <w:rsid w:val="00C15403"/>
    <w:rsid w:val="00C155E1"/>
    <w:rsid w:val="00C15CFE"/>
    <w:rsid w:val="00C16739"/>
    <w:rsid w:val="00C17278"/>
    <w:rsid w:val="00C17619"/>
    <w:rsid w:val="00C17B63"/>
    <w:rsid w:val="00C17C9E"/>
    <w:rsid w:val="00C20F3C"/>
    <w:rsid w:val="00C211BD"/>
    <w:rsid w:val="00C22496"/>
    <w:rsid w:val="00C230D9"/>
    <w:rsid w:val="00C23530"/>
    <w:rsid w:val="00C24A10"/>
    <w:rsid w:val="00C25CC4"/>
    <w:rsid w:val="00C26CAD"/>
    <w:rsid w:val="00C271E9"/>
    <w:rsid w:val="00C27585"/>
    <w:rsid w:val="00C278B8"/>
    <w:rsid w:val="00C279B1"/>
    <w:rsid w:val="00C30595"/>
    <w:rsid w:val="00C308B5"/>
    <w:rsid w:val="00C314F4"/>
    <w:rsid w:val="00C323F9"/>
    <w:rsid w:val="00C32A0D"/>
    <w:rsid w:val="00C32A13"/>
    <w:rsid w:val="00C32C3E"/>
    <w:rsid w:val="00C37DD8"/>
    <w:rsid w:val="00C4007D"/>
    <w:rsid w:val="00C40C40"/>
    <w:rsid w:val="00C414C0"/>
    <w:rsid w:val="00C4178C"/>
    <w:rsid w:val="00C42A4D"/>
    <w:rsid w:val="00C43DB7"/>
    <w:rsid w:val="00C44065"/>
    <w:rsid w:val="00C46163"/>
    <w:rsid w:val="00C46272"/>
    <w:rsid w:val="00C46FCF"/>
    <w:rsid w:val="00C47CE4"/>
    <w:rsid w:val="00C47E7D"/>
    <w:rsid w:val="00C511B6"/>
    <w:rsid w:val="00C51B01"/>
    <w:rsid w:val="00C51C74"/>
    <w:rsid w:val="00C52158"/>
    <w:rsid w:val="00C53B5F"/>
    <w:rsid w:val="00C53BFF"/>
    <w:rsid w:val="00C5526E"/>
    <w:rsid w:val="00C561AC"/>
    <w:rsid w:val="00C57BF4"/>
    <w:rsid w:val="00C60B13"/>
    <w:rsid w:val="00C61AFE"/>
    <w:rsid w:val="00C61B19"/>
    <w:rsid w:val="00C633DF"/>
    <w:rsid w:val="00C642B0"/>
    <w:rsid w:val="00C64B78"/>
    <w:rsid w:val="00C651B8"/>
    <w:rsid w:val="00C65843"/>
    <w:rsid w:val="00C66245"/>
    <w:rsid w:val="00C66C17"/>
    <w:rsid w:val="00C70780"/>
    <w:rsid w:val="00C7158D"/>
    <w:rsid w:val="00C71919"/>
    <w:rsid w:val="00C7228C"/>
    <w:rsid w:val="00C7297D"/>
    <w:rsid w:val="00C72F36"/>
    <w:rsid w:val="00C7416C"/>
    <w:rsid w:val="00C742E8"/>
    <w:rsid w:val="00C74871"/>
    <w:rsid w:val="00C7665F"/>
    <w:rsid w:val="00C7667D"/>
    <w:rsid w:val="00C76BAF"/>
    <w:rsid w:val="00C77A64"/>
    <w:rsid w:val="00C82F6B"/>
    <w:rsid w:val="00C83ACB"/>
    <w:rsid w:val="00C84B00"/>
    <w:rsid w:val="00C84E4A"/>
    <w:rsid w:val="00C8560C"/>
    <w:rsid w:val="00C87D82"/>
    <w:rsid w:val="00C902F3"/>
    <w:rsid w:val="00C904FB"/>
    <w:rsid w:val="00C932E1"/>
    <w:rsid w:val="00C940DF"/>
    <w:rsid w:val="00C94AF4"/>
    <w:rsid w:val="00C95D81"/>
    <w:rsid w:val="00C96668"/>
    <w:rsid w:val="00C97B09"/>
    <w:rsid w:val="00C97F19"/>
    <w:rsid w:val="00CA0BB0"/>
    <w:rsid w:val="00CA1871"/>
    <w:rsid w:val="00CA1897"/>
    <w:rsid w:val="00CA2504"/>
    <w:rsid w:val="00CA2B53"/>
    <w:rsid w:val="00CA30F5"/>
    <w:rsid w:val="00CA3D37"/>
    <w:rsid w:val="00CA4195"/>
    <w:rsid w:val="00CA4380"/>
    <w:rsid w:val="00CA43CC"/>
    <w:rsid w:val="00CA4610"/>
    <w:rsid w:val="00CA46F9"/>
    <w:rsid w:val="00CA492A"/>
    <w:rsid w:val="00CA579E"/>
    <w:rsid w:val="00CA57B4"/>
    <w:rsid w:val="00CA5E17"/>
    <w:rsid w:val="00CA5E25"/>
    <w:rsid w:val="00CA6054"/>
    <w:rsid w:val="00CA71FA"/>
    <w:rsid w:val="00CA7B8A"/>
    <w:rsid w:val="00CA7C5B"/>
    <w:rsid w:val="00CA7CD3"/>
    <w:rsid w:val="00CB17E6"/>
    <w:rsid w:val="00CB194F"/>
    <w:rsid w:val="00CB2048"/>
    <w:rsid w:val="00CB4B4D"/>
    <w:rsid w:val="00CB4DA6"/>
    <w:rsid w:val="00CB5060"/>
    <w:rsid w:val="00CB54DD"/>
    <w:rsid w:val="00CB6839"/>
    <w:rsid w:val="00CB6F63"/>
    <w:rsid w:val="00CB72F9"/>
    <w:rsid w:val="00CB76D5"/>
    <w:rsid w:val="00CC0B13"/>
    <w:rsid w:val="00CC114F"/>
    <w:rsid w:val="00CC1163"/>
    <w:rsid w:val="00CC1D51"/>
    <w:rsid w:val="00CC35A0"/>
    <w:rsid w:val="00CC38D0"/>
    <w:rsid w:val="00CC3A36"/>
    <w:rsid w:val="00CC4177"/>
    <w:rsid w:val="00CC43B7"/>
    <w:rsid w:val="00CC4675"/>
    <w:rsid w:val="00CC4E43"/>
    <w:rsid w:val="00CC69D8"/>
    <w:rsid w:val="00CC6E42"/>
    <w:rsid w:val="00CC777D"/>
    <w:rsid w:val="00CD06B6"/>
    <w:rsid w:val="00CD22AB"/>
    <w:rsid w:val="00CD30D9"/>
    <w:rsid w:val="00CD35D0"/>
    <w:rsid w:val="00CD3665"/>
    <w:rsid w:val="00CD5D14"/>
    <w:rsid w:val="00CD670A"/>
    <w:rsid w:val="00CD6766"/>
    <w:rsid w:val="00CD7B3C"/>
    <w:rsid w:val="00CD7EF1"/>
    <w:rsid w:val="00CE0197"/>
    <w:rsid w:val="00CE042A"/>
    <w:rsid w:val="00CE0775"/>
    <w:rsid w:val="00CE0FBA"/>
    <w:rsid w:val="00CE1CDF"/>
    <w:rsid w:val="00CE28A5"/>
    <w:rsid w:val="00CE383E"/>
    <w:rsid w:val="00CE490D"/>
    <w:rsid w:val="00CE5122"/>
    <w:rsid w:val="00CE515C"/>
    <w:rsid w:val="00CE582A"/>
    <w:rsid w:val="00CE710C"/>
    <w:rsid w:val="00CE7C03"/>
    <w:rsid w:val="00CE7F07"/>
    <w:rsid w:val="00CF0625"/>
    <w:rsid w:val="00CF0AB8"/>
    <w:rsid w:val="00CF0FD2"/>
    <w:rsid w:val="00CF11D3"/>
    <w:rsid w:val="00CF1657"/>
    <w:rsid w:val="00CF168C"/>
    <w:rsid w:val="00CF19E4"/>
    <w:rsid w:val="00CF4E50"/>
    <w:rsid w:val="00CF4E58"/>
    <w:rsid w:val="00CF5378"/>
    <w:rsid w:val="00CF563E"/>
    <w:rsid w:val="00CF63A2"/>
    <w:rsid w:val="00CF6AA3"/>
    <w:rsid w:val="00CF6D0D"/>
    <w:rsid w:val="00CF6F4A"/>
    <w:rsid w:val="00CF7297"/>
    <w:rsid w:val="00D001BE"/>
    <w:rsid w:val="00D01516"/>
    <w:rsid w:val="00D01E24"/>
    <w:rsid w:val="00D02720"/>
    <w:rsid w:val="00D0453D"/>
    <w:rsid w:val="00D0626A"/>
    <w:rsid w:val="00D06ABC"/>
    <w:rsid w:val="00D06B7B"/>
    <w:rsid w:val="00D1044B"/>
    <w:rsid w:val="00D106DA"/>
    <w:rsid w:val="00D110DF"/>
    <w:rsid w:val="00D11B4A"/>
    <w:rsid w:val="00D127D9"/>
    <w:rsid w:val="00D12BCB"/>
    <w:rsid w:val="00D1323F"/>
    <w:rsid w:val="00D13C27"/>
    <w:rsid w:val="00D13E87"/>
    <w:rsid w:val="00D153D8"/>
    <w:rsid w:val="00D171B0"/>
    <w:rsid w:val="00D2002E"/>
    <w:rsid w:val="00D20487"/>
    <w:rsid w:val="00D20626"/>
    <w:rsid w:val="00D212BC"/>
    <w:rsid w:val="00D216A1"/>
    <w:rsid w:val="00D22676"/>
    <w:rsid w:val="00D229BC"/>
    <w:rsid w:val="00D22C51"/>
    <w:rsid w:val="00D22D4B"/>
    <w:rsid w:val="00D22D68"/>
    <w:rsid w:val="00D24493"/>
    <w:rsid w:val="00D24C16"/>
    <w:rsid w:val="00D2666D"/>
    <w:rsid w:val="00D272F9"/>
    <w:rsid w:val="00D27F29"/>
    <w:rsid w:val="00D30C1C"/>
    <w:rsid w:val="00D30F2D"/>
    <w:rsid w:val="00D31506"/>
    <w:rsid w:val="00D3189F"/>
    <w:rsid w:val="00D32920"/>
    <w:rsid w:val="00D33298"/>
    <w:rsid w:val="00D33EDA"/>
    <w:rsid w:val="00D34300"/>
    <w:rsid w:val="00D3444A"/>
    <w:rsid w:val="00D34DBF"/>
    <w:rsid w:val="00D35074"/>
    <w:rsid w:val="00D35114"/>
    <w:rsid w:val="00D355A5"/>
    <w:rsid w:val="00D36A4A"/>
    <w:rsid w:val="00D37CA9"/>
    <w:rsid w:val="00D40490"/>
    <w:rsid w:val="00D417D6"/>
    <w:rsid w:val="00D4319F"/>
    <w:rsid w:val="00D4366B"/>
    <w:rsid w:val="00D44B98"/>
    <w:rsid w:val="00D4518E"/>
    <w:rsid w:val="00D45E71"/>
    <w:rsid w:val="00D466D7"/>
    <w:rsid w:val="00D47A06"/>
    <w:rsid w:val="00D505F6"/>
    <w:rsid w:val="00D50F11"/>
    <w:rsid w:val="00D51E24"/>
    <w:rsid w:val="00D5207E"/>
    <w:rsid w:val="00D5336E"/>
    <w:rsid w:val="00D55155"/>
    <w:rsid w:val="00D55DFF"/>
    <w:rsid w:val="00D56A6C"/>
    <w:rsid w:val="00D56E3C"/>
    <w:rsid w:val="00D57E25"/>
    <w:rsid w:val="00D61BE1"/>
    <w:rsid w:val="00D63941"/>
    <w:rsid w:val="00D64B56"/>
    <w:rsid w:val="00D6552A"/>
    <w:rsid w:val="00D65CCF"/>
    <w:rsid w:val="00D6623A"/>
    <w:rsid w:val="00D66516"/>
    <w:rsid w:val="00D66B19"/>
    <w:rsid w:val="00D6797C"/>
    <w:rsid w:val="00D709E0"/>
    <w:rsid w:val="00D70A1B"/>
    <w:rsid w:val="00D7331C"/>
    <w:rsid w:val="00D7468C"/>
    <w:rsid w:val="00D75199"/>
    <w:rsid w:val="00D752A1"/>
    <w:rsid w:val="00D778FC"/>
    <w:rsid w:val="00D779BF"/>
    <w:rsid w:val="00D77F10"/>
    <w:rsid w:val="00D800C4"/>
    <w:rsid w:val="00D802C8"/>
    <w:rsid w:val="00D8030F"/>
    <w:rsid w:val="00D80C7C"/>
    <w:rsid w:val="00D817FA"/>
    <w:rsid w:val="00D81CAB"/>
    <w:rsid w:val="00D82D44"/>
    <w:rsid w:val="00D83422"/>
    <w:rsid w:val="00D84742"/>
    <w:rsid w:val="00D8486D"/>
    <w:rsid w:val="00D84B4E"/>
    <w:rsid w:val="00D850E1"/>
    <w:rsid w:val="00D85351"/>
    <w:rsid w:val="00D87B1D"/>
    <w:rsid w:val="00D93A9F"/>
    <w:rsid w:val="00D93DD5"/>
    <w:rsid w:val="00D944BB"/>
    <w:rsid w:val="00D968FB"/>
    <w:rsid w:val="00D97615"/>
    <w:rsid w:val="00D97C00"/>
    <w:rsid w:val="00DA12D7"/>
    <w:rsid w:val="00DA12F2"/>
    <w:rsid w:val="00DA15C8"/>
    <w:rsid w:val="00DA1602"/>
    <w:rsid w:val="00DA1BBD"/>
    <w:rsid w:val="00DA21B4"/>
    <w:rsid w:val="00DA2435"/>
    <w:rsid w:val="00DA2765"/>
    <w:rsid w:val="00DA32BB"/>
    <w:rsid w:val="00DA41A6"/>
    <w:rsid w:val="00DA611B"/>
    <w:rsid w:val="00DA6171"/>
    <w:rsid w:val="00DB0233"/>
    <w:rsid w:val="00DB0755"/>
    <w:rsid w:val="00DB0846"/>
    <w:rsid w:val="00DB1B93"/>
    <w:rsid w:val="00DB2338"/>
    <w:rsid w:val="00DB2442"/>
    <w:rsid w:val="00DB2D30"/>
    <w:rsid w:val="00DB3CB8"/>
    <w:rsid w:val="00DB466A"/>
    <w:rsid w:val="00DB4DD8"/>
    <w:rsid w:val="00DB5FCC"/>
    <w:rsid w:val="00DB6448"/>
    <w:rsid w:val="00DB6A71"/>
    <w:rsid w:val="00DB7F03"/>
    <w:rsid w:val="00DC0160"/>
    <w:rsid w:val="00DC09EB"/>
    <w:rsid w:val="00DC1652"/>
    <w:rsid w:val="00DC168F"/>
    <w:rsid w:val="00DC2808"/>
    <w:rsid w:val="00DC2ECD"/>
    <w:rsid w:val="00DC3AB7"/>
    <w:rsid w:val="00DC4174"/>
    <w:rsid w:val="00DC43A3"/>
    <w:rsid w:val="00DC460B"/>
    <w:rsid w:val="00DC476E"/>
    <w:rsid w:val="00DC52BA"/>
    <w:rsid w:val="00DC7337"/>
    <w:rsid w:val="00DC7531"/>
    <w:rsid w:val="00DC7DE9"/>
    <w:rsid w:val="00DD0172"/>
    <w:rsid w:val="00DD029B"/>
    <w:rsid w:val="00DD066D"/>
    <w:rsid w:val="00DD0A97"/>
    <w:rsid w:val="00DD0B9B"/>
    <w:rsid w:val="00DD24FD"/>
    <w:rsid w:val="00DD2DAB"/>
    <w:rsid w:val="00DD3920"/>
    <w:rsid w:val="00DD4034"/>
    <w:rsid w:val="00DD66FF"/>
    <w:rsid w:val="00DD7D7D"/>
    <w:rsid w:val="00DE0275"/>
    <w:rsid w:val="00DE2300"/>
    <w:rsid w:val="00DE28C9"/>
    <w:rsid w:val="00DE3F11"/>
    <w:rsid w:val="00DE53DD"/>
    <w:rsid w:val="00DE5DD3"/>
    <w:rsid w:val="00DE603B"/>
    <w:rsid w:val="00DE6958"/>
    <w:rsid w:val="00DE6982"/>
    <w:rsid w:val="00DE744E"/>
    <w:rsid w:val="00DE763A"/>
    <w:rsid w:val="00DE77EF"/>
    <w:rsid w:val="00DE7D40"/>
    <w:rsid w:val="00DE7DB9"/>
    <w:rsid w:val="00DF0111"/>
    <w:rsid w:val="00DF179D"/>
    <w:rsid w:val="00DF1926"/>
    <w:rsid w:val="00DF1C29"/>
    <w:rsid w:val="00DF2946"/>
    <w:rsid w:val="00DF33CB"/>
    <w:rsid w:val="00DF39BE"/>
    <w:rsid w:val="00DF3B87"/>
    <w:rsid w:val="00DF3EC0"/>
    <w:rsid w:val="00DF40AE"/>
    <w:rsid w:val="00DF4222"/>
    <w:rsid w:val="00DF47C2"/>
    <w:rsid w:val="00DF5C06"/>
    <w:rsid w:val="00DF6E74"/>
    <w:rsid w:val="00E011A9"/>
    <w:rsid w:val="00E02E63"/>
    <w:rsid w:val="00E03003"/>
    <w:rsid w:val="00E03008"/>
    <w:rsid w:val="00E03339"/>
    <w:rsid w:val="00E05EB3"/>
    <w:rsid w:val="00E067C8"/>
    <w:rsid w:val="00E067FD"/>
    <w:rsid w:val="00E07552"/>
    <w:rsid w:val="00E10B15"/>
    <w:rsid w:val="00E1181A"/>
    <w:rsid w:val="00E118D9"/>
    <w:rsid w:val="00E12438"/>
    <w:rsid w:val="00E12E22"/>
    <w:rsid w:val="00E13419"/>
    <w:rsid w:val="00E13690"/>
    <w:rsid w:val="00E13A65"/>
    <w:rsid w:val="00E13CA2"/>
    <w:rsid w:val="00E13E3E"/>
    <w:rsid w:val="00E14880"/>
    <w:rsid w:val="00E14BB5"/>
    <w:rsid w:val="00E153C1"/>
    <w:rsid w:val="00E15F95"/>
    <w:rsid w:val="00E16EB4"/>
    <w:rsid w:val="00E17503"/>
    <w:rsid w:val="00E17D34"/>
    <w:rsid w:val="00E17FB6"/>
    <w:rsid w:val="00E20441"/>
    <w:rsid w:val="00E207B1"/>
    <w:rsid w:val="00E21008"/>
    <w:rsid w:val="00E21595"/>
    <w:rsid w:val="00E21FCA"/>
    <w:rsid w:val="00E22335"/>
    <w:rsid w:val="00E228C2"/>
    <w:rsid w:val="00E243A1"/>
    <w:rsid w:val="00E2489E"/>
    <w:rsid w:val="00E2524A"/>
    <w:rsid w:val="00E26196"/>
    <w:rsid w:val="00E273FC"/>
    <w:rsid w:val="00E27AF6"/>
    <w:rsid w:val="00E301CD"/>
    <w:rsid w:val="00E30445"/>
    <w:rsid w:val="00E30B87"/>
    <w:rsid w:val="00E34C41"/>
    <w:rsid w:val="00E355CA"/>
    <w:rsid w:val="00E358C9"/>
    <w:rsid w:val="00E36F82"/>
    <w:rsid w:val="00E37977"/>
    <w:rsid w:val="00E418F6"/>
    <w:rsid w:val="00E41BA0"/>
    <w:rsid w:val="00E421FF"/>
    <w:rsid w:val="00E42724"/>
    <w:rsid w:val="00E435D0"/>
    <w:rsid w:val="00E43B3A"/>
    <w:rsid w:val="00E43CF9"/>
    <w:rsid w:val="00E4410A"/>
    <w:rsid w:val="00E44DD2"/>
    <w:rsid w:val="00E44E64"/>
    <w:rsid w:val="00E4528C"/>
    <w:rsid w:val="00E45E15"/>
    <w:rsid w:val="00E45F9A"/>
    <w:rsid w:val="00E467E8"/>
    <w:rsid w:val="00E46C20"/>
    <w:rsid w:val="00E4784B"/>
    <w:rsid w:val="00E503DD"/>
    <w:rsid w:val="00E5066C"/>
    <w:rsid w:val="00E509F2"/>
    <w:rsid w:val="00E51490"/>
    <w:rsid w:val="00E51F36"/>
    <w:rsid w:val="00E524E2"/>
    <w:rsid w:val="00E54536"/>
    <w:rsid w:val="00E54DDC"/>
    <w:rsid w:val="00E559B0"/>
    <w:rsid w:val="00E55C8D"/>
    <w:rsid w:val="00E56351"/>
    <w:rsid w:val="00E566F3"/>
    <w:rsid w:val="00E60474"/>
    <w:rsid w:val="00E60A2F"/>
    <w:rsid w:val="00E61BC1"/>
    <w:rsid w:val="00E62D83"/>
    <w:rsid w:val="00E63050"/>
    <w:rsid w:val="00E632F0"/>
    <w:rsid w:val="00E6341E"/>
    <w:rsid w:val="00E64172"/>
    <w:rsid w:val="00E64280"/>
    <w:rsid w:val="00E65A0E"/>
    <w:rsid w:val="00E66B1E"/>
    <w:rsid w:val="00E66C9D"/>
    <w:rsid w:val="00E67927"/>
    <w:rsid w:val="00E70282"/>
    <w:rsid w:val="00E702F5"/>
    <w:rsid w:val="00E70303"/>
    <w:rsid w:val="00E705C4"/>
    <w:rsid w:val="00E7141F"/>
    <w:rsid w:val="00E726D3"/>
    <w:rsid w:val="00E72D03"/>
    <w:rsid w:val="00E72D74"/>
    <w:rsid w:val="00E72DB3"/>
    <w:rsid w:val="00E738D8"/>
    <w:rsid w:val="00E73BFF"/>
    <w:rsid w:val="00E73DF4"/>
    <w:rsid w:val="00E7783B"/>
    <w:rsid w:val="00E77C6C"/>
    <w:rsid w:val="00E81EBA"/>
    <w:rsid w:val="00E834CE"/>
    <w:rsid w:val="00E83FD2"/>
    <w:rsid w:val="00E9000F"/>
    <w:rsid w:val="00E907D0"/>
    <w:rsid w:val="00E93A96"/>
    <w:rsid w:val="00E9634A"/>
    <w:rsid w:val="00E966AB"/>
    <w:rsid w:val="00E97A7E"/>
    <w:rsid w:val="00EA0033"/>
    <w:rsid w:val="00EA1D41"/>
    <w:rsid w:val="00EA2DFA"/>
    <w:rsid w:val="00EA5E92"/>
    <w:rsid w:val="00EA64A6"/>
    <w:rsid w:val="00EA6A80"/>
    <w:rsid w:val="00EA7430"/>
    <w:rsid w:val="00EB0192"/>
    <w:rsid w:val="00EB1B03"/>
    <w:rsid w:val="00EB1E1C"/>
    <w:rsid w:val="00EB2AAB"/>
    <w:rsid w:val="00EB61F1"/>
    <w:rsid w:val="00EB6442"/>
    <w:rsid w:val="00EB652A"/>
    <w:rsid w:val="00EB66E1"/>
    <w:rsid w:val="00EB68C7"/>
    <w:rsid w:val="00EB720F"/>
    <w:rsid w:val="00EC020F"/>
    <w:rsid w:val="00EC06CB"/>
    <w:rsid w:val="00EC0C40"/>
    <w:rsid w:val="00EC1155"/>
    <w:rsid w:val="00EC195B"/>
    <w:rsid w:val="00EC242D"/>
    <w:rsid w:val="00EC2E86"/>
    <w:rsid w:val="00EC401E"/>
    <w:rsid w:val="00EC42A1"/>
    <w:rsid w:val="00EC464D"/>
    <w:rsid w:val="00EC48E7"/>
    <w:rsid w:val="00EC49B0"/>
    <w:rsid w:val="00EC4BC7"/>
    <w:rsid w:val="00EC536A"/>
    <w:rsid w:val="00EC6B6F"/>
    <w:rsid w:val="00ED00B8"/>
    <w:rsid w:val="00ED0803"/>
    <w:rsid w:val="00ED0892"/>
    <w:rsid w:val="00ED1CBD"/>
    <w:rsid w:val="00ED1E94"/>
    <w:rsid w:val="00ED258F"/>
    <w:rsid w:val="00ED2EB0"/>
    <w:rsid w:val="00ED4F50"/>
    <w:rsid w:val="00ED502F"/>
    <w:rsid w:val="00ED5141"/>
    <w:rsid w:val="00ED538B"/>
    <w:rsid w:val="00ED6247"/>
    <w:rsid w:val="00ED7C5C"/>
    <w:rsid w:val="00ED7FC6"/>
    <w:rsid w:val="00EE1184"/>
    <w:rsid w:val="00EE221F"/>
    <w:rsid w:val="00EE3138"/>
    <w:rsid w:val="00EE3D0D"/>
    <w:rsid w:val="00EE4A96"/>
    <w:rsid w:val="00EE4F26"/>
    <w:rsid w:val="00EE5BC5"/>
    <w:rsid w:val="00EE5C12"/>
    <w:rsid w:val="00EE77FE"/>
    <w:rsid w:val="00EF1F9C"/>
    <w:rsid w:val="00EF2672"/>
    <w:rsid w:val="00EF2F14"/>
    <w:rsid w:val="00EF3E65"/>
    <w:rsid w:val="00EF425B"/>
    <w:rsid w:val="00EF4C41"/>
    <w:rsid w:val="00EF636A"/>
    <w:rsid w:val="00EF6E31"/>
    <w:rsid w:val="00EF6F22"/>
    <w:rsid w:val="00EF78C1"/>
    <w:rsid w:val="00EF78CF"/>
    <w:rsid w:val="00EF7AA4"/>
    <w:rsid w:val="00EF7F9B"/>
    <w:rsid w:val="00F00D75"/>
    <w:rsid w:val="00F01FAA"/>
    <w:rsid w:val="00F023A1"/>
    <w:rsid w:val="00F02546"/>
    <w:rsid w:val="00F02E15"/>
    <w:rsid w:val="00F036A7"/>
    <w:rsid w:val="00F037F1"/>
    <w:rsid w:val="00F03A0B"/>
    <w:rsid w:val="00F03ACF"/>
    <w:rsid w:val="00F0452E"/>
    <w:rsid w:val="00F05388"/>
    <w:rsid w:val="00F062E0"/>
    <w:rsid w:val="00F06F84"/>
    <w:rsid w:val="00F07F4E"/>
    <w:rsid w:val="00F10C55"/>
    <w:rsid w:val="00F11536"/>
    <w:rsid w:val="00F139B5"/>
    <w:rsid w:val="00F140D2"/>
    <w:rsid w:val="00F14326"/>
    <w:rsid w:val="00F14777"/>
    <w:rsid w:val="00F14FC9"/>
    <w:rsid w:val="00F1514E"/>
    <w:rsid w:val="00F1799B"/>
    <w:rsid w:val="00F17A56"/>
    <w:rsid w:val="00F2184C"/>
    <w:rsid w:val="00F2193A"/>
    <w:rsid w:val="00F21F25"/>
    <w:rsid w:val="00F22996"/>
    <w:rsid w:val="00F23F39"/>
    <w:rsid w:val="00F245BF"/>
    <w:rsid w:val="00F24AC4"/>
    <w:rsid w:val="00F26266"/>
    <w:rsid w:val="00F270FA"/>
    <w:rsid w:val="00F27272"/>
    <w:rsid w:val="00F30A9F"/>
    <w:rsid w:val="00F319F1"/>
    <w:rsid w:val="00F31B31"/>
    <w:rsid w:val="00F32239"/>
    <w:rsid w:val="00F3240B"/>
    <w:rsid w:val="00F32EB9"/>
    <w:rsid w:val="00F3307E"/>
    <w:rsid w:val="00F336E6"/>
    <w:rsid w:val="00F338CA"/>
    <w:rsid w:val="00F33B98"/>
    <w:rsid w:val="00F33C5A"/>
    <w:rsid w:val="00F342F7"/>
    <w:rsid w:val="00F34877"/>
    <w:rsid w:val="00F349F4"/>
    <w:rsid w:val="00F34EE2"/>
    <w:rsid w:val="00F352BC"/>
    <w:rsid w:val="00F35A31"/>
    <w:rsid w:val="00F36032"/>
    <w:rsid w:val="00F364BA"/>
    <w:rsid w:val="00F37AD1"/>
    <w:rsid w:val="00F40168"/>
    <w:rsid w:val="00F40A9D"/>
    <w:rsid w:val="00F40BF8"/>
    <w:rsid w:val="00F414C2"/>
    <w:rsid w:val="00F41502"/>
    <w:rsid w:val="00F41971"/>
    <w:rsid w:val="00F41B57"/>
    <w:rsid w:val="00F4276C"/>
    <w:rsid w:val="00F43441"/>
    <w:rsid w:val="00F43626"/>
    <w:rsid w:val="00F43941"/>
    <w:rsid w:val="00F4402F"/>
    <w:rsid w:val="00F44D7D"/>
    <w:rsid w:val="00F4565E"/>
    <w:rsid w:val="00F46D20"/>
    <w:rsid w:val="00F4785F"/>
    <w:rsid w:val="00F50944"/>
    <w:rsid w:val="00F509D3"/>
    <w:rsid w:val="00F50E3D"/>
    <w:rsid w:val="00F50E84"/>
    <w:rsid w:val="00F51CC5"/>
    <w:rsid w:val="00F51D6F"/>
    <w:rsid w:val="00F53744"/>
    <w:rsid w:val="00F53E9D"/>
    <w:rsid w:val="00F5471C"/>
    <w:rsid w:val="00F55B86"/>
    <w:rsid w:val="00F563B6"/>
    <w:rsid w:val="00F563CE"/>
    <w:rsid w:val="00F56E9A"/>
    <w:rsid w:val="00F57105"/>
    <w:rsid w:val="00F57436"/>
    <w:rsid w:val="00F57BC4"/>
    <w:rsid w:val="00F57E89"/>
    <w:rsid w:val="00F60D5C"/>
    <w:rsid w:val="00F6113A"/>
    <w:rsid w:val="00F615B7"/>
    <w:rsid w:val="00F6182C"/>
    <w:rsid w:val="00F635DD"/>
    <w:rsid w:val="00F6473E"/>
    <w:rsid w:val="00F64808"/>
    <w:rsid w:val="00F65EAC"/>
    <w:rsid w:val="00F65FE3"/>
    <w:rsid w:val="00F70148"/>
    <w:rsid w:val="00F70D2C"/>
    <w:rsid w:val="00F716C4"/>
    <w:rsid w:val="00F726D7"/>
    <w:rsid w:val="00F72B52"/>
    <w:rsid w:val="00F7322A"/>
    <w:rsid w:val="00F73A15"/>
    <w:rsid w:val="00F7571D"/>
    <w:rsid w:val="00F75A82"/>
    <w:rsid w:val="00F760D4"/>
    <w:rsid w:val="00F7676B"/>
    <w:rsid w:val="00F7761D"/>
    <w:rsid w:val="00F776FA"/>
    <w:rsid w:val="00F77C5C"/>
    <w:rsid w:val="00F77DAE"/>
    <w:rsid w:val="00F80492"/>
    <w:rsid w:val="00F8171F"/>
    <w:rsid w:val="00F82EE2"/>
    <w:rsid w:val="00F830E2"/>
    <w:rsid w:val="00F83830"/>
    <w:rsid w:val="00F83876"/>
    <w:rsid w:val="00F84380"/>
    <w:rsid w:val="00F84949"/>
    <w:rsid w:val="00F85013"/>
    <w:rsid w:val="00F870F3"/>
    <w:rsid w:val="00F87D98"/>
    <w:rsid w:val="00F90613"/>
    <w:rsid w:val="00F9068D"/>
    <w:rsid w:val="00F923CF"/>
    <w:rsid w:val="00F969F4"/>
    <w:rsid w:val="00F972A3"/>
    <w:rsid w:val="00F973BF"/>
    <w:rsid w:val="00F97AEB"/>
    <w:rsid w:val="00FA0E93"/>
    <w:rsid w:val="00FA26C3"/>
    <w:rsid w:val="00FA3474"/>
    <w:rsid w:val="00FA36B3"/>
    <w:rsid w:val="00FA5709"/>
    <w:rsid w:val="00FA5751"/>
    <w:rsid w:val="00FA57BE"/>
    <w:rsid w:val="00FA5AE8"/>
    <w:rsid w:val="00FA6F8A"/>
    <w:rsid w:val="00FA74DA"/>
    <w:rsid w:val="00FA7D8C"/>
    <w:rsid w:val="00FB15B6"/>
    <w:rsid w:val="00FB1C30"/>
    <w:rsid w:val="00FB2BB8"/>
    <w:rsid w:val="00FB43B6"/>
    <w:rsid w:val="00FB4E1E"/>
    <w:rsid w:val="00FB4ECA"/>
    <w:rsid w:val="00FB6E96"/>
    <w:rsid w:val="00FB70F5"/>
    <w:rsid w:val="00FC0F0A"/>
    <w:rsid w:val="00FC10A8"/>
    <w:rsid w:val="00FC10CF"/>
    <w:rsid w:val="00FC1EAD"/>
    <w:rsid w:val="00FC1F49"/>
    <w:rsid w:val="00FC299A"/>
    <w:rsid w:val="00FC2DC0"/>
    <w:rsid w:val="00FC2F0E"/>
    <w:rsid w:val="00FC3CF4"/>
    <w:rsid w:val="00FC442F"/>
    <w:rsid w:val="00FC56C7"/>
    <w:rsid w:val="00FC5FC3"/>
    <w:rsid w:val="00FC698A"/>
    <w:rsid w:val="00FC6D75"/>
    <w:rsid w:val="00FC7425"/>
    <w:rsid w:val="00FD0755"/>
    <w:rsid w:val="00FD0E29"/>
    <w:rsid w:val="00FD1221"/>
    <w:rsid w:val="00FD1B93"/>
    <w:rsid w:val="00FD26C3"/>
    <w:rsid w:val="00FD2D30"/>
    <w:rsid w:val="00FD3A09"/>
    <w:rsid w:val="00FD3EC0"/>
    <w:rsid w:val="00FD4CDE"/>
    <w:rsid w:val="00FD4F23"/>
    <w:rsid w:val="00FD5D23"/>
    <w:rsid w:val="00FD6EB6"/>
    <w:rsid w:val="00FD7AE1"/>
    <w:rsid w:val="00FD7C4B"/>
    <w:rsid w:val="00FE102E"/>
    <w:rsid w:val="00FE1097"/>
    <w:rsid w:val="00FE254F"/>
    <w:rsid w:val="00FE3762"/>
    <w:rsid w:val="00FE3FF3"/>
    <w:rsid w:val="00FE665F"/>
    <w:rsid w:val="00FE7886"/>
    <w:rsid w:val="00FE7CE8"/>
    <w:rsid w:val="00FF0650"/>
    <w:rsid w:val="00FF073A"/>
    <w:rsid w:val="00FF0BDD"/>
    <w:rsid w:val="00FF1321"/>
    <w:rsid w:val="00FF135E"/>
    <w:rsid w:val="00FF13F2"/>
    <w:rsid w:val="00FF1431"/>
    <w:rsid w:val="00FF1AC7"/>
    <w:rsid w:val="00FF1B6A"/>
    <w:rsid w:val="00FF4731"/>
    <w:rsid w:val="00FF497A"/>
    <w:rsid w:val="00FF49DE"/>
    <w:rsid w:val="00FF4ADB"/>
    <w:rsid w:val="00FF4BD0"/>
    <w:rsid w:val="00FF683E"/>
    <w:rsid w:val="012E2B1F"/>
    <w:rsid w:val="0151AA88"/>
    <w:rsid w:val="0158DF1E"/>
    <w:rsid w:val="018F7FC5"/>
    <w:rsid w:val="019D016F"/>
    <w:rsid w:val="02084613"/>
    <w:rsid w:val="023B249B"/>
    <w:rsid w:val="02726042"/>
    <w:rsid w:val="027893B8"/>
    <w:rsid w:val="02D9952D"/>
    <w:rsid w:val="02E60561"/>
    <w:rsid w:val="03A51BF5"/>
    <w:rsid w:val="03AB4AB4"/>
    <w:rsid w:val="03FDD71D"/>
    <w:rsid w:val="04077FE3"/>
    <w:rsid w:val="0486DF45"/>
    <w:rsid w:val="049F8A9E"/>
    <w:rsid w:val="04F935D5"/>
    <w:rsid w:val="051D0B15"/>
    <w:rsid w:val="0564E2D7"/>
    <w:rsid w:val="0579AD51"/>
    <w:rsid w:val="057D67F7"/>
    <w:rsid w:val="059C7DAA"/>
    <w:rsid w:val="062DF25D"/>
    <w:rsid w:val="06312F79"/>
    <w:rsid w:val="0638D70B"/>
    <w:rsid w:val="0641BD71"/>
    <w:rsid w:val="06AE5FA5"/>
    <w:rsid w:val="06D28614"/>
    <w:rsid w:val="0732FBF3"/>
    <w:rsid w:val="0753B6CC"/>
    <w:rsid w:val="0755D720"/>
    <w:rsid w:val="078573B9"/>
    <w:rsid w:val="07C06F1A"/>
    <w:rsid w:val="07F6ADAA"/>
    <w:rsid w:val="08C2B30D"/>
    <w:rsid w:val="0918C1B9"/>
    <w:rsid w:val="09236A83"/>
    <w:rsid w:val="09927E0B"/>
    <w:rsid w:val="0A128A70"/>
    <w:rsid w:val="0A1AD35A"/>
    <w:rsid w:val="0A31D0CB"/>
    <w:rsid w:val="0B4AB9AC"/>
    <w:rsid w:val="0BCCFF46"/>
    <w:rsid w:val="0BE3FE5B"/>
    <w:rsid w:val="0C288C07"/>
    <w:rsid w:val="0C3720EE"/>
    <w:rsid w:val="0C4889DA"/>
    <w:rsid w:val="0C6C9F7E"/>
    <w:rsid w:val="0C917426"/>
    <w:rsid w:val="0D92201A"/>
    <w:rsid w:val="0E1293B9"/>
    <w:rsid w:val="0E3ADCD7"/>
    <w:rsid w:val="0EC80325"/>
    <w:rsid w:val="0EF20B6F"/>
    <w:rsid w:val="10039E9F"/>
    <w:rsid w:val="1074B373"/>
    <w:rsid w:val="10931FD3"/>
    <w:rsid w:val="10B213C9"/>
    <w:rsid w:val="10E45B75"/>
    <w:rsid w:val="11500743"/>
    <w:rsid w:val="1155DE41"/>
    <w:rsid w:val="11F2CD21"/>
    <w:rsid w:val="11F2F80E"/>
    <w:rsid w:val="12C333DB"/>
    <w:rsid w:val="13027C12"/>
    <w:rsid w:val="1488ECBB"/>
    <w:rsid w:val="14B49FCE"/>
    <w:rsid w:val="14C85644"/>
    <w:rsid w:val="1567811B"/>
    <w:rsid w:val="160432CC"/>
    <w:rsid w:val="165674F2"/>
    <w:rsid w:val="168280DD"/>
    <w:rsid w:val="168A853B"/>
    <w:rsid w:val="16A1DF63"/>
    <w:rsid w:val="1732D085"/>
    <w:rsid w:val="18B38601"/>
    <w:rsid w:val="18BD68E0"/>
    <w:rsid w:val="18F5B8CF"/>
    <w:rsid w:val="1905BFD8"/>
    <w:rsid w:val="198A156A"/>
    <w:rsid w:val="19D6D7AC"/>
    <w:rsid w:val="1A09FEEF"/>
    <w:rsid w:val="1A37BC29"/>
    <w:rsid w:val="1A8BE6FE"/>
    <w:rsid w:val="1A8FBD19"/>
    <w:rsid w:val="1AB6E26C"/>
    <w:rsid w:val="1ACDCA8A"/>
    <w:rsid w:val="1AF3E238"/>
    <w:rsid w:val="1B1345AA"/>
    <w:rsid w:val="1B475B32"/>
    <w:rsid w:val="1B4AA0DE"/>
    <w:rsid w:val="1BB7661A"/>
    <w:rsid w:val="1CFD77E0"/>
    <w:rsid w:val="1D18E457"/>
    <w:rsid w:val="1E056B4C"/>
    <w:rsid w:val="1E457571"/>
    <w:rsid w:val="1E5FAB26"/>
    <w:rsid w:val="1F5C1F28"/>
    <w:rsid w:val="1F609352"/>
    <w:rsid w:val="1FC47F4E"/>
    <w:rsid w:val="202179FF"/>
    <w:rsid w:val="214C8DB8"/>
    <w:rsid w:val="2194C1ED"/>
    <w:rsid w:val="21DEA512"/>
    <w:rsid w:val="229CE07B"/>
    <w:rsid w:val="229F2FB4"/>
    <w:rsid w:val="22F8C267"/>
    <w:rsid w:val="237F7ABB"/>
    <w:rsid w:val="23BBDC76"/>
    <w:rsid w:val="2424DF41"/>
    <w:rsid w:val="247B4FF6"/>
    <w:rsid w:val="24870D03"/>
    <w:rsid w:val="25023D5B"/>
    <w:rsid w:val="256125F5"/>
    <w:rsid w:val="2576BD7B"/>
    <w:rsid w:val="25D80180"/>
    <w:rsid w:val="2651456F"/>
    <w:rsid w:val="26E02A80"/>
    <w:rsid w:val="27512F3E"/>
    <w:rsid w:val="2754D54E"/>
    <w:rsid w:val="27692A9F"/>
    <w:rsid w:val="27B84111"/>
    <w:rsid w:val="27FA01C0"/>
    <w:rsid w:val="28345829"/>
    <w:rsid w:val="287BFAE1"/>
    <w:rsid w:val="289547C4"/>
    <w:rsid w:val="289DD6A8"/>
    <w:rsid w:val="28A6009C"/>
    <w:rsid w:val="29C8D95F"/>
    <w:rsid w:val="2A07BBC5"/>
    <w:rsid w:val="2A349718"/>
    <w:rsid w:val="2A99B704"/>
    <w:rsid w:val="2BC704A9"/>
    <w:rsid w:val="2BD5776A"/>
    <w:rsid w:val="2C03CDB8"/>
    <w:rsid w:val="2C241324"/>
    <w:rsid w:val="2C39054E"/>
    <w:rsid w:val="2C8A0352"/>
    <w:rsid w:val="2CB7A6C6"/>
    <w:rsid w:val="2CE81A7B"/>
    <w:rsid w:val="2D41A0E3"/>
    <w:rsid w:val="2E0BF416"/>
    <w:rsid w:val="2E269056"/>
    <w:rsid w:val="2E3CCB3C"/>
    <w:rsid w:val="2E3DD6C8"/>
    <w:rsid w:val="2E47F454"/>
    <w:rsid w:val="2EEF5BAB"/>
    <w:rsid w:val="2F01FC8D"/>
    <w:rsid w:val="2F15AEED"/>
    <w:rsid w:val="2F199C74"/>
    <w:rsid w:val="2F39C7CE"/>
    <w:rsid w:val="2F3CA541"/>
    <w:rsid w:val="2F56D7E2"/>
    <w:rsid w:val="2F5B9D3F"/>
    <w:rsid w:val="2F615490"/>
    <w:rsid w:val="2FA7C477"/>
    <w:rsid w:val="2FA88185"/>
    <w:rsid w:val="2FD24CAC"/>
    <w:rsid w:val="304DAA9C"/>
    <w:rsid w:val="30D7752D"/>
    <w:rsid w:val="30FF4525"/>
    <w:rsid w:val="310C7671"/>
    <w:rsid w:val="31181F7F"/>
    <w:rsid w:val="311EDCFC"/>
    <w:rsid w:val="314451E6"/>
    <w:rsid w:val="31803FAB"/>
    <w:rsid w:val="31E97AFD"/>
    <w:rsid w:val="3206A6C4"/>
    <w:rsid w:val="32181061"/>
    <w:rsid w:val="3238AB85"/>
    <w:rsid w:val="3244941F"/>
    <w:rsid w:val="3292B395"/>
    <w:rsid w:val="32BDA49F"/>
    <w:rsid w:val="33847E4A"/>
    <w:rsid w:val="3390C8CD"/>
    <w:rsid w:val="339A4636"/>
    <w:rsid w:val="33BC2ADE"/>
    <w:rsid w:val="340AD350"/>
    <w:rsid w:val="342F7197"/>
    <w:rsid w:val="3451C245"/>
    <w:rsid w:val="3475D8C5"/>
    <w:rsid w:val="351F33D9"/>
    <w:rsid w:val="352CF478"/>
    <w:rsid w:val="35510283"/>
    <w:rsid w:val="35855128"/>
    <w:rsid w:val="36023C2B"/>
    <w:rsid w:val="3616A154"/>
    <w:rsid w:val="36A90AE5"/>
    <w:rsid w:val="37AA7723"/>
    <w:rsid w:val="37DC987A"/>
    <w:rsid w:val="382C2D2A"/>
    <w:rsid w:val="3852BAF1"/>
    <w:rsid w:val="389F60F4"/>
    <w:rsid w:val="38AC8D9C"/>
    <w:rsid w:val="393C15B8"/>
    <w:rsid w:val="39E14EE5"/>
    <w:rsid w:val="3A06454B"/>
    <w:rsid w:val="3A0710F1"/>
    <w:rsid w:val="3A53D56F"/>
    <w:rsid w:val="3A58C24B"/>
    <w:rsid w:val="3A98ECD7"/>
    <w:rsid w:val="3ADBDB63"/>
    <w:rsid w:val="3BC40D42"/>
    <w:rsid w:val="3C8FD884"/>
    <w:rsid w:val="3CB0012D"/>
    <w:rsid w:val="3CDFE72C"/>
    <w:rsid w:val="3D9A2944"/>
    <w:rsid w:val="3E4BD18E"/>
    <w:rsid w:val="3E84A49D"/>
    <w:rsid w:val="3E8DC5CA"/>
    <w:rsid w:val="3EAED5A8"/>
    <w:rsid w:val="3EB4D532"/>
    <w:rsid w:val="3F05D161"/>
    <w:rsid w:val="3F729522"/>
    <w:rsid w:val="3FCFE94F"/>
    <w:rsid w:val="3FCFF752"/>
    <w:rsid w:val="40724A71"/>
    <w:rsid w:val="41A64883"/>
    <w:rsid w:val="41CFADC0"/>
    <w:rsid w:val="41D4EF1F"/>
    <w:rsid w:val="41DA7324"/>
    <w:rsid w:val="421A91A5"/>
    <w:rsid w:val="426030CA"/>
    <w:rsid w:val="42744183"/>
    <w:rsid w:val="42A26989"/>
    <w:rsid w:val="42C65822"/>
    <w:rsid w:val="431EBF06"/>
    <w:rsid w:val="43B22D8F"/>
    <w:rsid w:val="444C04D2"/>
    <w:rsid w:val="44622883"/>
    <w:rsid w:val="446D9D22"/>
    <w:rsid w:val="44AF1FE0"/>
    <w:rsid w:val="44C8247E"/>
    <w:rsid w:val="44D1D6AF"/>
    <w:rsid w:val="44D6F5D9"/>
    <w:rsid w:val="44EA700C"/>
    <w:rsid w:val="45B3B35F"/>
    <w:rsid w:val="45F8C26B"/>
    <w:rsid w:val="463175E2"/>
    <w:rsid w:val="468EAC00"/>
    <w:rsid w:val="46C41B63"/>
    <w:rsid w:val="46C69F5C"/>
    <w:rsid w:val="46EE1CDD"/>
    <w:rsid w:val="47434958"/>
    <w:rsid w:val="47492319"/>
    <w:rsid w:val="4764C801"/>
    <w:rsid w:val="47906CE6"/>
    <w:rsid w:val="47AF5958"/>
    <w:rsid w:val="47BB11DF"/>
    <w:rsid w:val="47BF3D0F"/>
    <w:rsid w:val="48652CBF"/>
    <w:rsid w:val="4869494B"/>
    <w:rsid w:val="487007E1"/>
    <w:rsid w:val="490851F0"/>
    <w:rsid w:val="493599A6"/>
    <w:rsid w:val="495549C7"/>
    <w:rsid w:val="4A164548"/>
    <w:rsid w:val="4A582DF6"/>
    <w:rsid w:val="4AB95A1B"/>
    <w:rsid w:val="4B29E6A5"/>
    <w:rsid w:val="4B827D02"/>
    <w:rsid w:val="4BC006B7"/>
    <w:rsid w:val="4C2329CD"/>
    <w:rsid w:val="4C234BFE"/>
    <w:rsid w:val="4C49163C"/>
    <w:rsid w:val="4C69C900"/>
    <w:rsid w:val="4CB3B957"/>
    <w:rsid w:val="4CD04C2B"/>
    <w:rsid w:val="4D3F1929"/>
    <w:rsid w:val="4D7BD8D1"/>
    <w:rsid w:val="4D8E6B7C"/>
    <w:rsid w:val="4DDBDA07"/>
    <w:rsid w:val="4E62EBF9"/>
    <w:rsid w:val="4E81F91A"/>
    <w:rsid w:val="4E8D2682"/>
    <w:rsid w:val="4EA3D014"/>
    <w:rsid w:val="4EE1C8BB"/>
    <w:rsid w:val="4F0C4A7B"/>
    <w:rsid w:val="4FB7EF51"/>
    <w:rsid w:val="4FD988BF"/>
    <w:rsid w:val="4FFE87DF"/>
    <w:rsid w:val="5033BC16"/>
    <w:rsid w:val="503D9460"/>
    <w:rsid w:val="505B3C35"/>
    <w:rsid w:val="5062B1B6"/>
    <w:rsid w:val="51C35793"/>
    <w:rsid w:val="5260F18F"/>
    <w:rsid w:val="52B9052D"/>
    <w:rsid w:val="534BE892"/>
    <w:rsid w:val="535406AB"/>
    <w:rsid w:val="5390EA7E"/>
    <w:rsid w:val="53BD278E"/>
    <w:rsid w:val="53DF361F"/>
    <w:rsid w:val="54DAC764"/>
    <w:rsid w:val="55031EA4"/>
    <w:rsid w:val="55C9F395"/>
    <w:rsid w:val="55E9A243"/>
    <w:rsid w:val="56089F63"/>
    <w:rsid w:val="5614D516"/>
    <w:rsid w:val="5686196F"/>
    <w:rsid w:val="56AD4935"/>
    <w:rsid w:val="5798A15A"/>
    <w:rsid w:val="579C86A0"/>
    <w:rsid w:val="57A46FC4"/>
    <w:rsid w:val="57B18FC0"/>
    <w:rsid w:val="582788C8"/>
    <w:rsid w:val="584E0846"/>
    <w:rsid w:val="5882B172"/>
    <w:rsid w:val="58B994B8"/>
    <w:rsid w:val="58CFD734"/>
    <w:rsid w:val="58E37234"/>
    <w:rsid w:val="59A35B49"/>
    <w:rsid w:val="59B69503"/>
    <w:rsid w:val="5A6ECE19"/>
    <w:rsid w:val="5A8FB920"/>
    <w:rsid w:val="5AA040A5"/>
    <w:rsid w:val="5AA8F39D"/>
    <w:rsid w:val="5AA93963"/>
    <w:rsid w:val="5BACEC8E"/>
    <w:rsid w:val="5BC0A3B7"/>
    <w:rsid w:val="5BDB50C4"/>
    <w:rsid w:val="5BEAAFAA"/>
    <w:rsid w:val="5C189C52"/>
    <w:rsid w:val="5D739CA5"/>
    <w:rsid w:val="5EBCC0B7"/>
    <w:rsid w:val="5ED38AE2"/>
    <w:rsid w:val="5EDFFAFB"/>
    <w:rsid w:val="5EF1ADAC"/>
    <w:rsid w:val="5F68E855"/>
    <w:rsid w:val="5FE19F92"/>
    <w:rsid w:val="6025F3BB"/>
    <w:rsid w:val="60335391"/>
    <w:rsid w:val="60C29C76"/>
    <w:rsid w:val="60EF7407"/>
    <w:rsid w:val="60F7FEA6"/>
    <w:rsid w:val="61903189"/>
    <w:rsid w:val="628ED25C"/>
    <w:rsid w:val="62CE8ED7"/>
    <w:rsid w:val="6330F8D2"/>
    <w:rsid w:val="6360C12B"/>
    <w:rsid w:val="63CEFD36"/>
    <w:rsid w:val="63F25CC2"/>
    <w:rsid w:val="6441FEF8"/>
    <w:rsid w:val="64CEC4C2"/>
    <w:rsid w:val="650E7441"/>
    <w:rsid w:val="6519C563"/>
    <w:rsid w:val="65B56971"/>
    <w:rsid w:val="661C7D20"/>
    <w:rsid w:val="66D9864D"/>
    <w:rsid w:val="6717BD5F"/>
    <w:rsid w:val="67AAEB2D"/>
    <w:rsid w:val="67FC25E6"/>
    <w:rsid w:val="6825904C"/>
    <w:rsid w:val="6835199F"/>
    <w:rsid w:val="684376E9"/>
    <w:rsid w:val="688A4A55"/>
    <w:rsid w:val="68D01C63"/>
    <w:rsid w:val="68D0BBA0"/>
    <w:rsid w:val="68E06123"/>
    <w:rsid w:val="69141C25"/>
    <w:rsid w:val="696B2383"/>
    <w:rsid w:val="69A2090E"/>
    <w:rsid w:val="6ADAD164"/>
    <w:rsid w:val="6B02F463"/>
    <w:rsid w:val="6B192303"/>
    <w:rsid w:val="6B44A770"/>
    <w:rsid w:val="6B6E6F59"/>
    <w:rsid w:val="6B6E8137"/>
    <w:rsid w:val="6B7DB5C5"/>
    <w:rsid w:val="6BF76EBF"/>
    <w:rsid w:val="6CF05961"/>
    <w:rsid w:val="6E2A8FAB"/>
    <w:rsid w:val="6E37F8C1"/>
    <w:rsid w:val="6E7C4832"/>
    <w:rsid w:val="6EF285B0"/>
    <w:rsid w:val="6F495FA9"/>
    <w:rsid w:val="6F6C41A7"/>
    <w:rsid w:val="6F6EEF79"/>
    <w:rsid w:val="6F7F692B"/>
    <w:rsid w:val="703FF0C0"/>
    <w:rsid w:val="70A06A56"/>
    <w:rsid w:val="70C83CF6"/>
    <w:rsid w:val="70F9489D"/>
    <w:rsid w:val="7181118D"/>
    <w:rsid w:val="7198B7BB"/>
    <w:rsid w:val="724D208D"/>
    <w:rsid w:val="726A51AA"/>
    <w:rsid w:val="727007D3"/>
    <w:rsid w:val="7293DE73"/>
    <w:rsid w:val="72C1BB1A"/>
    <w:rsid w:val="72C5EB01"/>
    <w:rsid w:val="72CEFA3D"/>
    <w:rsid w:val="730C35C2"/>
    <w:rsid w:val="73752769"/>
    <w:rsid w:val="738C14EE"/>
    <w:rsid w:val="73CFF7A7"/>
    <w:rsid w:val="73E89E03"/>
    <w:rsid w:val="7426FCA2"/>
    <w:rsid w:val="74A8EFDB"/>
    <w:rsid w:val="74E5EEAC"/>
    <w:rsid w:val="74FDA617"/>
    <w:rsid w:val="75317441"/>
    <w:rsid w:val="758EF68D"/>
    <w:rsid w:val="75B076E3"/>
    <w:rsid w:val="761AA17E"/>
    <w:rsid w:val="7684B465"/>
    <w:rsid w:val="76DE5BCB"/>
    <w:rsid w:val="773D094C"/>
    <w:rsid w:val="77461BA0"/>
    <w:rsid w:val="77763A91"/>
    <w:rsid w:val="78FD3731"/>
    <w:rsid w:val="78FEC5D2"/>
    <w:rsid w:val="79B6C33C"/>
    <w:rsid w:val="79B99172"/>
    <w:rsid w:val="79C94544"/>
    <w:rsid w:val="79D433EA"/>
    <w:rsid w:val="79FCE65E"/>
    <w:rsid w:val="7A1FDAD4"/>
    <w:rsid w:val="7A55F6DF"/>
    <w:rsid w:val="7A9E1136"/>
    <w:rsid w:val="7AC1B903"/>
    <w:rsid w:val="7AC9AC4C"/>
    <w:rsid w:val="7AEA6101"/>
    <w:rsid w:val="7AF17A56"/>
    <w:rsid w:val="7B02F395"/>
    <w:rsid w:val="7B25A5D9"/>
    <w:rsid w:val="7B5D2240"/>
    <w:rsid w:val="7B643C7B"/>
    <w:rsid w:val="7BBDED4C"/>
    <w:rsid w:val="7C0144D4"/>
    <w:rsid w:val="7C024608"/>
    <w:rsid w:val="7C0D0BD5"/>
    <w:rsid w:val="7C8F2030"/>
    <w:rsid w:val="7D374885"/>
    <w:rsid w:val="7D4D8DE2"/>
    <w:rsid w:val="7D538BF7"/>
    <w:rsid w:val="7D81067C"/>
    <w:rsid w:val="7D996AC7"/>
    <w:rsid w:val="7E07F3EE"/>
    <w:rsid w:val="7E75BDC2"/>
    <w:rsid w:val="7E898A68"/>
    <w:rsid w:val="7EE64381"/>
    <w:rsid w:val="7EF7E4BC"/>
    <w:rsid w:val="7F3BA0D0"/>
    <w:rsid w:val="7F5EB3E6"/>
    <w:rsid w:val="7F95B14A"/>
    <w:rsid w:val="7FD031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DF00E39"/>
  <w15:docId w15:val="{EAEA7D8D-DD57-4254-881C-80248E5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D"/>
    <w:pPr>
      <w:spacing w:before="100" w:beforeAutospacing="1" w:after="100" w:afterAutospacing="1"/>
      <w:jc w:val="both"/>
    </w:p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84712F"/>
    <w:pPr>
      <w:keepNext/>
      <w:numPr>
        <w:ilvl w:val="1"/>
        <w:numId w:val="18"/>
      </w:numPr>
      <w:spacing w:before="360" w:beforeAutospacing="0"/>
      <w:outlineLvl w:val="1"/>
    </w:pPr>
    <w:rPr>
      <w:b/>
    </w:rPr>
  </w:style>
  <w:style w:type="paragraph" w:styleId="Heading3">
    <w:name w:val="heading 3"/>
    <w:basedOn w:val="Normal"/>
    <w:next w:val="Text1"/>
    <w:link w:val="Heading3Char"/>
    <w:autoRedefine/>
    <w:qFormat/>
    <w:rsid w:val="00391DE2"/>
    <w:pPr>
      <w:keepNext/>
      <w:numPr>
        <w:ilvl w:val="2"/>
        <w:numId w:val="18"/>
      </w:numPr>
      <w:spacing w:after="240" w:afterAutospacing="0"/>
      <w:ind w:left="1072" w:hanging="505"/>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qFormat/>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oodNote,ft,Footnote Text Char Char,Footnote Text Char1 Char Char,Footnote Text Char Char Char Char,fn,f,Voetnoottekst Char,Footnote Text Char1 Cha,Footnotes,Footnote ak"/>
    <w:basedOn w:val="Normal"/>
    <w:link w:val="FootnoteTextChar"/>
    <w:qFormat/>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qFormat/>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CC4675"/>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uiPriority w:val="59"/>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uiPriority w:val="99"/>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f Char"/>
    <w:link w:val="FootnoteText"/>
    <w:qFormat/>
    <w:rsid w:val="00812516"/>
    <w:rPr>
      <w:sz w:val="20"/>
    </w:rPr>
  </w:style>
  <w:style w:type="character" w:styleId="EndnoteReference">
    <w:name w:val="endnote reference"/>
    <w:rsid w:val="00164595"/>
    <w:rPr>
      <w:vertAlign w:val="superscript"/>
    </w:rPr>
  </w:style>
  <w:style w:type="paragraph" w:styleId="ListParagraph">
    <w:name w:val="List Paragraph"/>
    <w:aliases w:val="Left Bullet L1,Lijstalinea"/>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391DE2"/>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CC4675"/>
    <w:pPr>
      <w:spacing w:before="0" w:beforeAutospacing="0" w:after="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uiPriority w:val="10"/>
    <w:rsid w:val="00C52158"/>
    <w:rPr>
      <w:b/>
      <w:kern w:val="28"/>
      <w:sz w:val="28"/>
    </w:rPr>
  </w:style>
  <w:style w:type="character" w:customStyle="1" w:styleId="CommentTextChar">
    <w:name w:val="Comment Text Char"/>
    <w:basedOn w:val="DefaultParagraphFont"/>
    <w:link w:val="CommentText"/>
    <w:uiPriority w:val="99"/>
    <w:semiHidden/>
    <w:rsid w:val="00466BA7"/>
    <w:rPr>
      <w:sz w:val="20"/>
    </w:rPr>
  </w:style>
  <w:style w:type="paragraph" w:customStyle="1" w:styleId="ListDash2Level2">
    <w:name w:val="List Dash 2 (Level 2)"/>
    <w:basedOn w:val="Text2"/>
    <w:rsid w:val="008246E3"/>
    <w:pPr>
      <w:tabs>
        <w:tab w:val="clear" w:pos="2160"/>
        <w:tab w:val="num" w:pos="1769"/>
      </w:tabs>
      <w:spacing w:before="0" w:beforeAutospacing="0" w:after="240" w:afterAutospacing="0"/>
      <w:ind w:left="1769" w:hanging="284"/>
    </w:pPr>
    <w:rPr>
      <w:szCs w:val="20"/>
      <w:lang w:eastAsia="en-IE"/>
    </w:rPr>
  </w:style>
  <w:style w:type="paragraph" w:customStyle="1" w:styleId="ListDash2Level3">
    <w:name w:val="List Dash 2 (Level 3)"/>
    <w:basedOn w:val="Text2"/>
    <w:semiHidden/>
    <w:unhideWhenUsed/>
    <w:rsid w:val="008246E3"/>
    <w:pPr>
      <w:tabs>
        <w:tab w:val="clear" w:pos="2160"/>
        <w:tab w:val="num" w:pos="2052"/>
      </w:tabs>
      <w:spacing w:before="0" w:beforeAutospacing="0" w:after="240" w:afterAutospacing="0"/>
      <w:ind w:left="2052" w:hanging="283"/>
    </w:pPr>
    <w:rPr>
      <w:szCs w:val="20"/>
      <w:lang w:eastAsia="en-IE"/>
    </w:rPr>
  </w:style>
  <w:style w:type="paragraph" w:customStyle="1" w:styleId="ListDash2Level4">
    <w:name w:val="List Dash 2 (Level 4)"/>
    <w:basedOn w:val="Text2"/>
    <w:semiHidden/>
    <w:unhideWhenUsed/>
    <w:rsid w:val="008246E3"/>
    <w:pPr>
      <w:tabs>
        <w:tab w:val="clear" w:pos="2160"/>
        <w:tab w:val="num" w:pos="2336"/>
      </w:tabs>
      <w:spacing w:before="0" w:beforeAutospacing="0" w:after="240" w:afterAutospacing="0"/>
      <w:ind w:left="2336" w:hanging="284"/>
    </w:pPr>
    <w:rPr>
      <w:szCs w:val="20"/>
      <w:lang w:eastAsia="en-IE"/>
    </w:rPr>
  </w:style>
  <w:style w:type="character" w:customStyle="1" w:styleId="BodyPlaceholderText">
    <w:name w:val="BodyPlaceholderText"/>
    <w:basedOn w:val="PlaceholderText"/>
    <w:uiPriority w:val="1"/>
    <w:semiHidden/>
    <w:rsid w:val="00937B37"/>
    <w:rPr>
      <w:color w:val="3366CC"/>
    </w:rPr>
  </w:style>
  <w:style w:type="paragraph" w:customStyle="1" w:styleId="Listwithchecks">
    <w:name w:val="List with checks"/>
    <w:basedOn w:val="ListParagraph"/>
    <w:link w:val="ListwithchecksChar"/>
    <w:qFormat/>
    <w:rsid w:val="00337C4B"/>
    <w:pPr>
      <w:spacing w:before="0" w:beforeAutospacing="0" w:after="240" w:afterAutospacing="0"/>
      <w:ind w:left="2268" w:hanging="425"/>
    </w:pPr>
    <w:rPr>
      <w:szCs w:val="20"/>
    </w:rPr>
  </w:style>
  <w:style w:type="character" w:customStyle="1" w:styleId="ListwithchecksChar">
    <w:name w:val="List with checks Char"/>
    <w:basedOn w:val="DefaultParagraphFont"/>
    <w:link w:val="Listwithchecks"/>
    <w:rsid w:val="00337C4B"/>
    <w:rPr>
      <w:szCs w:val="20"/>
    </w:rPr>
  </w:style>
  <w:style w:type="paragraph" w:customStyle="1" w:styleId="1">
    <w:name w:val="1"/>
    <w:basedOn w:val="Normal"/>
    <w:qFormat/>
    <w:rsid w:val="00337C4B"/>
    <w:pPr>
      <w:spacing w:before="0" w:beforeAutospacing="0" w:after="160" w:afterAutospacing="0" w:line="240" w:lineRule="exact"/>
      <w:jc w:val="left"/>
    </w:pPr>
    <w:rPr>
      <w:rFonts w:ascii="TimesNewRomanPS" w:hAnsi="TimesNewRomanPS"/>
      <w:position w:val="6"/>
      <w:sz w:val="16"/>
      <w:szCs w:val="20"/>
      <w:lang w:bidi="ne-NP"/>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570626"/>
    <w:pPr>
      <w:jc w:val="left"/>
    </w:pPr>
    <w:rPr>
      <w:rFonts w:eastAsiaTheme="minorHAnsi"/>
    </w:rPr>
  </w:style>
  <w:style w:type="character" w:customStyle="1" w:styleId="normaltextrun">
    <w:name w:val="normaltextrun"/>
    <w:basedOn w:val="DefaultParagraphFont"/>
    <w:rsid w:val="00570626"/>
  </w:style>
  <w:style w:type="character" w:customStyle="1" w:styleId="eop">
    <w:name w:val="eop"/>
    <w:basedOn w:val="DefaultParagraphFont"/>
    <w:rsid w:val="00570626"/>
  </w:style>
  <w:style w:type="paragraph" w:customStyle="1" w:styleId="BodyText0">
    <w:name w:val="BodyText"/>
    <w:basedOn w:val="Normal"/>
    <w:link w:val="BodyTextChar"/>
    <w:qFormat/>
    <w:rsid w:val="00FC0F0A"/>
    <w:pPr>
      <w:spacing w:before="0" w:beforeAutospacing="0" w:after="200" w:afterAutospacing="0"/>
    </w:pPr>
    <w:rPr>
      <w:rFonts w:ascii="Calibri" w:eastAsia="Calibri" w:hAnsi="Calibri"/>
      <w:color w:val="59666D"/>
      <w:sz w:val="22"/>
      <w:szCs w:val="22"/>
      <w:lang w:eastAsia="en-US"/>
    </w:rPr>
  </w:style>
  <w:style w:type="table" w:styleId="MediumGrid3-Accent3">
    <w:name w:val="Medium Grid 3 Accent 3"/>
    <w:aliases w:val="SESAR 2020 Table Style"/>
    <w:basedOn w:val="TableNormal"/>
    <w:uiPriority w:val="69"/>
    <w:rsid w:val="00FC0F0A"/>
    <w:rPr>
      <w:rFonts w:ascii="Calibri" w:eastAsia="Calibri" w:hAnsi="Calibri"/>
      <w:sz w:val="20"/>
      <w:szCs w:val="20"/>
    </w:rPr>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character" w:customStyle="1" w:styleId="BodyTextChar">
    <w:name w:val="BodyText Char"/>
    <w:link w:val="BodyText0"/>
    <w:qFormat/>
    <w:rsid w:val="00FC0F0A"/>
    <w:rPr>
      <w:rFonts w:ascii="Calibri" w:eastAsia="Calibri" w:hAnsi="Calibri"/>
      <w:color w:val="59666D"/>
      <w:sz w:val="22"/>
      <w:szCs w:val="22"/>
      <w:lang w:eastAsia="en-US"/>
    </w:rPr>
  </w:style>
  <w:style w:type="paragraph" w:customStyle="1" w:styleId="Listlevel2">
    <w:name w:val="List level 2"/>
    <w:basedOn w:val="ListParagraph"/>
    <w:uiPriority w:val="1"/>
    <w:qFormat/>
    <w:rsid w:val="00033138"/>
    <w:pPr>
      <w:spacing w:before="0" w:beforeAutospacing="0" w:after="200" w:afterAutospacing="0"/>
      <w:ind w:left="1440" w:hanging="360"/>
      <w:contextualSpacing/>
    </w:pPr>
    <w:rPr>
      <w:rFonts w:ascii="Calibri" w:eastAsia="Calibri" w:hAnsi="Calibri"/>
      <w:color w:val="59666D"/>
      <w:sz w:val="22"/>
      <w:szCs w:val="22"/>
    </w:rPr>
  </w:style>
  <w:style w:type="character" w:customStyle="1" w:styleId="ListParagraphChar">
    <w:name w:val="List Paragraph Char"/>
    <w:aliases w:val="Left Bullet L1 Char,Lijstalinea Char"/>
    <w:link w:val="ListParagraph"/>
    <w:uiPriority w:val="34"/>
    <w:rsid w:val="00033138"/>
  </w:style>
  <w:style w:type="table" w:styleId="LightShading-Accent6">
    <w:name w:val="Light Shading Accent 6"/>
    <w:basedOn w:val="TableNormal"/>
    <w:uiPriority w:val="60"/>
    <w:rsid w:val="009A65D6"/>
    <w:rPr>
      <w:rFonts w:ascii="Calibri" w:eastAsia="Calibri" w:hAnsi="Calibri"/>
      <w:color w:val="006860"/>
      <w:sz w:val="20"/>
      <w:szCs w:val="2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103586"/>
    <w:pPr>
      <w:spacing w:before="0" w:beforeAutospacing="0" w:after="160" w:afterAutospacing="0" w:line="240" w:lineRule="exact"/>
    </w:pPr>
    <w:rPr>
      <w:rFonts w:ascii="Calibri" w:eastAsia="Calibri" w:hAnsi="Calibri"/>
      <w:sz w:val="20"/>
      <w:szCs w:val="20"/>
      <w:vertAlign w:val="superscript"/>
    </w:rPr>
  </w:style>
  <w:style w:type="numbering" w:styleId="111111">
    <w:name w:val="Outline List 2"/>
    <w:basedOn w:val="NoList"/>
    <w:rsid w:val="0088662F"/>
    <w:pPr>
      <w:numPr>
        <w:numId w:val="38"/>
      </w:numPr>
    </w:pPr>
  </w:style>
  <w:style w:type="character" w:customStyle="1" w:styleId="Heading2Char">
    <w:name w:val="Heading 2 Char"/>
    <w:basedOn w:val="DefaultParagraphFont"/>
    <w:link w:val="Heading2"/>
    <w:rsid w:val="009902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13913443">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34651186">
      <w:bodyDiv w:val="1"/>
      <w:marLeft w:val="0"/>
      <w:marRight w:val="0"/>
      <w:marTop w:val="0"/>
      <w:marBottom w:val="0"/>
      <w:divBdr>
        <w:top w:val="none" w:sz="0" w:space="0" w:color="auto"/>
        <w:left w:val="none" w:sz="0" w:space="0" w:color="auto"/>
        <w:bottom w:val="none" w:sz="0" w:space="0" w:color="auto"/>
        <w:right w:val="none" w:sz="0" w:space="0" w:color="auto"/>
      </w:divBdr>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688871687">
      <w:bodyDiv w:val="1"/>
      <w:marLeft w:val="0"/>
      <w:marRight w:val="0"/>
      <w:marTop w:val="0"/>
      <w:marBottom w:val="0"/>
      <w:divBdr>
        <w:top w:val="none" w:sz="0" w:space="0" w:color="auto"/>
        <w:left w:val="none" w:sz="0" w:space="0" w:color="auto"/>
        <w:bottom w:val="none" w:sz="0" w:space="0" w:color="auto"/>
        <w:right w:val="none" w:sz="0" w:space="0" w:color="auto"/>
      </w:divBdr>
    </w:div>
    <w:div w:id="711419019">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759371862">
      <w:bodyDiv w:val="1"/>
      <w:marLeft w:val="0"/>
      <w:marRight w:val="0"/>
      <w:marTop w:val="0"/>
      <w:marBottom w:val="0"/>
      <w:divBdr>
        <w:top w:val="none" w:sz="0" w:space="0" w:color="auto"/>
        <w:left w:val="none" w:sz="0" w:space="0" w:color="auto"/>
        <w:bottom w:val="none" w:sz="0" w:space="0" w:color="auto"/>
        <w:right w:val="none" w:sz="0" w:space="0" w:color="auto"/>
      </w:divBdr>
    </w:div>
    <w:div w:id="822547023">
      <w:bodyDiv w:val="1"/>
      <w:marLeft w:val="0"/>
      <w:marRight w:val="0"/>
      <w:marTop w:val="0"/>
      <w:marBottom w:val="0"/>
      <w:divBdr>
        <w:top w:val="none" w:sz="0" w:space="0" w:color="auto"/>
        <w:left w:val="none" w:sz="0" w:space="0" w:color="auto"/>
        <w:bottom w:val="none" w:sz="0" w:space="0" w:color="auto"/>
        <w:right w:val="none" w:sz="0" w:space="0" w:color="auto"/>
      </w:divBdr>
    </w:div>
    <w:div w:id="837421178">
      <w:bodyDiv w:val="1"/>
      <w:marLeft w:val="0"/>
      <w:marRight w:val="0"/>
      <w:marTop w:val="0"/>
      <w:marBottom w:val="0"/>
      <w:divBdr>
        <w:top w:val="none" w:sz="0" w:space="0" w:color="auto"/>
        <w:left w:val="none" w:sz="0" w:space="0" w:color="auto"/>
        <w:bottom w:val="none" w:sz="0" w:space="0" w:color="auto"/>
        <w:right w:val="none" w:sz="0" w:space="0" w:color="auto"/>
      </w:divBdr>
    </w:div>
    <w:div w:id="953487763">
      <w:bodyDiv w:val="1"/>
      <w:marLeft w:val="0"/>
      <w:marRight w:val="0"/>
      <w:marTop w:val="0"/>
      <w:marBottom w:val="0"/>
      <w:divBdr>
        <w:top w:val="none" w:sz="0" w:space="0" w:color="auto"/>
        <w:left w:val="none" w:sz="0" w:space="0" w:color="auto"/>
        <w:bottom w:val="none" w:sz="0" w:space="0" w:color="auto"/>
        <w:right w:val="none" w:sz="0" w:space="0" w:color="auto"/>
      </w:divBdr>
    </w:div>
    <w:div w:id="1002585297">
      <w:bodyDiv w:val="1"/>
      <w:marLeft w:val="0"/>
      <w:marRight w:val="0"/>
      <w:marTop w:val="0"/>
      <w:marBottom w:val="0"/>
      <w:divBdr>
        <w:top w:val="none" w:sz="0" w:space="0" w:color="auto"/>
        <w:left w:val="none" w:sz="0" w:space="0" w:color="auto"/>
        <w:bottom w:val="none" w:sz="0" w:space="0" w:color="auto"/>
        <w:right w:val="none" w:sz="0" w:space="0" w:color="auto"/>
      </w:divBdr>
    </w:div>
    <w:div w:id="1101989898">
      <w:bodyDiv w:val="1"/>
      <w:marLeft w:val="0"/>
      <w:marRight w:val="0"/>
      <w:marTop w:val="0"/>
      <w:marBottom w:val="0"/>
      <w:divBdr>
        <w:top w:val="none" w:sz="0" w:space="0" w:color="auto"/>
        <w:left w:val="none" w:sz="0" w:space="0" w:color="auto"/>
        <w:bottom w:val="none" w:sz="0" w:space="0" w:color="auto"/>
        <w:right w:val="none" w:sz="0" w:space="0" w:color="auto"/>
      </w:divBdr>
    </w:div>
    <w:div w:id="1138841041">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36828736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588807403">
      <w:bodyDiv w:val="1"/>
      <w:marLeft w:val="0"/>
      <w:marRight w:val="0"/>
      <w:marTop w:val="0"/>
      <w:marBottom w:val="0"/>
      <w:divBdr>
        <w:top w:val="none" w:sz="0" w:space="0" w:color="auto"/>
        <w:left w:val="none" w:sz="0" w:space="0" w:color="auto"/>
        <w:bottom w:val="none" w:sz="0" w:space="0" w:color="auto"/>
        <w:right w:val="none" w:sz="0" w:space="0" w:color="auto"/>
      </w:divBdr>
    </w:div>
    <w:div w:id="1766533571">
      <w:bodyDiv w:val="1"/>
      <w:marLeft w:val="0"/>
      <w:marRight w:val="0"/>
      <w:marTop w:val="0"/>
      <w:marBottom w:val="0"/>
      <w:divBdr>
        <w:top w:val="none" w:sz="0" w:space="0" w:color="auto"/>
        <w:left w:val="none" w:sz="0" w:space="0" w:color="auto"/>
        <w:bottom w:val="none" w:sz="0" w:space="0" w:color="auto"/>
        <w:right w:val="none" w:sz="0" w:space="0" w:color="auto"/>
      </w:divBdr>
    </w:div>
    <w:div w:id="1934968540">
      <w:bodyDiv w:val="1"/>
      <w:marLeft w:val="0"/>
      <w:marRight w:val="0"/>
      <w:marTop w:val="0"/>
      <w:marBottom w:val="0"/>
      <w:divBdr>
        <w:top w:val="none" w:sz="0" w:space="0" w:color="auto"/>
        <w:left w:val="none" w:sz="0" w:space="0" w:color="auto"/>
        <w:bottom w:val="none" w:sz="0" w:space="0" w:color="auto"/>
        <w:right w:val="none" w:sz="0" w:space="0" w:color="auto"/>
      </w:divBdr>
    </w:div>
    <w:div w:id="1955748891">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074041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s://eur-lex.europa.eu/legal-content/en/ALL/?uri=CELEX%3A31996L0071" TargetMode="External"/><Relationship Id="rId39" Type="http://schemas.openxmlformats.org/officeDocument/2006/relationships/hyperlink" Target="https://ec.europa.eu/info/funding-tenders/opportunities/docs/2021-2027/common/guidance/rules-lev-lear-fca_en.pdf" TargetMode="External"/><Relationship Id="rId21" Type="http://schemas.openxmlformats.org/officeDocument/2006/relationships/hyperlink" Target="https://ec.europa.eu/info/strategy/eu-budget/how-it-works/annual-lifecycle/implementation/anti-fraud-measures/edes_en" TargetMode="External"/><Relationship Id="rId34" Type="http://schemas.openxmlformats.org/officeDocument/2006/relationships/header" Target="header1.xml"/><Relationship Id="rId42" Type="http://schemas.openxmlformats.org/officeDocument/2006/relationships/hyperlink" Target="https://europa.eu/european-union/law/treaties_en" TargetMode="External"/><Relationship Id="rId47" Type="http://schemas.openxmlformats.org/officeDocument/2006/relationships/hyperlink" Target="https://www.sesarju.eu/sria" TargetMode="External"/><Relationship Id="rId50" Type="http://schemas.openxmlformats.org/officeDocument/2006/relationships/hyperlink" Target="https://www.sesarju.eu/node/4115" TargetMode="External"/><Relationship Id="rId55" Type="http://schemas.openxmlformats.org/officeDocument/2006/relationships/image" Target="media/image4.png"/><Relationship Id="rId63"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eur-lex.europa.eu/legal-content/EN/AUTO/?uri=uriserv:OJ.L_.2018.193.01.0001.01.ENG&amp;toc=OJ:L:2018:193:TOC" TargetMode="External"/><Relationship Id="rId29" Type="http://schemas.openxmlformats.org/officeDocument/2006/relationships/hyperlink" Target="http://www.sanctionsmap.eu/" TargetMode="External"/><Relationship Id="rId41" Type="http://schemas.openxmlformats.org/officeDocument/2006/relationships/hyperlink" Target="https://ec.europa.eu/info/funding-tenders/opportunities/portal/screen/how-to-participate/participant-register"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c.europa.eu/info/funding-tenders/opportunities/portal/screen/how-to-participate/participant-register" TargetMode="External"/><Relationship Id="rId32" Type="http://schemas.openxmlformats.org/officeDocument/2006/relationships/hyperlink" Target="http://ec.europa.eu/budget/contracts_grants/info_contracts/financial_id/financial_id_en.cfm" TargetMode="External"/><Relationship Id="rId37" Type="http://schemas.openxmlformats.org/officeDocument/2006/relationships/header" Target="header3.xml"/><Relationship Id="rId40" Type="http://schemas.openxmlformats.org/officeDocument/2006/relationships/hyperlink" Target="https://eur-lex.europa.eu/legal-content/EN/AUTO/?uri=uriserv:OJ.L_.2018.193.01.0001.01.ENG&amp;toc=OJ:L:2018:193:TOC" TargetMode="External"/><Relationship Id="rId45" Type="http://schemas.openxmlformats.org/officeDocument/2006/relationships/hyperlink" Target="https://www.sesarju.eu/masterplan2020" TargetMode="External"/><Relationship Id="rId53" Type="http://schemas.openxmlformats.org/officeDocument/2006/relationships/image" Target="media/image3.png"/><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uropa.eu/european-union/law/treaties_en" TargetMode="External"/><Relationship Id="rId28" Type="http://schemas.openxmlformats.org/officeDocument/2006/relationships/hyperlink" Target="https://eur-lex.europa.eu/legal-content/EN/TXT/?uri=celex:32014L0066" TargetMode="External"/><Relationship Id="rId36" Type="http://schemas.openxmlformats.org/officeDocument/2006/relationships/footer" Target="footer3.xml"/><Relationship Id="rId49" Type="http://schemas.openxmlformats.org/officeDocument/2006/relationships/hyperlink" Target="https://www.sesarju.eu/node/4106" TargetMode="External"/><Relationship Id="rId57"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image" Target="media/image2.png"/><Relationship Id="rId31" Type="http://schemas.openxmlformats.org/officeDocument/2006/relationships/hyperlink" Target="http://ec.europa.eu/budget/contracts_grants/info_contracts/legal_entities/legal_entities_en.cfm" TargetMode="External"/><Relationship Id="rId44" Type="http://schemas.openxmlformats.org/officeDocument/2006/relationships/hyperlink" Target="https://eur-lex.europa.eu/legal-content/EN/TXT/HTML/?uri=CELEX:32021R2085&amp;from=EN" TargetMode="External"/><Relationship Id="rId52" Type="http://schemas.openxmlformats.org/officeDocument/2006/relationships/hyperlink" Target="https://www.sesarju.eu/sites/default/files/documents/GB/2022/SESAR%203%20JU%20Communications%20Strategy%20dp.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anctionsmap.eu/" TargetMode="External"/><Relationship Id="rId27" Type="http://schemas.openxmlformats.org/officeDocument/2006/relationships/hyperlink" Target="https://eur-lex.europa.eu/legal-content/en/ALL/?uri=CELEX%3A31996L0071" TargetMode="External"/><Relationship Id="rId30" Type="http://schemas.openxmlformats.org/officeDocument/2006/relationships/hyperlink" Target="https://wikis.ec.europa.eu/display/FTPortal/Open+procedures_EN" TargetMode="External"/><Relationship Id="rId35" Type="http://schemas.openxmlformats.org/officeDocument/2006/relationships/header" Target="header2.xml"/><Relationship Id="rId43" Type="http://schemas.openxmlformats.org/officeDocument/2006/relationships/hyperlink" Target="https://www.sesarju.eu/" TargetMode="External"/><Relationship Id="rId48" Type="http://schemas.openxmlformats.org/officeDocument/2006/relationships/hyperlink" Target="https://www.sesarju.eu/node/3253" TargetMode="External"/><Relationship Id="rId56" Type="http://schemas.openxmlformats.org/officeDocument/2006/relationships/oleObject" Target="embeddings/oleObject2.bin"/><Relationship Id="rId64" Type="http://schemas.microsoft.com/office/2016/09/relationships/commentsIds" Target="commentsIds.xml"/><Relationship Id="rId8" Type="http://schemas.openxmlformats.org/officeDocument/2006/relationships/customXml" Target="../customXml/item8.xml"/><Relationship Id="rId51" Type="http://schemas.openxmlformats.org/officeDocument/2006/relationships/hyperlink" Target="https://www.sesarju.eu/index.php/node/4164"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s://ec.europa.eu/info/funding-tenders/opportunities/docs/2021-2027/common/guidance/rules-lev-lear-fca_en.pdf" TargetMode="External"/><Relationship Id="rId33" Type="http://schemas.openxmlformats.org/officeDocument/2006/relationships/hyperlink" Target="https://eur-lex.europa.eu/legal-content/EN/TXT/?uri=uriserv%3AOJ.L_.2014.257.01.0073.01.ENG" TargetMode="External"/><Relationship Id="rId38" Type="http://schemas.openxmlformats.org/officeDocument/2006/relationships/footer" Target="footer4.xml"/><Relationship Id="rId46" Type="http://schemas.openxmlformats.org/officeDocument/2006/relationships/hyperlink" Target="https://www.sesarju.eu/sites/default/files/documents/GB/2023/Action%20Paper%20%20-%20Master%20Planning%20process.pdf" TargetMode="External"/><Relationship Id="rId5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udiovisual.ec.europa.eu/en/video/I-222708" TargetMode="External"/><Relationship Id="rId2" Type="http://schemas.openxmlformats.org/officeDocument/2006/relationships/hyperlink" Target="https://www.sanctionsmap.eu/" TargetMode="External"/><Relationship Id="rId1" Type="http://schemas.openxmlformats.org/officeDocument/2006/relationships/hyperlink" Target="https://www.sanctionsmap.eu/" TargetMode="External"/><Relationship Id="rId5" Type="http://schemas.openxmlformats.org/officeDocument/2006/relationships/hyperlink" Target="https://eur-lex.europa.eu/legal-content/en/TXT/?uri=CELEX%3A32001R1049" TargetMode="External"/><Relationship Id="rId4" Type="http://schemas.openxmlformats.org/officeDocument/2006/relationships/hyperlink" Target="https://eur-lex.europa.eu/legal-content/EN/TXT/?uri=CELEX%3A32016L09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63619-3844-40e7-9e28-7c36eb199f00">
      <Value>165</Value>
    </TaxCatchAll>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ermInfo xmlns="http://schemas.microsoft.com/office/infopath/2007/PartnerControls">
          <TermName xmlns="http://schemas.microsoft.com/office/infopath/2007/PartnerControls">EL4</TermName>
          <TermId xmlns="http://schemas.microsoft.com/office/infopath/2007/PartnerControls">19822d47-d6da-481a-a8dd-d4854a56c278</TermId>
        </TermInfo>
      </Terms>
    </TaxKeywordTaxHTField>
    <_dlc_ExpireDateSaved xmlns="http://schemas.microsoft.com/sharepoint/v3" xsi:nil="true"/>
    <_dlc_ExpireDate xmlns="http://schemas.microsoft.com/sharepoint/v3">2028-03-03T12:09:38+00:00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2019-01-09T21:18:59</Date>
    <Language>EN</Language>
    <Note/>
  </Created>
  <Edited>
    <Version>10.0.42447.0</Version>
    <Date>2021-12-28T10:21:26</Date>
  </Edited>
  <DocumentModel>
    <Id>0b054141-88b1-4efb-8c91-2905cb0bed6c</Id>
    <Name>Note</Name>
  </DocumentModel>
  <DocumentDate/>
  <DocumentVersion/>
  <CompatibilityMode>Eurolook4X</CompatibilityMode>
</Eurolook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4F99CC625CF01A4AA54C555B4892DC5A" ma:contentTypeVersion="1" ma:contentTypeDescription="Create a new document." ma:contentTypeScope="" ma:versionID="515ab581865845de2bb117f35e0ee0cc">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E951-48E2-493C-8118-5A5CBD608E8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379b8e-d7b4-4617-984b-be182108d5a0"/>
    <ds:schemaRef ds:uri="2ec63619-3844-40e7-9e28-7c36eb199f00"/>
    <ds:schemaRef ds:uri="http://www.w3.org/XML/1998/namespace"/>
    <ds:schemaRef ds:uri="http://purl.org/dc/dcmitype/"/>
  </ds:schemaRefs>
</ds:datastoreItem>
</file>

<file path=customXml/itemProps2.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3.xml><?xml version="1.0" encoding="utf-8"?>
<ds:datastoreItem xmlns:ds="http://schemas.openxmlformats.org/officeDocument/2006/customXml" ds:itemID="{84E8E265-30DE-4413-9D14-665BD3193C30}">
  <ds:schemaRefs/>
</ds:datastoreItem>
</file>

<file path=customXml/itemProps4.xml><?xml version="1.0" encoding="utf-8"?>
<ds:datastoreItem xmlns:ds="http://schemas.openxmlformats.org/officeDocument/2006/customXml" ds:itemID="{6C09E8B3-7C40-430E-9727-925894CC3DF8}">
  <ds:schemaRefs>
    <ds:schemaRef ds:uri="http://schemas.microsoft.com/sharepoint/events"/>
  </ds:schemaRefs>
</ds:datastoreItem>
</file>

<file path=customXml/itemProps5.xml><?xml version="1.0" encoding="utf-8"?>
<ds:datastoreItem xmlns:ds="http://schemas.openxmlformats.org/officeDocument/2006/customXml" ds:itemID="{C54121C5-4784-4BDD-81F3-01DB6AAAAB69}">
  <ds:schemaRefs>
    <ds:schemaRef ds:uri="office.server.policy"/>
  </ds:schemaRefs>
</ds:datastoreItem>
</file>

<file path=customXml/itemProps6.xml><?xml version="1.0" encoding="utf-8"?>
<ds:datastoreItem xmlns:ds="http://schemas.openxmlformats.org/officeDocument/2006/customXml" ds:itemID="{C1EB7F9F-61F5-4101-A7D8-5D71118284CD}">
  <ds:schemaRefs/>
</ds:datastoreItem>
</file>

<file path=customXml/itemProps7.xml><?xml version="1.0" encoding="utf-8"?>
<ds:datastoreItem xmlns:ds="http://schemas.openxmlformats.org/officeDocument/2006/customXml" ds:itemID="{EE8704C1-EEB5-4277-B1DA-031F633DA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A011AF7-9522-438D-A893-818E9570A87D}">
  <ds:schemaRefs/>
</ds:datastoreItem>
</file>

<file path=customXml/itemProps9.xml><?xml version="1.0" encoding="utf-8"?>
<ds:datastoreItem xmlns:ds="http://schemas.openxmlformats.org/officeDocument/2006/customXml" ds:itemID="{189EE9F7-7D51-4A90-922E-B0DCC8B2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56</Pages>
  <Words>15670</Words>
  <Characters>89325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OGNYANOV Miroslav (DIGIT)</dc:creator>
  <cp:keywords>EL4</cp:keywords>
  <dc:description/>
  <cp:lastModifiedBy>SESAR 3 JU LEG</cp:lastModifiedBy>
  <cp:revision>3</cp:revision>
  <cp:lastPrinted>2022-05-09T11:31:00Z</cp:lastPrinted>
  <dcterms:created xsi:type="dcterms:W3CDTF">2023-03-21T13:08:00Z</dcterms:created>
  <dcterms:modified xsi:type="dcterms:W3CDTF">2023-03-22T14:45:00Z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ContentTypeId">
    <vt:lpwstr>0x01010046A7623DD5BCC7448A0CB275D0ABF4C401004F99CC625CF01A4AA54C555B4892DC5A</vt:lpwstr>
  </property>
  <property fmtid="{D5CDD505-2E9C-101B-9397-08002B2CF9AE}" pid="14" name="MSIP_Label_6bd9ddd1-4d20-43f6-abfa-fc3c07406f94_Enabled">
    <vt:lpwstr>true</vt:lpwstr>
  </property>
  <property fmtid="{D5CDD505-2E9C-101B-9397-08002B2CF9AE}" pid="15" name="MSIP_Label_6bd9ddd1-4d20-43f6-abfa-fc3c07406f94_SetDate">
    <vt:lpwstr>2022-01-04T14:53:18Z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84bb8422-bfa6-489b-bd96-8f40ef2206c1</vt:lpwstr>
  </property>
  <property fmtid="{D5CDD505-2E9C-101B-9397-08002B2CF9AE}" pid="20" name="MSIP_Label_6bd9ddd1-4d20-43f6-abfa-fc3c07406f94_ContentBits">
    <vt:lpwstr>0</vt:lpwstr>
  </property>
  <property fmtid="{D5CDD505-2E9C-101B-9397-08002B2CF9AE}" pid="21" name="TaxKeyword">
    <vt:lpwstr>165;#EL4|19822d47-d6da-481a-a8dd-d4854a56c278</vt:lpwstr>
  </property>
  <property fmtid="{D5CDD505-2E9C-101B-9397-08002B2CF9AE}" pid="22" name="_dlc_policyId">
    <vt:lpwstr>0x01010046A7623DD5BCC7448A0CB275D0ABF4C4|-873455637</vt:lpwstr>
  </property>
  <property fmtid="{D5CDD505-2E9C-101B-9397-08002B2CF9AE}" pid="23" name="ItemRetentionFormula">
    <vt:lpwstr>&lt;formula id="Microsoft.Office.RecordsManagement.PolicyFeatures.Expiration.Formula.BuiltIn"&gt;&lt;number&gt;5&lt;/number&gt;&lt;property&gt;Modified&lt;/property&gt;&lt;period&gt;years&lt;/period&gt;&lt;/formula&gt;</vt:lpwstr>
  </property>
  <property fmtid="{D5CDD505-2E9C-101B-9397-08002B2CF9AE}" pid="24" name="Contract Reference">
    <vt:lpwstr/>
  </property>
  <property fmtid="{D5CDD505-2E9C-101B-9397-08002B2CF9AE}" pid="25" name="Meeting/Event Reference">
    <vt:lpwstr/>
  </property>
  <property fmtid="{D5CDD505-2E9C-101B-9397-08002B2CF9AE}" pid="26" name="Counterpart">
    <vt:lpwstr/>
  </property>
  <property fmtid="{D5CDD505-2E9C-101B-9397-08002B2CF9AE}" pid="27" name="k188c68295da49f8b8aaba89b0428a25">
    <vt:lpwstr/>
  </property>
  <property fmtid="{D5CDD505-2E9C-101B-9397-08002B2CF9AE}" pid="28" name="k225c6f7973d4da68f27e9ecf639bfd5">
    <vt:lpwstr/>
  </property>
  <property fmtid="{D5CDD505-2E9C-101B-9397-08002B2CF9AE}" pid="29" name="Process Domain">
    <vt:lpwstr/>
  </property>
  <property fmtid="{D5CDD505-2E9C-101B-9397-08002B2CF9AE}" pid="30" name="Contract Type">
    <vt:lpwstr/>
  </property>
  <property fmtid="{D5CDD505-2E9C-101B-9397-08002B2CF9AE}" pid="31" name="hffb6e430afe4e028d49de44726b77b1">
    <vt:lpwstr/>
  </property>
</Properties>
</file>