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0A" w:rsidRPr="00BC3C0A" w:rsidRDefault="00BC3C0A" w:rsidP="00BC3C0A">
      <w:pPr>
        <w:rPr>
          <w:rFonts w:asciiTheme="minorHAnsi" w:hAnsiTheme="minorHAnsi"/>
          <w:b/>
          <w:bCs/>
          <w:sz w:val="28"/>
          <w:szCs w:val="22"/>
        </w:rPr>
      </w:pPr>
      <w:r w:rsidRPr="00BC3C0A">
        <w:rPr>
          <w:rFonts w:asciiTheme="minorHAnsi" w:hAnsiTheme="minorHAnsi"/>
          <w:b/>
          <w:bCs/>
          <w:sz w:val="28"/>
          <w:szCs w:val="22"/>
        </w:rPr>
        <w:t>How SESAR 2020 plans to deliver next-wave ATM solutions</w:t>
      </w:r>
    </w:p>
    <w:p w:rsidR="00BC3C0A" w:rsidRP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b/>
          <w:bCs/>
          <w:i/>
          <w:iCs/>
          <w:sz w:val="22"/>
          <w:szCs w:val="22"/>
          <w:lang w:bidi="ar"/>
        </w:rPr>
      </w:pPr>
      <w:r w:rsidRPr="00BC3C0A">
        <w:rPr>
          <w:rFonts w:asciiTheme="minorHAnsi" w:hAnsiTheme="minorHAnsi"/>
          <w:b/>
          <w:bCs/>
          <w:i/>
          <w:iCs/>
          <w:sz w:val="22"/>
          <w:szCs w:val="22"/>
          <w:lang w:bidi="ar"/>
        </w:rPr>
        <w:t>Leading figures from the air traffic management (ATM) sector will reveal how the new SESAR 2020 programme can deliver solutions to match growing demand with expectations for faster, safer, greener and better-connected services in Europe and beyond.</w:t>
      </w:r>
    </w:p>
    <w:p w:rsidR="00BC3C0A" w:rsidRP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sz w:val="22"/>
          <w:szCs w:val="22"/>
        </w:rPr>
      </w:pPr>
      <w:r w:rsidRPr="00BC3C0A">
        <w:rPr>
          <w:rFonts w:asciiTheme="minorHAnsi" w:hAnsiTheme="minorHAnsi"/>
          <w:sz w:val="22"/>
          <w:szCs w:val="22"/>
        </w:rPr>
        <w:t xml:space="preserve">Trends in digitisation, connectivity and decarbonisation efforts are driving a new wave of innovations designed to modernise and revitalise Europe’s ATM ecosystem. </w:t>
      </w:r>
      <w:bookmarkStart w:id="0" w:name="_GoBack"/>
      <w:bookmarkEnd w:id="0"/>
      <w:r w:rsidRPr="00BC3C0A">
        <w:rPr>
          <w:rFonts w:asciiTheme="minorHAnsi" w:hAnsiTheme="minorHAnsi"/>
          <w:sz w:val="22"/>
          <w:szCs w:val="22"/>
          <w:lang w:bidi="ar"/>
        </w:rPr>
        <w:t xml:space="preserve">Building on the results of its predecessor (SESAR 1), the SESAR 2020 programme brings together the entire ATM community to develop and deliver performance-oriented solutions for boosting aviation globally. The significant funding set aside for exploratory research, industrial innovation and large-scale demonstrations represents a serious investment in Europe’s aviation future, and shows a long-term commitment to leadership in this vital sector.  </w:t>
      </w:r>
    </w:p>
    <w:p w:rsidR="00BC3C0A" w:rsidRPr="00BC3C0A" w:rsidRDefault="00BC3C0A" w:rsidP="00BC3C0A">
      <w:pPr>
        <w:rPr>
          <w:rFonts w:asciiTheme="minorHAnsi" w:hAnsiTheme="minorHAnsi"/>
          <w:sz w:val="22"/>
          <w:szCs w:val="22"/>
          <w:lang w:bidi="ar"/>
        </w:rPr>
      </w:pPr>
    </w:p>
    <w:p w:rsidR="00BC3C0A" w:rsidRPr="00BC3C0A" w:rsidRDefault="00BC3C0A" w:rsidP="00BC3C0A">
      <w:pPr>
        <w:rPr>
          <w:rFonts w:asciiTheme="minorHAnsi" w:hAnsiTheme="minorHAnsi"/>
          <w:sz w:val="22"/>
          <w:szCs w:val="22"/>
          <w:lang w:bidi="ar"/>
        </w:rPr>
      </w:pPr>
      <w:r w:rsidRPr="00BC3C0A">
        <w:rPr>
          <w:rFonts w:asciiTheme="minorHAnsi" w:hAnsiTheme="minorHAnsi"/>
          <w:sz w:val="22"/>
          <w:szCs w:val="22"/>
          <w:lang w:eastAsia="en-US" w:bidi="ar"/>
        </w:rPr>
        <w:t xml:space="preserve">Co-funded by the European Union’s Horizon 2020, Eurocontrol and industry members, the </w:t>
      </w:r>
      <w:hyperlink r:id="rId9" w:history="1">
        <w:r w:rsidRPr="00BC3C0A">
          <w:rPr>
            <w:rStyle w:val="Hyperlink"/>
            <w:rFonts w:asciiTheme="minorHAnsi" w:hAnsiTheme="minorHAnsi"/>
            <w:sz w:val="22"/>
            <w:szCs w:val="22"/>
            <w:lang w:eastAsia="en-US" w:bidi="ar"/>
          </w:rPr>
          <w:t>SESAR Joint Undertaking</w:t>
        </w:r>
      </w:hyperlink>
      <w:r w:rsidRPr="00BC3C0A">
        <w:rPr>
          <w:rFonts w:asciiTheme="minorHAnsi" w:hAnsiTheme="minorHAnsi"/>
          <w:sz w:val="22"/>
          <w:szCs w:val="22"/>
          <w:lang w:bidi="ar"/>
        </w:rPr>
        <w:t xml:space="preserve"> is delivering a stream of innovative technologies responding to the world’s pressing air ATM needs and achieving the </w:t>
      </w:r>
      <w:hyperlink r:id="rId10" w:history="1">
        <w:r w:rsidRPr="00BC3C0A">
          <w:rPr>
            <w:rStyle w:val="FollowedHyperlink"/>
            <w:rFonts w:asciiTheme="minorHAnsi" w:hAnsiTheme="minorHAnsi"/>
            <w:sz w:val="22"/>
            <w:szCs w:val="22"/>
            <w:lang w:bidi="ar"/>
          </w:rPr>
          <w:t>Single European Sky</w:t>
        </w:r>
      </w:hyperlink>
      <w:r w:rsidRPr="00BC3C0A">
        <w:rPr>
          <w:rFonts w:asciiTheme="minorHAnsi" w:hAnsiTheme="minorHAnsi"/>
          <w:sz w:val="22"/>
          <w:szCs w:val="22"/>
          <w:lang w:bidi="ar"/>
        </w:rPr>
        <w:t xml:space="preserve"> (SES) vision.</w:t>
      </w:r>
    </w:p>
    <w:p w:rsidR="00BC3C0A" w:rsidRPr="00BC3C0A" w:rsidRDefault="00BC3C0A" w:rsidP="00BC3C0A">
      <w:pPr>
        <w:rPr>
          <w:rFonts w:asciiTheme="minorHAnsi" w:hAnsiTheme="minorHAnsi"/>
          <w:sz w:val="22"/>
          <w:szCs w:val="22"/>
        </w:rPr>
      </w:pPr>
      <w:r w:rsidRPr="00BC3C0A">
        <w:rPr>
          <w:rFonts w:asciiTheme="minorHAnsi" w:hAnsiTheme="minorHAnsi"/>
          <w:sz w:val="22"/>
          <w:szCs w:val="22"/>
          <w:lang w:bidi="ar"/>
        </w:rPr>
        <w:t xml:space="preserve"> </w:t>
      </w:r>
    </w:p>
    <w:p w:rsidR="00BC3C0A" w:rsidRPr="00BC3C0A" w:rsidRDefault="00BC3C0A" w:rsidP="00BC3C0A">
      <w:pPr>
        <w:rPr>
          <w:rFonts w:asciiTheme="minorHAnsi" w:hAnsiTheme="minorHAnsi"/>
          <w:sz w:val="22"/>
          <w:szCs w:val="22"/>
          <w:lang w:bidi="ar"/>
        </w:rPr>
      </w:pPr>
      <w:r w:rsidRPr="00BC3C0A">
        <w:rPr>
          <w:rFonts w:asciiTheme="minorHAnsi" w:hAnsiTheme="minorHAnsi"/>
          <w:sz w:val="22"/>
          <w:szCs w:val="22"/>
          <w:lang w:bidi="ar"/>
        </w:rPr>
        <w:t xml:space="preserve">The </w:t>
      </w:r>
      <w:r w:rsidRPr="00BC3C0A">
        <w:rPr>
          <w:rFonts w:asciiTheme="minorHAnsi" w:hAnsiTheme="minorHAnsi"/>
          <w:b/>
          <w:bCs/>
          <w:sz w:val="22"/>
          <w:szCs w:val="22"/>
          <w:lang w:bidi="ar"/>
        </w:rPr>
        <w:t>SESAR 2020 panel session</w:t>
      </w:r>
      <w:r w:rsidRPr="00BC3C0A">
        <w:rPr>
          <w:rFonts w:asciiTheme="minorHAnsi" w:hAnsiTheme="minorHAnsi"/>
          <w:sz w:val="22"/>
          <w:szCs w:val="22"/>
          <w:lang w:bidi="ar"/>
        </w:rPr>
        <w:t xml:space="preserve">, on 7 March at SESAR’s </w:t>
      </w:r>
      <w:hyperlink r:id="rId11" w:history="1">
        <w:r w:rsidRPr="00BC3C0A">
          <w:rPr>
            <w:rStyle w:val="Hyperlink"/>
            <w:rFonts w:asciiTheme="minorHAnsi" w:hAnsiTheme="minorHAnsi"/>
            <w:sz w:val="22"/>
            <w:szCs w:val="22"/>
            <w:lang w:bidi="ar"/>
          </w:rPr>
          <w:t>World ATM Congress</w:t>
        </w:r>
      </w:hyperlink>
      <w:r w:rsidRPr="00BC3C0A">
        <w:rPr>
          <w:rFonts w:asciiTheme="minorHAnsi" w:hAnsiTheme="minorHAnsi"/>
          <w:sz w:val="22"/>
          <w:szCs w:val="22"/>
          <w:lang w:bidi="ar"/>
        </w:rPr>
        <w:t xml:space="preserve"> exhibit, will explore how the three strands of this new streamlined programme work in order to transform the fresh ideas flowing out of exploratory research into future industry-proven solutions. </w:t>
      </w:r>
    </w:p>
    <w:p w:rsidR="00BC3C0A" w:rsidRPr="00BC3C0A" w:rsidRDefault="00BC3C0A" w:rsidP="00BC3C0A">
      <w:pPr>
        <w:rPr>
          <w:rFonts w:asciiTheme="minorHAnsi" w:hAnsiTheme="minorHAnsi"/>
          <w:sz w:val="22"/>
          <w:szCs w:val="22"/>
          <w:lang w:bidi="ar"/>
        </w:rPr>
      </w:pPr>
    </w:p>
    <w:p w:rsidR="00BC3C0A" w:rsidRPr="00BC3C0A" w:rsidRDefault="00BC3C0A" w:rsidP="00BC3C0A">
      <w:pPr>
        <w:rPr>
          <w:rFonts w:asciiTheme="minorHAnsi" w:hAnsiTheme="minorHAnsi"/>
          <w:sz w:val="22"/>
          <w:szCs w:val="22"/>
          <w:lang w:bidi="ar"/>
        </w:rPr>
      </w:pPr>
      <w:r w:rsidRPr="00BC3C0A">
        <w:rPr>
          <w:rFonts w:asciiTheme="minorHAnsi" w:hAnsiTheme="minorHAnsi"/>
          <w:i/>
          <w:iCs/>
          <w:sz w:val="22"/>
          <w:szCs w:val="22"/>
          <w:lang w:bidi="ar"/>
        </w:rPr>
        <w:t>“Apart from being an ideal platform to bring together partners, members and major EU players in the SESAR constellation, panel sessions like this one will help to focus attention on some key challenges faced today, including how to better integrate drones into Europe’s aviation system, build a clearer picture of cyber-threats, and show specific benefits of performance-driven research and innovation under SESAR 2020,”</w:t>
      </w:r>
      <w:r w:rsidRPr="00BC3C0A">
        <w:rPr>
          <w:rFonts w:asciiTheme="minorHAnsi" w:hAnsiTheme="minorHAnsi"/>
          <w:sz w:val="22"/>
          <w:szCs w:val="22"/>
          <w:lang w:bidi="ar"/>
        </w:rPr>
        <w:t xml:space="preserve"> </w:t>
      </w:r>
      <w:r w:rsidRPr="00BC3C0A">
        <w:rPr>
          <w:rFonts w:asciiTheme="minorHAnsi" w:hAnsiTheme="minorHAnsi"/>
          <w:bCs/>
          <w:sz w:val="22"/>
          <w:szCs w:val="22"/>
        </w:rPr>
        <w:t xml:space="preserve">noted </w:t>
      </w:r>
      <w:r w:rsidRPr="00BC3C0A">
        <w:rPr>
          <w:rFonts w:asciiTheme="minorHAnsi" w:hAnsiTheme="minorHAnsi"/>
          <w:b/>
          <w:bCs/>
          <w:sz w:val="22"/>
          <w:szCs w:val="22"/>
        </w:rPr>
        <w:t>Florian Guillermet</w:t>
      </w:r>
      <w:r w:rsidRPr="00BC3C0A">
        <w:rPr>
          <w:rFonts w:asciiTheme="minorHAnsi" w:hAnsiTheme="minorHAnsi"/>
          <w:bCs/>
          <w:sz w:val="22"/>
          <w:szCs w:val="22"/>
        </w:rPr>
        <w:t xml:space="preserve">, </w:t>
      </w:r>
      <w:r w:rsidRPr="00BC3C0A">
        <w:rPr>
          <w:rFonts w:asciiTheme="minorHAnsi" w:hAnsiTheme="minorHAnsi"/>
          <w:b/>
          <w:bCs/>
          <w:sz w:val="22"/>
          <w:szCs w:val="22"/>
        </w:rPr>
        <w:t>Executive Director</w:t>
      </w:r>
      <w:r w:rsidRPr="00BC3C0A">
        <w:rPr>
          <w:rFonts w:asciiTheme="minorHAnsi" w:hAnsiTheme="minorHAnsi"/>
          <w:bCs/>
          <w:sz w:val="22"/>
          <w:szCs w:val="22"/>
        </w:rPr>
        <w:t xml:space="preserve">, </w:t>
      </w:r>
      <w:r w:rsidRPr="00BC3C0A">
        <w:rPr>
          <w:rFonts w:asciiTheme="minorHAnsi" w:hAnsiTheme="minorHAnsi"/>
          <w:b/>
          <w:bCs/>
          <w:sz w:val="22"/>
          <w:szCs w:val="22"/>
        </w:rPr>
        <w:t>SESAR Joint Undertaking.</w:t>
      </w:r>
    </w:p>
    <w:p w:rsidR="00BC3C0A" w:rsidRPr="00BC3C0A" w:rsidRDefault="00BC3C0A" w:rsidP="00BC3C0A">
      <w:pPr>
        <w:rPr>
          <w:rStyle w:val="CommentReference"/>
          <w:rFonts w:asciiTheme="minorHAnsi" w:hAnsiTheme="minorHAnsi"/>
          <w:sz w:val="22"/>
          <w:szCs w:val="22"/>
        </w:rPr>
      </w:pPr>
      <w:r w:rsidRPr="00BC3C0A">
        <w:rPr>
          <w:rFonts w:asciiTheme="minorHAnsi" w:hAnsiTheme="minorHAnsi"/>
          <w:sz w:val="22"/>
          <w:szCs w:val="22"/>
          <w:lang w:bidi="ar"/>
        </w:rPr>
        <w:t xml:space="preserve"> </w:t>
      </w:r>
    </w:p>
    <w:p w:rsidR="00BC3C0A" w:rsidRPr="00BC3C0A" w:rsidRDefault="00BC3C0A" w:rsidP="00BC3C0A">
      <w:pPr>
        <w:rPr>
          <w:rFonts w:asciiTheme="minorHAnsi" w:hAnsiTheme="minorHAnsi"/>
          <w:sz w:val="22"/>
          <w:szCs w:val="22"/>
          <w:lang w:bidi="ar"/>
        </w:rPr>
      </w:pPr>
      <w:r w:rsidRPr="00BC3C0A">
        <w:rPr>
          <w:rFonts w:asciiTheme="minorHAnsi" w:hAnsiTheme="minorHAnsi"/>
          <w:sz w:val="22"/>
          <w:szCs w:val="22"/>
          <w:lang w:bidi="ar"/>
        </w:rPr>
        <w:t xml:space="preserve">This is a huge challenge, but guided by the EU’s Aviation Strategy and a steadfast mission to deliver the Single European Sky, SESAR is proving that it can be done. Thanks to the support of its members and partners, SESAR has already achieved tangible results, known as </w:t>
      </w:r>
      <w:hyperlink r:id="rId12" w:history="1">
        <w:r w:rsidRPr="00BC3C0A">
          <w:rPr>
            <w:rStyle w:val="Hyperlink"/>
            <w:rFonts w:asciiTheme="minorHAnsi" w:hAnsiTheme="minorHAnsi"/>
            <w:sz w:val="22"/>
            <w:szCs w:val="22"/>
            <w:lang w:bidi="ar"/>
          </w:rPr>
          <w:t>SESAR Solutions</w:t>
        </w:r>
      </w:hyperlink>
      <w:r w:rsidRPr="00BC3C0A">
        <w:rPr>
          <w:rFonts w:asciiTheme="minorHAnsi" w:hAnsiTheme="minorHAnsi"/>
          <w:sz w:val="22"/>
          <w:szCs w:val="22"/>
          <w:lang w:bidi="ar"/>
        </w:rPr>
        <w:t xml:space="preserve">, which are now being implemented locally and regionally across Europe. These Solutions, as presented in a freely available </w:t>
      </w:r>
      <w:hyperlink r:id="rId13" w:history="1">
        <w:r w:rsidRPr="00BC3C0A">
          <w:rPr>
            <w:rStyle w:val="FollowedHyperlink"/>
            <w:rFonts w:asciiTheme="minorHAnsi" w:hAnsiTheme="minorHAnsi"/>
            <w:sz w:val="22"/>
            <w:szCs w:val="22"/>
            <w:lang w:bidi="ar"/>
          </w:rPr>
          <w:t>Catalogue</w:t>
        </w:r>
      </w:hyperlink>
      <w:r w:rsidRPr="00BC3C0A">
        <w:rPr>
          <w:rFonts w:asciiTheme="minorHAnsi" w:hAnsiTheme="minorHAnsi"/>
          <w:sz w:val="22"/>
          <w:szCs w:val="22"/>
          <w:lang w:bidi="ar"/>
        </w:rPr>
        <w:t xml:space="preserve">, are meeting the performance ambitions set by the </w:t>
      </w:r>
      <w:hyperlink r:id="rId14" w:history="1">
        <w:r w:rsidRPr="00BC3C0A">
          <w:rPr>
            <w:rStyle w:val="FollowedHyperlink"/>
            <w:rFonts w:asciiTheme="minorHAnsi" w:hAnsiTheme="minorHAnsi"/>
            <w:sz w:val="22"/>
            <w:szCs w:val="22"/>
            <w:lang w:bidi="ar"/>
          </w:rPr>
          <w:t>European ATM Master Plan</w:t>
        </w:r>
      </w:hyperlink>
      <w:r w:rsidRPr="00BC3C0A">
        <w:rPr>
          <w:rFonts w:asciiTheme="minorHAnsi" w:hAnsiTheme="minorHAnsi"/>
          <w:sz w:val="22"/>
          <w:szCs w:val="22"/>
          <w:lang w:bidi="ar"/>
        </w:rPr>
        <w:t>.</w:t>
      </w:r>
    </w:p>
    <w:p w:rsidR="00BC3C0A" w:rsidRPr="00BC3C0A" w:rsidRDefault="00BC3C0A" w:rsidP="00BC3C0A">
      <w:pPr>
        <w:rPr>
          <w:rFonts w:asciiTheme="minorHAnsi" w:hAnsiTheme="minorHAnsi"/>
          <w:sz w:val="22"/>
          <w:szCs w:val="22"/>
          <w:lang w:bidi="ar"/>
        </w:rPr>
      </w:pPr>
    </w:p>
    <w:p w:rsidR="00BC3C0A" w:rsidRPr="00BC3C0A" w:rsidRDefault="00BC3C0A" w:rsidP="00BC3C0A">
      <w:pPr>
        <w:rPr>
          <w:rFonts w:asciiTheme="minorHAnsi" w:hAnsiTheme="minorHAnsi"/>
          <w:b/>
          <w:bCs/>
          <w:sz w:val="22"/>
          <w:szCs w:val="22"/>
          <w:lang w:bidi="ar"/>
        </w:rPr>
      </w:pPr>
      <w:r w:rsidRPr="00BC3C0A">
        <w:rPr>
          <w:rFonts w:asciiTheme="minorHAnsi" w:hAnsiTheme="minorHAnsi"/>
          <w:b/>
          <w:bCs/>
          <w:sz w:val="22"/>
          <w:szCs w:val="22"/>
          <w:lang w:bidi="ar"/>
        </w:rPr>
        <w:t xml:space="preserve">Modern, intelligent, connected ATM solutions </w:t>
      </w:r>
    </w:p>
    <w:p w:rsidR="00BC3C0A" w:rsidRDefault="00BC3C0A" w:rsidP="00BC3C0A">
      <w:pPr>
        <w:rPr>
          <w:rFonts w:asciiTheme="minorHAnsi" w:hAnsiTheme="minorHAnsi"/>
          <w:sz w:val="22"/>
          <w:szCs w:val="22"/>
          <w:lang w:bidi="ar"/>
        </w:rPr>
      </w:pPr>
      <w:r w:rsidRPr="00BC3C0A">
        <w:rPr>
          <w:rFonts w:asciiTheme="minorHAnsi" w:hAnsiTheme="minorHAnsi"/>
          <w:sz w:val="22"/>
          <w:szCs w:val="22"/>
          <w:lang w:bidi="ar"/>
        </w:rPr>
        <w:t xml:space="preserve">With the next phase of R&amp;D </w:t>
      </w:r>
      <w:hyperlink r:id="rId15" w:history="1">
        <w:r w:rsidRPr="00BC3C0A">
          <w:rPr>
            <w:rStyle w:val="FollowedHyperlink"/>
            <w:rFonts w:asciiTheme="minorHAnsi" w:hAnsiTheme="minorHAnsi"/>
            <w:sz w:val="22"/>
            <w:szCs w:val="22"/>
            <w:lang w:bidi="ar"/>
          </w:rPr>
          <w:t>now underway with SESAR 2020</w:t>
        </w:r>
      </w:hyperlink>
      <w:r w:rsidRPr="00BC3C0A">
        <w:rPr>
          <w:rFonts w:asciiTheme="minorHAnsi" w:hAnsiTheme="minorHAnsi"/>
          <w:sz w:val="22"/>
          <w:szCs w:val="22"/>
          <w:lang w:bidi="ar"/>
        </w:rPr>
        <w:t xml:space="preserve">, public and private partners are building the modern, well-connected air transport system that Europe needs. They are capitalising on lessons learned, forging stronger relationships and focusing on critical scale to deliver market-ready innovations in a timely, cost-effective fashion.  </w:t>
      </w:r>
    </w:p>
    <w:p w:rsidR="00BC3C0A" w:rsidRPr="00BC3C0A" w:rsidRDefault="00BC3C0A" w:rsidP="00BC3C0A">
      <w:pPr>
        <w:rPr>
          <w:rFonts w:asciiTheme="minorHAnsi" w:hAnsiTheme="minorHAnsi"/>
          <w:sz w:val="22"/>
          <w:szCs w:val="22"/>
          <w:lang w:bidi="ar"/>
        </w:rPr>
      </w:pPr>
    </w:p>
    <w:p w:rsidR="00BC3C0A" w:rsidRDefault="00BC3C0A" w:rsidP="00BC3C0A">
      <w:pPr>
        <w:rPr>
          <w:rFonts w:asciiTheme="minorHAnsi" w:hAnsiTheme="minorHAnsi"/>
          <w:sz w:val="22"/>
          <w:szCs w:val="22"/>
          <w:lang w:bidi="ar"/>
        </w:rPr>
      </w:pPr>
      <w:r w:rsidRPr="00BC3C0A">
        <w:rPr>
          <w:rFonts w:asciiTheme="minorHAnsi" w:hAnsiTheme="minorHAnsi"/>
          <w:sz w:val="22"/>
          <w:szCs w:val="22"/>
          <w:lang w:bidi="ar"/>
        </w:rPr>
        <w:t xml:space="preserve">Two of the three major funding strands under SESAR 2020 were activated in 2016. A first round of 28 </w:t>
      </w:r>
      <w:r w:rsidRPr="00BC3C0A">
        <w:rPr>
          <w:rFonts w:asciiTheme="minorHAnsi" w:hAnsiTheme="minorHAnsi"/>
          <w:b/>
          <w:bCs/>
          <w:sz w:val="22"/>
          <w:szCs w:val="22"/>
          <w:lang w:bidi="ar"/>
        </w:rPr>
        <w:t xml:space="preserve">exploratory projects </w:t>
      </w:r>
      <w:r w:rsidRPr="00BC3C0A">
        <w:rPr>
          <w:rFonts w:asciiTheme="minorHAnsi" w:hAnsiTheme="minorHAnsi"/>
          <w:sz w:val="22"/>
          <w:szCs w:val="22"/>
          <w:lang w:bidi="ar"/>
        </w:rPr>
        <w:t>(EUR 20.4 million in EU Horizon 2020 funding) are now tasked with delivering “excellent ATM research and outreach” in areas such as automation and robotics, data and information management, meteorology and the environment, economics and regulatory issues, as well as “application-oriented ATM research” to take emerging technologies and concepts to maturity and boost industrial take-up.</w:t>
      </w:r>
    </w:p>
    <w:p w:rsidR="00BC3C0A" w:rsidRPr="00BC3C0A" w:rsidRDefault="00BC3C0A" w:rsidP="00BC3C0A">
      <w:pPr>
        <w:rPr>
          <w:rFonts w:asciiTheme="minorHAnsi" w:hAnsiTheme="minorHAnsi"/>
          <w:sz w:val="22"/>
          <w:szCs w:val="22"/>
          <w:lang w:bidi="ar"/>
        </w:rPr>
      </w:pPr>
    </w:p>
    <w:p w:rsidR="00BC3C0A" w:rsidRDefault="00BC3C0A" w:rsidP="00BC3C0A">
      <w:pPr>
        <w:rPr>
          <w:rFonts w:asciiTheme="minorHAnsi" w:hAnsiTheme="minorHAnsi"/>
          <w:sz w:val="22"/>
          <w:szCs w:val="22"/>
          <w:lang w:bidi="ar"/>
        </w:rPr>
      </w:pPr>
      <w:r w:rsidRPr="00BC3C0A">
        <w:rPr>
          <w:rFonts w:asciiTheme="minorHAnsi" w:hAnsiTheme="minorHAnsi"/>
          <w:sz w:val="22"/>
          <w:szCs w:val="22"/>
          <w:lang w:bidi="ar"/>
        </w:rPr>
        <w:t xml:space="preserve">Over EUR 220 million in EU funds have also been set aside for 25 first-wave </w:t>
      </w:r>
      <w:r w:rsidRPr="00BC3C0A">
        <w:rPr>
          <w:rFonts w:asciiTheme="minorHAnsi" w:hAnsiTheme="minorHAnsi"/>
          <w:b/>
          <w:bCs/>
          <w:sz w:val="22"/>
          <w:szCs w:val="22"/>
          <w:lang w:bidi="ar"/>
        </w:rPr>
        <w:t>industrial research</w:t>
      </w:r>
      <w:r w:rsidRPr="00BC3C0A">
        <w:rPr>
          <w:rFonts w:asciiTheme="minorHAnsi" w:hAnsiTheme="minorHAnsi"/>
          <w:sz w:val="22"/>
          <w:szCs w:val="22"/>
          <w:lang w:bidi="ar"/>
        </w:rPr>
        <w:t xml:space="preserve"> projects responsible for developing, validating and preparing platforms that demonstrate the effectiveness of SESAR 2020 Solutions to a wider stakeholder community.</w:t>
      </w:r>
    </w:p>
    <w:p w:rsidR="00BC3C0A" w:rsidRDefault="00BC3C0A" w:rsidP="00BC3C0A">
      <w:pPr>
        <w:rPr>
          <w:rFonts w:asciiTheme="minorHAnsi" w:hAnsiTheme="minorHAnsi"/>
          <w:sz w:val="22"/>
          <w:szCs w:val="22"/>
          <w:lang w:bidi="ar"/>
        </w:rPr>
      </w:pPr>
    </w:p>
    <w:p w:rsidR="00BC3C0A" w:rsidRPr="00BC3C0A" w:rsidRDefault="00BC3C0A" w:rsidP="00BC3C0A">
      <w:pPr>
        <w:rPr>
          <w:rFonts w:asciiTheme="minorHAnsi" w:hAnsiTheme="minorHAnsi"/>
          <w:sz w:val="22"/>
          <w:szCs w:val="22"/>
          <w:lang w:bidi="ar"/>
        </w:rPr>
      </w:pPr>
      <w:r w:rsidRPr="00BC3C0A">
        <w:rPr>
          <w:rFonts w:asciiTheme="minorHAnsi" w:hAnsiTheme="minorHAnsi"/>
          <w:sz w:val="22"/>
          <w:szCs w:val="22"/>
          <w:lang w:bidi="ar"/>
        </w:rPr>
        <w:t xml:space="preserve">A call for </w:t>
      </w:r>
      <w:r w:rsidRPr="00BC3C0A">
        <w:rPr>
          <w:rFonts w:asciiTheme="minorHAnsi" w:hAnsiTheme="minorHAnsi"/>
          <w:b/>
          <w:bCs/>
          <w:sz w:val="22"/>
          <w:szCs w:val="22"/>
          <w:lang w:bidi="ar"/>
        </w:rPr>
        <w:t xml:space="preserve">very-large-scale demonstration </w:t>
      </w:r>
      <w:r w:rsidRPr="00BC3C0A">
        <w:rPr>
          <w:rFonts w:asciiTheme="minorHAnsi" w:hAnsiTheme="minorHAnsi"/>
          <w:sz w:val="22"/>
          <w:szCs w:val="22"/>
          <w:lang w:bidi="ar"/>
        </w:rPr>
        <w:t>projects, which closes at the end of March 2017, should net around EUR 18 million in EU-funding and aim at encouraging market readiness and the take-up of these solutions.</w:t>
      </w:r>
    </w:p>
    <w:p w:rsidR="00BC3C0A" w:rsidRPr="00BC3C0A" w:rsidRDefault="00BC3C0A" w:rsidP="00BC3C0A">
      <w:pPr>
        <w:rPr>
          <w:rFonts w:asciiTheme="minorHAnsi" w:hAnsiTheme="minorHAnsi"/>
          <w:sz w:val="22"/>
          <w:szCs w:val="22"/>
          <w:lang w:bidi="ar"/>
        </w:rPr>
      </w:pPr>
    </w:p>
    <w:p w:rsidR="00BC3C0A" w:rsidRPr="00BC3C0A" w:rsidRDefault="00BC3C0A" w:rsidP="00BC3C0A">
      <w:pPr>
        <w:jc w:val="center"/>
        <w:rPr>
          <w:rFonts w:asciiTheme="minorHAnsi" w:hAnsiTheme="minorHAnsi"/>
          <w:sz w:val="22"/>
          <w:szCs w:val="22"/>
          <w:lang w:bidi="ar"/>
        </w:rPr>
      </w:pPr>
      <w:r w:rsidRPr="00BC3C0A">
        <w:rPr>
          <w:rFonts w:asciiTheme="minorHAnsi" w:hAnsiTheme="minorHAnsi"/>
          <w:sz w:val="22"/>
          <w:szCs w:val="22"/>
          <w:lang w:bidi="ar"/>
        </w:rPr>
        <w:t>--END--</w:t>
      </w:r>
    </w:p>
    <w:p w:rsidR="00BC3C0A" w:rsidRPr="00BC3C0A" w:rsidRDefault="00BC3C0A" w:rsidP="00BC3C0A">
      <w:pPr>
        <w:rPr>
          <w:rFonts w:asciiTheme="minorHAnsi" w:hAnsiTheme="minorHAnsi"/>
          <w:b/>
          <w:bCs/>
          <w:sz w:val="22"/>
          <w:szCs w:val="22"/>
          <w:lang w:bidi="ar"/>
        </w:rPr>
      </w:pPr>
      <w:r w:rsidRPr="00BC3C0A">
        <w:rPr>
          <w:rFonts w:asciiTheme="minorHAnsi" w:hAnsiTheme="minorHAnsi"/>
          <w:b/>
          <w:bCs/>
          <w:sz w:val="22"/>
          <w:szCs w:val="22"/>
          <w:lang w:bidi="ar"/>
        </w:rPr>
        <w:t>NOTE TO EDITORS</w:t>
      </w:r>
    </w:p>
    <w:p w:rsidR="00BC3C0A" w:rsidRPr="00BC3C0A" w:rsidRDefault="00BC3C0A" w:rsidP="00BC3C0A">
      <w:pPr>
        <w:rPr>
          <w:rFonts w:asciiTheme="minorHAnsi" w:hAnsiTheme="minorHAnsi"/>
          <w:sz w:val="22"/>
          <w:szCs w:val="22"/>
        </w:rPr>
      </w:pPr>
      <w:r w:rsidRPr="00BC3C0A">
        <w:rPr>
          <w:rFonts w:asciiTheme="minorHAnsi" w:hAnsiTheme="minorHAnsi"/>
          <w:sz w:val="22"/>
          <w:szCs w:val="22"/>
        </w:rPr>
        <w:t>#SESAR / @SESAR_JU / @</w:t>
      </w:r>
      <w:proofErr w:type="spellStart"/>
      <w:r w:rsidRPr="00BC3C0A">
        <w:rPr>
          <w:rFonts w:asciiTheme="minorHAnsi" w:hAnsiTheme="minorHAnsi"/>
          <w:sz w:val="22"/>
          <w:szCs w:val="22"/>
        </w:rPr>
        <w:t>EU_Transport</w:t>
      </w:r>
      <w:proofErr w:type="spellEnd"/>
      <w:r w:rsidRPr="00BC3C0A">
        <w:rPr>
          <w:rFonts w:asciiTheme="minorHAnsi" w:hAnsiTheme="minorHAnsi"/>
          <w:sz w:val="22"/>
          <w:szCs w:val="22"/>
        </w:rPr>
        <w:t xml:space="preserve"> / </w:t>
      </w:r>
      <w:hyperlink r:id="rId16" w:history="1">
        <w:r w:rsidRPr="00BC3C0A">
          <w:rPr>
            <w:rFonts w:asciiTheme="minorHAnsi" w:hAnsiTheme="minorHAnsi"/>
            <w:sz w:val="22"/>
            <w:szCs w:val="22"/>
          </w:rPr>
          <w:t>www.sesar.eu</w:t>
        </w:r>
      </w:hyperlink>
    </w:p>
    <w:p w:rsidR="00BC3C0A" w:rsidRPr="00BC3C0A" w:rsidRDefault="00BC3C0A" w:rsidP="00BC3C0A">
      <w:pPr>
        <w:rPr>
          <w:rFonts w:asciiTheme="minorHAnsi" w:hAnsiTheme="minorHAnsi"/>
          <w:sz w:val="22"/>
          <w:szCs w:val="22"/>
        </w:rPr>
      </w:pPr>
      <w:r w:rsidRPr="00BC3C0A">
        <w:rPr>
          <w:rFonts w:asciiTheme="minorHAnsi" w:hAnsiTheme="minorHAnsi"/>
          <w:sz w:val="22"/>
          <w:szCs w:val="22"/>
        </w:rPr>
        <w:t>Press contact:</w:t>
      </w:r>
      <w:r w:rsidRPr="00BC3C0A">
        <w:rPr>
          <w:rStyle w:val="apple-converted-space"/>
          <w:rFonts w:asciiTheme="minorHAnsi" w:eastAsia="Tahoma" w:hAnsiTheme="minorHAnsi" w:cs="Tahoma"/>
          <w:color w:val="5A5A5A"/>
          <w:sz w:val="22"/>
          <w:szCs w:val="22"/>
          <w:shd w:val="clear" w:color="auto" w:fill="FFFFFF"/>
        </w:rPr>
        <w:t> </w:t>
      </w:r>
      <w:hyperlink r:id="rId17" w:history="1">
        <w:r w:rsidRPr="00BC3C0A">
          <w:rPr>
            <w:rStyle w:val="Hyperlink"/>
            <w:rFonts w:asciiTheme="minorHAnsi" w:eastAsia="Tahoma" w:hAnsiTheme="minorHAnsi" w:cs="Tahoma"/>
            <w:color w:val="80BADF"/>
            <w:sz w:val="22"/>
            <w:szCs w:val="22"/>
            <w:shd w:val="clear" w:color="auto" w:fill="FFFFFF"/>
          </w:rPr>
          <w:t>triona.keaveney@sesarju.eu</w:t>
        </w:r>
      </w:hyperlink>
      <w:r w:rsidRPr="00BC3C0A">
        <w:rPr>
          <w:rFonts w:asciiTheme="minorHAnsi" w:eastAsia="Tahoma" w:hAnsiTheme="minorHAnsi" w:cs="Tahoma"/>
          <w:color w:val="5A5A5A"/>
          <w:sz w:val="22"/>
          <w:szCs w:val="22"/>
          <w:shd w:val="clear" w:color="auto" w:fill="FFFFFF"/>
        </w:rPr>
        <w:t xml:space="preserve"> </w:t>
      </w:r>
      <w:r w:rsidRPr="00BC3C0A">
        <w:rPr>
          <w:rFonts w:asciiTheme="minorHAnsi" w:hAnsiTheme="minorHAnsi"/>
          <w:sz w:val="22"/>
          <w:szCs w:val="22"/>
          <w:lang w:bidi="ar"/>
        </w:rPr>
        <w:t>/ Tel. +32 (0)2 507 80 12</w:t>
      </w:r>
    </w:p>
    <w:p w:rsidR="00BC3C0A" w:rsidRPr="00BC3C0A" w:rsidRDefault="00BC3C0A" w:rsidP="00BC3C0A">
      <w:pPr>
        <w:rPr>
          <w:rFonts w:asciiTheme="minorHAnsi" w:hAnsiTheme="minorHAnsi"/>
          <w:sz w:val="22"/>
          <w:szCs w:val="22"/>
          <w:lang w:bidi="ar"/>
        </w:rPr>
      </w:pPr>
    </w:p>
    <w:p w:rsidR="00BC3C0A" w:rsidRPr="00BC3C0A" w:rsidRDefault="00BC3C0A" w:rsidP="00BC3C0A">
      <w:pPr>
        <w:rPr>
          <w:rFonts w:asciiTheme="minorHAnsi" w:hAnsiTheme="minorHAnsi"/>
          <w:sz w:val="22"/>
          <w:szCs w:val="22"/>
          <w:lang w:bidi="ar"/>
        </w:rPr>
      </w:pPr>
      <w:r w:rsidRPr="00BC3C0A">
        <w:rPr>
          <w:rFonts w:asciiTheme="minorHAnsi" w:hAnsiTheme="minorHAnsi"/>
          <w:sz w:val="22"/>
          <w:szCs w:val="22"/>
          <w:lang w:bidi="ar"/>
        </w:rPr>
        <w:t xml:space="preserve">SESAR 2020 concentrates the goals and priorities of the European </w:t>
      </w:r>
      <w:r w:rsidRPr="00BC3C0A">
        <w:rPr>
          <w:rFonts w:asciiTheme="minorHAnsi" w:hAnsiTheme="minorHAnsi"/>
          <w:b/>
          <w:bCs/>
          <w:sz w:val="22"/>
          <w:szCs w:val="22"/>
          <w:lang w:bidi="ar"/>
        </w:rPr>
        <w:t>ATM Master Plan</w:t>
      </w:r>
      <w:r w:rsidRPr="00BC3C0A">
        <w:rPr>
          <w:rFonts w:asciiTheme="minorHAnsi" w:hAnsiTheme="minorHAnsi"/>
          <w:sz w:val="22"/>
          <w:szCs w:val="22"/>
          <w:lang w:bidi="ar"/>
        </w:rPr>
        <w:t xml:space="preserve"> into </w:t>
      </w:r>
      <w:r w:rsidRPr="00BC3C0A">
        <w:rPr>
          <w:rFonts w:asciiTheme="minorHAnsi" w:hAnsiTheme="minorHAnsi"/>
          <w:b/>
          <w:bCs/>
          <w:sz w:val="22"/>
          <w:szCs w:val="22"/>
          <w:lang w:bidi="ar"/>
        </w:rPr>
        <w:t>four key themes</w:t>
      </w:r>
      <w:r w:rsidRPr="00BC3C0A">
        <w:rPr>
          <w:rFonts w:asciiTheme="minorHAnsi" w:hAnsiTheme="minorHAnsi"/>
          <w:sz w:val="22"/>
          <w:szCs w:val="22"/>
          <w:lang w:bidi="ar"/>
        </w:rPr>
        <w:t xml:space="preserve"> and </w:t>
      </w:r>
      <w:r w:rsidRPr="00BC3C0A">
        <w:rPr>
          <w:rFonts w:asciiTheme="minorHAnsi" w:hAnsiTheme="minorHAnsi"/>
          <w:b/>
          <w:bCs/>
          <w:sz w:val="22"/>
          <w:szCs w:val="22"/>
          <w:lang w:bidi="ar"/>
        </w:rPr>
        <w:t xml:space="preserve">three main funding strands </w:t>
      </w:r>
      <w:r w:rsidRPr="00BC3C0A">
        <w:rPr>
          <w:rFonts w:asciiTheme="minorHAnsi" w:hAnsiTheme="minorHAnsi"/>
          <w:sz w:val="22"/>
          <w:szCs w:val="22"/>
          <w:lang w:bidi="ar"/>
        </w:rPr>
        <w:t>supporting a streamlined number of projects focused on delivering a catalogue of innovative, performance-oriented solutions for Europe’s ATM users and passengers.</w:t>
      </w:r>
    </w:p>
    <w:p w:rsidR="00BC3C0A" w:rsidRDefault="00BC3C0A" w:rsidP="00BC3C0A">
      <w:pPr>
        <w:rPr>
          <w:rFonts w:asciiTheme="minorHAnsi" w:hAnsiTheme="minorHAnsi"/>
          <w:sz w:val="22"/>
          <w:szCs w:val="22"/>
        </w:rPr>
      </w:pPr>
    </w:p>
    <w:p w:rsid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sz w:val="22"/>
          <w:szCs w:val="22"/>
        </w:rPr>
      </w:pPr>
      <w:r>
        <w:rPr>
          <w:noProof/>
        </w:rPr>
        <w:drawing>
          <wp:inline distT="0" distB="0" distL="0" distR="0" wp14:anchorId="2D14D891" wp14:editId="4AC031B0">
            <wp:extent cx="5731510" cy="2835897"/>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835897"/>
                    </a:xfrm>
                    <a:prstGeom prst="rect">
                      <a:avLst/>
                    </a:prstGeom>
                  </pic:spPr>
                </pic:pic>
              </a:graphicData>
            </a:graphic>
          </wp:inline>
        </w:drawing>
      </w:r>
    </w:p>
    <w:p w:rsidR="00BC3C0A" w:rsidRP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sz w:val="22"/>
          <w:szCs w:val="22"/>
        </w:rPr>
      </w:pPr>
    </w:p>
    <w:p w:rsidR="00BC3C0A" w:rsidRPr="00BC3C0A" w:rsidRDefault="00BC3C0A" w:rsidP="00BC3C0A">
      <w:pPr>
        <w:rPr>
          <w:rFonts w:asciiTheme="minorHAnsi" w:hAnsiTheme="minorHAnsi"/>
          <w:sz w:val="22"/>
          <w:szCs w:val="22"/>
        </w:rPr>
      </w:pPr>
    </w:p>
    <w:p w:rsidR="00A61B23" w:rsidRPr="00BC3C0A" w:rsidRDefault="00BC3C0A" w:rsidP="00BC3C0A">
      <w:pPr>
        <w:tabs>
          <w:tab w:val="left" w:pos="3670"/>
        </w:tabs>
        <w:rPr>
          <w:rFonts w:asciiTheme="minorHAnsi" w:hAnsiTheme="minorHAnsi"/>
          <w:sz w:val="22"/>
          <w:szCs w:val="22"/>
        </w:rPr>
      </w:pPr>
      <w:r w:rsidRPr="00BC3C0A">
        <w:rPr>
          <w:rFonts w:asciiTheme="minorHAnsi" w:hAnsiTheme="minorHAnsi"/>
          <w:sz w:val="22"/>
          <w:szCs w:val="22"/>
        </w:rPr>
        <w:tab/>
      </w:r>
    </w:p>
    <w:sectPr w:rsidR="00A61B23" w:rsidRPr="00BC3C0A" w:rsidSect="003B3AAE">
      <w:headerReference w:type="default" r:id="rId19"/>
      <w:foot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6F" w:rsidRDefault="0074196F" w:rsidP="00354635">
      <w:r>
        <w:separator/>
      </w:r>
    </w:p>
  </w:endnote>
  <w:endnote w:type="continuationSeparator" w:id="0">
    <w:p w:rsidR="0074196F" w:rsidRDefault="0074196F" w:rsidP="00354635">
      <w:r>
        <w:continuationSeparator/>
      </w:r>
    </w:p>
  </w:endnote>
  <w:endnote w:type="continuationNotice" w:id="1">
    <w:p w:rsidR="0074196F" w:rsidRDefault="0074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15" w:rsidRDefault="00973CD7" w:rsidP="008D45A6">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6.25pt;margin-top:785.55pt;width:183pt;height:23.25pt;z-index:251658240;mso-position-horizontal-relative:page;mso-position-vertical-relative:page">
          <v:imagedata r:id="rId1" o:title="Sesar Footer"/>
          <w10:wrap type="square" anchorx="page" anchory="page"/>
        </v:shape>
      </w:pic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PAGE </w:instrText>
    </w:r>
    <w:r w:rsidR="008C5B15" w:rsidRPr="00A475C4">
      <w:rPr>
        <w:rStyle w:val="PageNumber"/>
        <w:color w:val="07398A"/>
        <w:sz w:val="16"/>
        <w:szCs w:val="16"/>
      </w:rPr>
      <w:fldChar w:fldCharType="separate"/>
    </w:r>
    <w:r>
      <w:rPr>
        <w:rStyle w:val="PageNumber"/>
        <w:noProof/>
        <w:color w:val="07398A"/>
        <w:sz w:val="16"/>
        <w:szCs w:val="16"/>
      </w:rPr>
      <w:t>1</w:t>
    </w:r>
    <w:r w:rsidR="008C5B15" w:rsidRPr="00A475C4">
      <w:rPr>
        <w:rStyle w:val="PageNumber"/>
        <w:color w:val="07398A"/>
        <w:sz w:val="16"/>
        <w:szCs w:val="16"/>
      </w:rPr>
      <w:fldChar w:fldCharType="end"/>
    </w:r>
    <w:r w:rsidR="008C5B15" w:rsidRPr="00A475C4">
      <w:rPr>
        <w:rStyle w:val="PageNumber"/>
        <w:color w:val="07398A"/>
        <w:sz w:val="16"/>
        <w:szCs w:val="16"/>
      </w:rPr>
      <w:t xml:space="preserve"> of </w: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SECTIONPAGES   \* MERGEFORMAT </w:instrText>
    </w:r>
    <w:r w:rsidR="008C5B15" w:rsidRPr="00A475C4">
      <w:rPr>
        <w:rStyle w:val="PageNumber"/>
        <w:color w:val="07398A"/>
        <w:sz w:val="16"/>
        <w:szCs w:val="16"/>
      </w:rPr>
      <w:fldChar w:fldCharType="separate"/>
    </w:r>
    <w:r>
      <w:rPr>
        <w:rStyle w:val="PageNumber"/>
        <w:noProof/>
        <w:color w:val="07398A"/>
        <w:sz w:val="16"/>
        <w:szCs w:val="16"/>
      </w:rPr>
      <w:t>2</w:t>
    </w:r>
    <w:r w:rsidR="008C5B15" w:rsidRPr="00A475C4">
      <w:rPr>
        <w:rStyle w:val="PageNumber"/>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6F" w:rsidRDefault="0074196F" w:rsidP="00354635">
      <w:r>
        <w:separator/>
      </w:r>
    </w:p>
  </w:footnote>
  <w:footnote w:type="continuationSeparator" w:id="0">
    <w:p w:rsidR="0074196F" w:rsidRDefault="0074196F" w:rsidP="00354635">
      <w:r>
        <w:continuationSeparator/>
      </w:r>
    </w:p>
  </w:footnote>
  <w:footnote w:type="continuationNotice" w:id="1">
    <w:p w:rsidR="0074196F" w:rsidRDefault="00741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67" w:rsidRPr="00585F8D" w:rsidRDefault="00973CD7" w:rsidP="001B629E">
    <w:pPr>
      <w:pStyle w:val="SJUHeaderBlue"/>
      <w:ind w:left="470" w:firstLine="2410"/>
      <w:jc w:val="left"/>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1.6pt;margin-top:44.75pt;width:1.4pt;height:35.45pt;z-index:251656192;mso-position-horizontal-relative:page;mso-position-vertical-relative:page">
          <v:imagedata r:id="rId1" o:title="ligne"/>
          <o:lock v:ext="edit" aspectratio="f"/>
          <w10:wrap anchorx="page" anchory="page"/>
        </v:shape>
      </w:pict>
    </w:r>
    <w:r>
      <w:rPr>
        <w:rFonts w:ascii="Calibri" w:hAnsi="Calibri"/>
        <w:noProof/>
      </w:rPr>
      <w:pict>
        <v:shape id="_x0000_s2057" type="#_x0000_t75" style="position:absolute;left:0;text-align:left;margin-left:88.1pt;margin-top:29.2pt;width:129pt;height:68.25pt;z-index:251657216;mso-position-horizontal-relative:page;mso-position-vertical-relative:page">
          <v:imagedata r:id="rId2" o:title="Sesar Logo"/>
          <w10:wrap type="square" anchorx="page" anchory="page"/>
        </v:shape>
      </w:pict>
    </w:r>
    <w:r w:rsidR="00072864">
      <w:rPr>
        <w:rFonts w:ascii="Calibri" w:hAnsi="Calibri"/>
      </w:rPr>
      <w:t>PRESS RELEASE</w:t>
    </w:r>
  </w:p>
  <w:p w:rsidR="008616ED" w:rsidRDefault="00BC3C0A" w:rsidP="001B629E">
    <w:pPr>
      <w:pStyle w:val="SJUGreen"/>
      <w:ind w:left="2552" w:firstLine="328"/>
      <w:rPr>
        <w:rFonts w:ascii="Calibri" w:hAnsi="Calibri"/>
        <w:sz w:val="24"/>
        <w:szCs w:val="24"/>
      </w:rPr>
    </w:pPr>
    <w:r>
      <w:rPr>
        <w:rFonts w:ascii="Calibri" w:hAnsi="Calibri"/>
        <w:sz w:val="24"/>
        <w:szCs w:val="24"/>
      </w:rPr>
      <w:t>Madrid</w:t>
    </w:r>
    <w:r w:rsidR="004F3416" w:rsidRPr="00585F8D">
      <w:rPr>
        <w:rFonts w:ascii="Calibri" w:hAnsi="Calibri"/>
        <w:sz w:val="24"/>
        <w:szCs w:val="24"/>
      </w:rPr>
      <w:t xml:space="preserve">, </w:t>
    </w:r>
    <w:r>
      <w:rPr>
        <w:rFonts w:ascii="Calibri" w:hAnsi="Calibri"/>
        <w:sz w:val="24"/>
        <w:szCs w:val="24"/>
      </w:rPr>
      <w:t xml:space="preserve">7 </w:t>
    </w:r>
    <w:r w:rsidR="008D4798">
      <w:rPr>
        <w:rFonts w:ascii="Calibri" w:hAnsi="Calibri"/>
        <w:sz w:val="24"/>
        <w:szCs w:val="24"/>
      </w:rPr>
      <w:t>March</w:t>
    </w:r>
    <w:r w:rsidR="008D4798" w:rsidRPr="00585F8D">
      <w:rPr>
        <w:rFonts w:ascii="Calibri" w:hAnsi="Calibri"/>
        <w:sz w:val="24"/>
        <w:szCs w:val="24"/>
      </w:rPr>
      <w:t xml:space="preserve"> </w:t>
    </w:r>
    <w:r w:rsidR="001B629E" w:rsidRPr="00585F8D">
      <w:rPr>
        <w:rFonts w:ascii="Calibri" w:hAnsi="Calibri"/>
        <w:sz w:val="24"/>
        <w:szCs w:val="24"/>
      </w:rPr>
      <w:t>201</w:t>
    </w:r>
    <w:r>
      <w:rPr>
        <w:rFonts w:ascii="Calibri" w:hAnsi="Calibri"/>
        <w:sz w:val="24"/>
        <w:szCs w:val="24"/>
      </w:rPr>
      <w:t>7</w:t>
    </w:r>
  </w:p>
  <w:p w:rsidR="008616ED" w:rsidRPr="008F38B6" w:rsidRDefault="008616ED" w:rsidP="008F38B6">
    <w:pPr>
      <w:pStyle w:val="SJUGreen"/>
      <w:ind w:left="2552" w:firstLine="328"/>
      <w:rPr>
        <w:rFonts w:ascii="Calibri" w:hAnsi="Calibri"/>
        <w:sz w:val="24"/>
      </w:rPr>
    </w:pPr>
  </w:p>
  <w:p w:rsidR="004F3416" w:rsidRPr="00F91278" w:rsidRDefault="008616ED" w:rsidP="001B629E">
    <w:pPr>
      <w:pStyle w:val="SJUGreen"/>
      <w:ind w:left="2552" w:firstLine="328"/>
      <w:rPr>
        <w:rFonts w:ascii="Calibri" w:hAnsi="Calibri"/>
        <w:b/>
        <w:color w:val="FF0000"/>
        <w:sz w:val="24"/>
        <w:szCs w:val="24"/>
      </w:rPr>
    </w:pPr>
    <w:r>
      <w:rPr>
        <w:rFonts w:ascii="Calibri" w:hAnsi="Calibri"/>
        <w:b/>
        <w:color w:val="FF0000"/>
        <w:sz w:val="24"/>
        <w:szCs w:val="24"/>
      </w:rPr>
      <w:t>UNDER EMBARGO</w:t>
    </w:r>
    <w:r w:rsidRPr="00F91278">
      <w:rPr>
        <w:rFonts w:ascii="Calibri" w:hAnsi="Calibri"/>
        <w:b/>
        <w:color w:val="FF0000"/>
        <w:sz w:val="24"/>
        <w:szCs w:val="24"/>
      </w:rPr>
      <w:t xml:space="preserve"> </w:t>
    </w:r>
    <w:r>
      <w:rPr>
        <w:rFonts w:ascii="Calibri" w:hAnsi="Calibri"/>
        <w:b/>
        <w:color w:val="FF0000"/>
        <w:sz w:val="24"/>
        <w:szCs w:val="24"/>
      </w:rPr>
      <w:t>UNTIL</w:t>
    </w:r>
    <w:r w:rsidR="00880781">
      <w:rPr>
        <w:rFonts w:ascii="Calibri" w:hAnsi="Calibri"/>
        <w:b/>
        <w:color w:val="FF0000"/>
        <w:sz w:val="24"/>
        <w:szCs w:val="24"/>
      </w:rPr>
      <w:t xml:space="preserve"> </w:t>
    </w:r>
    <w:r w:rsidR="00BC3C0A">
      <w:rPr>
        <w:rFonts w:ascii="Calibri" w:hAnsi="Calibri"/>
        <w:b/>
        <w:color w:val="FF0000"/>
        <w:sz w:val="24"/>
        <w:szCs w:val="24"/>
      </w:rPr>
      <w:t xml:space="preserve">6 </w:t>
    </w:r>
    <w:r w:rsidR="00880781">
      <w:rPr>
        <w:rFonts w:ascii="Calibri" w:hAnsi="Calibri"/>
        <w:b/>
        <w:color w:val="FF0000"/>
        <w:sz w:val="24"/>
        <w:szCs w:val="24"/>
      </w:rPr>
      <w:t xml:space="preserve">March 2016, </w:t>
    </w:r>
    <w:r w:rsidR="00BC3C0A">
      <w:rPr>
        <w:rFonts w:ascii="Calibri" w:hAnsi="Calibri"/>
        <w:b/>
        <w:color w:val="FF0000"/>
        <w:sz w:val="24"/>
        <w:szCs w:val="24"/>
      </w:rPr>
      <w:t xml:space="preserve">23:00 </w:t>
    </w:r>
    <w:r w:rsidR="00880781">
      <w:rPr>
        <w:rFonts w:ascii="Calibri" w:hAnsi="Calibri"/>
        <w:b/>
        <w:color w:val="FF0000"/>
        <w:sz w:val="24"/>
        <w:szCs w:val="24"/>
      </w:rPr>
      <w:t>(CET)</w:t>
    </w:r>
  </w:p>
  <w:p w:rsidR="00C93C27" w:rsidRDefault="00C93C27"/>
  <w:p w:rsidR="00F55D49" w:rsidRDefault="00F55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896842"/>
    <w:multiLevelType w:val="hybridMultilevel"/>
    <w:tmpl w:val="6C1E3F44"/>
    <w:lvl w:ilvl="0" w:tplc="FA4831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70823"/>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F0834"/>
    <w:multiLevelType w:val="hybridMultilevel"/>
    <w:tmpl w:val="B64E516E"/>
    <w:lvl w:ilvl="0" w:tplc="4F863E22">
      <w:start w:val="1"/>
      <w:numFmt w:val="decimal"/>
      <w:lvlText w:val="%1"/>
      <w:lvlJc w:val="center"/>
      <w:pPr>
        <w:ind w:left="720" w:hanging="360"/>
      </w:pPr>
      <w:rPr>
        <w:rFonts w:ascii="Trebuchet MS" w:hAnsi="Trebuchet MS" w:hint="default"/>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C90556"/>
    <w:multiLevelType w:val="hybridMultilevel"/>
    <w:tmpl w:val="4E8CA35C"/>
    <w:lvl w:ilvl="0" w:tplc="52445A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23B13"/>
    <w:multiLevelType w:val="hybridMultilevel"/>
    <w:tmpl w:val="9A2C163C"/>
    <w:lvl w:ilvl="0" w:tplc="2DFEE8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3B15D89"/>
    <w:multiLevelType w:val="hybridMultilevel"/>
    <w:tmpl w:val="5296AE0E"/>
    <w:lvl w:ilvl="0" w:tplc="8E889F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C227B"/>
    <w:multiLevelType w:val="hybridMultilevel"/>
    <w:tmpl w:val="20B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E02756"/>
    <w:multiLevelType w:val="hybridMultilevel"/>
    <w:tmpl w:val="794A7FB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7">
    <w:nsid w:val="57A9436C"/>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341AF"/>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AA7FE4"/>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192596"/>
    <w:multiLevelType w:val="hybridMultilevel"/>
    <w:tmpl w:val="5CBE3BB6"/>
    <w:lvl w:ilvl="0" w:tplc="1FE4C4AE">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BF760E"/>
    <w:multiLevelType w:val="hybridMultilevel"/>
    <w:tmpl w:val="9BD267E0"/>
    <w:lvl w:ilvl="0" w:tplc="2DFEE8C0">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64E6AD0"/>
    <w:multiLevelType w:val="hybridMultilevel"/>
    <w:tmpl w:val="2EE0B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9214D2"/>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BB77C5"/>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2"/>
  </w:num>
  <w:num w:numId="3">
    <w:abstractNumId w:val="1"/>
  </w:num>
  <w:num w:numId="4">
    <w:abstractNumId w:val="0"/>
  </w:num>
  <w:num w:numId="5">
    <w:abstractNumId w:val="3"/>
  </w:num>
  <w:num w:numId="6">
    <w:abstractNumId w:val="15"/>
  </w:num>
  <w:num w:numId="7">
    <w:abstractNumId w:val="18"/>
  </w:num>
  <w:num w:numId="8">
    <w:abstractNumId w:val="4"/>
  </w:num>
  <w:num w:numId="9">
    <w:abstractNumId w:val="28"/>
  </w:num>
  <w:num w:numId="10">
    <w:abstractNumId w:val="20"/>
  </w:num>
  <w:num w:numId="11">
    <w:abstractNumId w:val="6"/>
  </w:num>
  <w:num w:numId="12">
    <w:abstractNumId w:val="21"/>
  </w:num>
  <w:num w:numId="13">
    <w:abstractNumId w:val="13"/>
  </w:num>
  <w:num w:numId="14">
    <w:abstractNumId w:val="23"/>
  </w:num>
  <w:num w:numId="15">
    <w:abstractNumId w:val="16"/>
  </w:num>
  <w:num w:numId="16">
    <w:abstractNumId w:val="14"/>
  </w:num>
  <w:num w:numId="17">
    <w:abstractNumId w:val="9"/>
  </w:num>
  <w:num w:numId="18">
    <w:abstractNumId w:val="5"/>
  </w:num>
  <w:num w:numId="19">
    <w:abstractNumId w:val="10"/>
  </w:num>
  <w:num w:numId="20">
    <w:abstractNumId w:val="24"/>
  </w:num>
  <w:num w:numId="21">
    <w:abstractNumId w:val="25"/>
  </w:num>
  <w:num w:numId="22">
    <w:abstractNumId w:val="19"/>
  </w:num>
  <w:num w:numId="23">
    <w:abstractNumId w:val="7"/>
  </w:num>
  <w:num w:numId="24">
    <w:abstractNumId w:val="27"/>
  </w:num>
  <w:num w:numId="25">
    <w:abstractNumId w:val="22"/>
  </w:num>
  <w:num w:numId="26">
    <w:abstractNumId w:val="17"/>
  </w:num>
  <w:num w:numId="27">
    <w:abstractNumId w:val="26"/>
  </w:num>
  <w:num w:numId="28">
    <w:abstractNumId w:val="8"/>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29E"/>
    <w:rsid w:val="0001116D"/>
    <w:rsid w:val="000211AF"/>
    <w:rsid w:val="000314A2"/>
    <w:rsid w:val="00032D0A"/>
    <w:rsid w:val="000417CE"/>
    <w:rsid w:val="0004305E"/>
    <w:rsid w:val="00051827"/>
    <w:rsid w:val="00052EC0"/>
    <w:rsid w:val="00066C55"/>
    <w:rsid w:val="00072864"/>
    <w:rsid w:val="00074E31"/>
    <w:rsid w:val="00076202"/>
    <w:rsid w:val="0009316B"/>
    <w:rsid w:val="000938D5"/>
    <w:rsid w:val="000A78E5"/>
    <w:rsid w:val="000D0F66"/>
    <w:rsid w:val="000D3A4E"/>
    <w:rsid w:val="000D6771"/>
    <w:rsid w:val="00102316"/>
    <w:rsid w:val="00105ED0"/>
    <w:rsid w:val="00116372"/>
    <w:rsid w:val="001322DF"/>
    <w:rsid w:val="001462C4"/>
    <w:rsid w:val="00146D8A"/>
    <w:rsid w:val="00154F84"/>
    <w:rsid w:val="00162E80"/>
    <w:rsid w:val="00166069"/>
    <w:rsid w:val="00177591"/>
    <w:rsid w:val="00184417"/>
    <w:rsid w:val="001A2670"/>
    <w:rsid w:val="001B24AA"/>
    <w:rsid w:val="001B4B67"/>
    <w:rsid w:val="001B629E"/>
    <w:rsid w:val="001B6C49"/>
    <w:rsid w:val="001C1F8A"/>
    <w:rsid w:val="001C2DB4"/>
    <w:rsid w:val="001D1EAD"/>
    <w:rsid w:val="001D77B3"/>
    <w:rsid w:val="001E4328"/>
    <w:rsid w:val="001E6276"/>
    <w:rsid w:val="001F275F"/>
    <w:rsid w:val="001F320B"/>
    <w:rsid w:val="001F7C94"/>
    <w:rsid w:val="002010E6"/>
    <w:rsid w:val="00211494"/>
    <w:rsid w:val="00227A99"/>
    <w:rsid w:val="00241308"/>
    <w:rsid w:val="00246D46"/>
    <w:rsid w:val="002659A0"/>
    <w:rsid w:val="00272C5C"/>
    <w:rsid w:val="00276B64"/>
    <w:rsid w:val="00283AB3"/>
    <w:rsid w:val="002861A4"/>
    <w:rsid w:val="00290D28"/>
    <w:rsid w:val="00292232"/>
    <w:rsid w:val="00293D75"/>
    <w:rsid w:val="00294784"/>
    <w:rsid w:val="002958F4"/>
    <w:rsid w:val="00296893"/>
    <w:rsid w:val="002A24A4"/>
    <w:rsid w:val="002B2EFA"/>
    <w:rsid w:val="002C41F7"/>
    <w:rsid w:val="002E1223"/>
    <w:rsid w:val="002E3ACC"/>
    <w:rsid w:val="002F089A"/>
    <w:rsid w:val="00302EC0"/>
    <w:rsid w:val="00310C3C"/>
    <w:rsid w:val="00315A7B"/>
    <w:rsid w:val="00322273"/>
    <w:rsid w:val="00331EDF"/>
    <w:rsid w:val="00340008"/>
    <w:rsid w:val="00352ECD"/>
    <w:rsid w:val="00354635"/>
    <w:rsid w:val="0035745F"/>
    <w:rsid w:val="003616C3"/>
    <w:rsid w:val="00363FEE"/>
    <w:rsid w:val="00367CC8"/>
    <w:rsid w:val="00370F96"/>
    <w:rsid w:val="003710ED"/>
    <w:rsid w:val="00371DF3"/>
    <w:rsid w:val="00376228"/>
    <w:rsid w:val="00383ED6"/>
    <w:rsid w:val="00390EBC"/>
    <w:rsid w:val="003A1093"/>
    <w:rsid w:val="003A4E47"/>
    <w:rsid w:val="003B3AAE"/>
    <w:rsid w:val="003C68B1"/>
    <w:rsid w:val="003D7EAC"/>
    <w:rsid w:val="003E25AA"/>
    <w:rsid w:val="003F16EA"/>
    <w:rsid w:val="004018F5"/>
    <w:rsid w:val="00412356"/>
    <w:rsid w:val="004139CC"/>
    <w:rsid w:val="00426220"/>
    <w:rsid w:val="00433BA3"/>
    <w:rsid w:val="00442321"/>
    <w:rsid w:val="00451D86"/>
    <w:rsid w:val="00457181"/>
    <w:rsid w:val="0046330B"/>
    <w:rsid w:val="004705D1"/>
    <w:rsid w:val="00476385"/>
    <w:rsid w:val="00477219"/>
    <w:rsid w:val="004827E7"/>
    <w:rsid w:val="00487AAC"/>
    <w:rsid w:val="004A3D27"/>
    <w:rsid w:val="004A698B"/>
    <w:rsid w:val="004C0AEC"/>
    <w:rsid w:val="004C488A"/>
    <w:rsid w:val="004F184B"/>
    <w:rsid w:val="004F3416"/>
    <w:rsid w:val="00501DC8"/>
    <w:rsid w:val="00507DF2"/>
    <w:rsid w:val="0051038B"/>
    <w:rsid w:val="00525B0E"/>
    <w:rsid w:val="0052693B"/>
    <w:rsid w:val="00527ABE"/>
    <w:rsid w:val="00546095"/>
    <w:rsid w:val="0054799F"/>
    <w:rsid w:val="005514F7"/>
    <w:rsid w:val="00553D33"/>
    <w:rsid w:val="00555220"/>
    <w:rsid w:val="00560434"/>
    <w:rsid w:val="00566568"/>
    <w:rsid w:val="00576B8E"/>
    <w:rsid w:val="00577F40"/>
    <w:rsid w:val="00581843"/>
    <w:rsid w:val="00585F8D"/>
    <w:rsid w:val="005A1033"/>
    <w:rsid w:val="005A7170"/>
    <w:rsid w:val="005B4CF8"/>
    <w:rsid w:val="005B60D8"/>
    <w:rsid w:val="005B6730"/>
    <w:rsid w:val="005D3B34"/>
    <w:rsid w:val="005E111D"/>
    <w:rsid w:val="005E4E79"/>
    <w:rsid w:val="005F09DC"/>
    <w:rsid w:val="005F2A9E"/>
    <w:rsid w:val="00601CD9"/>
    <w:rsid w:val="00606A91"/>
    <w:rsid w:val="00617BFD"/>
    <w:rsid w:val="0062637B"/>
    <w:rsid w:val="006373FD"/>
    <w:rsid w:val="006515B7"/>
    <w:rsid w:val="00653281"/>
    <w:rsid w:val="00666D04"/>
    <w:rsid w:val="00672067"/>
    <w:rsid w:val="00674FDE"/>
    <w:rsid w:val="006877A6"/>
    <w:rsid w:val="00690E25"/>
    <w:rsid w:val="00692B2A"/>
    <w:rsid w:val="0069322D"/>
    <w:rsid w:val="006A1B7B"/>
    <w:rsid w:val="006B0B82"/>
    <w:rsid w:val="006B451B"/>
    <w:rsid w:val="006B497A"/>
    <w:rsid w:val="006C3D8D"/>
    <w:rsid w:val="006C7557"/>
    <w:rsid w:val="006D1E23"/>
    <w:rsid w:val="006E50E5"/>
    <w:rsid w:val="006F33D1"/>
    <w:rsid w:val="00703764"/>
    <w:rsid w:val="00707B3B"/>
    <w:rsid w:val="007113A2"/>
    <w:rsid w:val="00713DDC"/>
    <w:rsid w:val="00715023"/>
    <w:rsid w:val="0072790C"/>
    <w:rsid w:val="00730A45"/>
    <w:rsid w:val="0073535F"/>
    <w:rsid w:val="0074196F"/>
    <w:rsid w:val="00750594"/>
    <w:rsid w:val="00760FC0"/>
    <w:rsid w:val="00767648"/>
    <w:rsid w:val="00767A81"/>
    <w:rsid w:val="007773F0"/>
    <w:rsid w:val="00777530"/>
    <w:rsid w:val="007A06E2"/>
    <w:rsid w:val="007B5EB0"/>
    <w:rsid w:val="007C3EA1"/>
    <w:rsid w:val="007C50E1"/>
    <w:rsid w:val="007C7995"/>
    <w:rsid w:val="007E5F26"/>
    <w:rsid w:val="007F061C"/>
    <w:rsid w:val="007F0872"/>
    <w:rsid w:val="008005B4"/>
    <w:rsid w:val="00801690"/>
    <w:rsid w:val="008073C4"/>
    <w:rsid w:val="00810CA8"/>
    <w:rsid w:val="00820125"/>
    <w:rsid w:val="00822156"/>
    <w:rsid w:val="00822B0C"/>
    <w:rsid w:val="00827D25"/>
    <w:rsid w:val="00837A08"/>
    <w:rsid w:val="00840D27"/>
    <w:rsid w:val="00845AC2"/>
    <w:rsid w:val="008466E2"/>
    <w:rsid w:val="008518F5"/>
    <w:rsid w:val="00852A3B"/>
    <w:rsid w:val="008616ED"/>
    <w:rsid w:val="00880781"/>
    <w:rsid w:val="008947FE"/>
    <w:rsid w:val="00894996"/>
    <w:rsid w:val="008A4A42"/>
    <w:rsid w:val="008A4F05"/>
    <w:rsid w:val="008B2114"/>
    <w:rsid w:val="008B2DE1"/>
    <w:rsid w:val="008B6550"/>
    <w:rsid w:val="008C32B7"/>
    <w:rsid w:val="008C5B15"/>
    <w:rsid w:val="008D45A6"/>
    <w:rsid w:val="008D4798"/>
    <w:rsid w:val="008E0D93"/>
    <w:rsid w:val="008F2D5E"/>
    <w:rsid w:val="008F38B6"/>
    <w:rsid w:val="008F7003"/>
    <w:rsid w:val="00902E6C"/>
    <w:rsid w:val="00910A6B"/>
    <w:rsid w:val="00911E98"/>
    <w:rsid w:val="00935421"/>
    <w:rsid w:val="00945BF9"/>
    <w:rsid w:val="00961C8C"/>
    <w:rsid w:val="00967812"/>
    <w:rsid w:val="00973CD7"/>
    <w:rsid w:val="00980C73"/>
    <w:rsid w:val="00994271"/>
    <w:rsid w:val="00997E40"/>
    <w:rsid w:val="009A2308"/>
    <w:rsid w:val="009B7213"/>
    <w:rsid w:val="009C5821"/>
    <w:rsid w:val="009C7288"/>
    <w:rsid w:val="009D5916"/>
    <w:rsid w:val="009E36FF"/>
    <w:rsid w:val="009E6BF8"/>
    <w:rsid w:val="00A03B65"/>
    <w:rsid w:val="00A04768"/>
    <w:rsid w:val="00A10B8C"/>
    <w:rsid w:val="00A149C9"/>
    <w:rsid w:val="00A30D6C"/>
    <w:rsid w:val="00A32CF7"/>
    <w:rsid w:val="00A358F7"/>
    <w:rsid w:val="00A361E6"/>
    <w:rsid w:val="00A41286"/>
    <w:rsid w:val="00A449EF"/>
    <w:rsid w:val="00A61B23"/>
    <w:rsid w:val="00A639CE"/>
    <w:rsid w:val="00A72E0D"/>
    <w:rsid w:val="00A8346A"/>
    <w:rsid w:val="00A86F24"/>
    <w:rsid w:val="00A96D6C"/>
    <w:rsid w:val="00AA3B6E"/>
    <w:rsid w:val="00AA78B4"/>
    <w:rsid w:val="00AC1475"/>
    <w:rsid w:val="00AC2AA3"/>
    <w:rsid w:val="00AC387E"/>
    <w:rsid w:val="00AD4C92"/>
    <w:rsid w:val="00B01828"/>
    <w:rsid w:val="00B16C86"/>
    <w:rsid w:val="00B17C31"/>
    <w:rsid w:val="00B243CB"/>
    <w:rsid w:val="00B25F42"/>
    <w:rsid w:val="00B35F40"/>
    <w:rsid w:val="00B37AE2"/>
    <w:rsid w:val="00B42CBE"/>
    <w:rsid w:val="00B44BF9"/>
    <w:rsid w:val="00B479F6"/>
    <w:rsid w:val="00B50F7C"/>
    <w:rsid w:val="00B8066C"/>
    <w:rsid w:val="00B92CCC"/>
    <w:rsid w:val="00B94E6C"/>
    <w:rsid w:val="00B97412"/>
    <w:rsid w:val="00B97632"/>
    <w:rsid w:val="00BA3150"/>
    <w:rsid w:val="00BB40AD"/>
    <w:rsid w:val="00BB4FBF"/>
    <w:rsid w:val="00BC2AB5"/>
    <w:rsid w:val="00BC3C0A"/>
    <w:rsid w:val="00BD72C3"/>
    <w:rsid w:val="00BF7573"/>
    <w:rsid w:val="00C07FE8"/>
    <w:rsid w:val="00C153E5"/>
    <w:rsid w:val="00C161D0"/>
    <w:rsid w:val="00C2229C"/>
    <w:rsid w:val="00C2698E"/>
    <w:rsid w:val="00C300CD"/>
    <w:rsid w:val="00C52566"/>
    <w:rsid w:val="00C5628E"/>
    <w:rsid w:val="00C75B97"/>
    <w:rsid w:val="00C93C27"/>
    <w:rsid w:val="00C95A24"/>
    <w:rsid w:val="00CE066B"/>
    <w:rsid w:val="00CE27E5"/>
    <w:rsid w:val="00CF5BF1"/>
    <w:rsid w:val="00CF7768"/>
    <w:rsid w:val="00D02F66"/>
    <w:rsid w:val="00D02FA3"/>
    <w:rsid w:val="00D04833"/>
    <w:rsid w:val="00D04B07"/>
    <w:rsid w:val="00D144E9"/>
    <w:rsid w:val="00D33598"/>
    <w:rsid w:val="00D405FF"/>
    <w:rsid w:val="00D65A51"/>
    <w:rsid w:val="00D81564"/>
    <w:rsid w:val="00D90753"/>
    <w:rsid w:val="00DA14C8"/>
    <w:rsid w:val="00DA37C0"/>
    <w:rsid w:val="00DB391A"/>
    <w:rsid w:val="00DD03DF"/>
    <w:rsid w:val="00DD212E"/>
    <w:rsid w:val="00DE02EB"/>
    <w:rsid w:val="00E00403"/>
    <w:rsid w:val="00E044CC"/>
    <w:rsid w:val="00E13073"/>
    <w:rsid w:val="00E14961"/>
    <w:rsid w:val="00E200BF"/>
    <w:rsid w:val="00E26817"/>
    <w:rsid w:val="00E279BD"/>
    <w:rsid w:val="00E345A5"/>
    <w:rsid w:val="00E4228A"/>
    <w:rsid w:val="00E45296"/>
    <w:rsid w:val="00E50FDA"/>
    <w:rsid w:val="00E53BFE"/>
    <w:rsid w:val="00E55893"/>
    <w:rsid w:val="00E61B16"/>
    <w:rsid w:val="00E656D3"/>
    <w:rsid w:val="00E777C7"/>
    <w:rsid w:val="00E90C67"/>
    <w:rsid w:val="00E92E76"/>
    <w:rsid w:val="00E939EC"/>
    <w:rsid w:val="00E9707E"/>
    <w:rsid w:val="00EB302A"/>
    <w:rsid w:val="00ED336D"/>
    <w:rsid w:val="00ED5944"/>
    <w:rsid w:val="00ED5F9E"/>
    <w:rsid w:val="00EF1F26"/>
    <w:rsid w:val="00F02B74"/>
    <w:rsid w:val="00F12E44"/>
    <w:rsid w:val="00F1506D"/>
    <w:rsid w:val="00F22EBE"/>
    <w:rsid w:val="00F31584"/>
    <w:rsid w:val="00F42F72"/>
    <w:rsid w:val="00F556DD"/>
    <w:rsid w:val="00F55D49"/>
    <w:rsid w:val="00F56D75"/>
    <w:rsid w:val="00F70A71"/>
    <w:rsid w:val="00F711A0"/>
    <w:rsid w:val="00F8194A"/>
    <w:rsid w:val="00F836A0"/>
    <w:rsid w:val="00F86ED5"/>
    <w:rsid w:val="00F901A9"/>
    <w:rsid w:val="00F91278"/>
    <w:rsid w:val="00F97B08"/>
    <w:rsid w:val="00F97C5F"/>
    <w:rsid w:val="00FA60D4"/>
    <w:rsid w:val="00FB0C5E"/>
    <w:rsid w:val="00FB6056"/>
    <w:rsid w:val="00FC3004"/>
    <w:rsid w:val="00FD63F7"/>
    <w:rsid w:val="00FD7D76"/>
    <w:rsid w:val="00FF424E"/>
    <w:rsid w:val="00FF4CBD"/>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annotation reference"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qFormat/>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qFormat/>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annotation reference"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qFormat/>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qFormat/>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322590901">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 w:id="1746486414">
      <w:bodyDiv w:val="1"/>
      <w:marLeft w:val="0"/>
      <w:marRight w:val="0"/>
      <w:marTop w:val="0"/>
      <w:marBottom w:val="0"/>
      <w:divBdr>
        <w:top w:val="none" w:sz="0" w:space="0" w:color="auto"/>
        <w:left w:val="none" w:sz="0" w:space="0" w:color="auto"/>
        <w:bottom w:val="none" w:sz="0" w:space="0" w:color="auto"/>
        <w:right w:val="none" w:sz="0" w:space="0" w:color="auto"/>
      </w:divBdr>
    </w:div>
    <w:div w:id="19854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sarju.eu/newsroom/brochures-publications/sesar-solutions-catalogu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sarju.eu/solutions-map" TargetMode="External"/><Relationship Id="rId17" Type="http://schemas.openxmlformats.org/officeDocument/2006/relationships/hyperlink" Target="mailto:triona.keaveney@sesarju.eu" TargetMode="External"/><Relationship Id="rId2" Type="http://schemas.openxmlformats.org/officeDocument/2006/relationships/numbering" Target="numbering.xml"/><Relationship Id="rId16" Type="http://schemas.openxmlformats.org/officeDocument/2006/relationships/hyperlink" Target="http://www.sesar.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atmcongress.org/" TargetMode="External"/><Relationship Id="rId5" Type="http://schemas.openxmlformats.org/officeDocument/2006/relationships/settings" Target="settings.xml"/><Relationship Id="rId15" Type="http://schemas.openxmlformats.org/officeDocument/2006/relationships/hyperlink" Target="http://www.sesarju.eu/newsroom/all-news/sesar-2020-exploratory-research-gets-underway" TargetMode="External"/><Relationship Id="rId10" Type="http://schemas.openxmlformats.org/officeDocument/2006/relationships/hyperlink" Target="http://ec.europa.eu/transport/modes/air/single_european_sky/ses2plus_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sarju.eu" TargetMode="External"/><Relationship Id="rId14" Type="http://schemas.openxmlformats.org/officeDocument/2006/relationships/hyperlink" Target="https://www.atmmasterplan.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AAB3-22D9-40D2-B307-560F61D2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4822</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Triona Keaveney</cp:lastModifiedBy>
  <cp:revision>4</cp:revision>
  <cp:lastPrinted>2016-02-02T16:23:00Z</cp:lastPrinted>
  <dcterms:created xsi:type="dcterms:W3CDTF">2017-02-26T15:37:00Z</dcterms:created>
  <dcterms:modified xsi:type="dcterms:W3CDTF">2017-03-15T09:50:00Z</dcterms:modified>
</cp:coreProperties>
</file>