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bookmarkEnd w:id="0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REKLUTAĠĠ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Maniġer tat-Trasformazzjoni u l-Innovazzjoni Diġitali (ref.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Aġent Temporanju (Kuntratt ta' 5 snin - AD 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L-Impriża Konġunta SESAR </w:t>
      </w:r>
      <w:r>
        <w:rPr>
          <w:rFonts w:ascii="Arial" w:hAnsi="Arial"/>
          <w:sz w:val="20"/>
        </w:rPr>
        <w:t>stabbilixxiet</w:t>
      </w:r>
      <w:r>
        <w:rPr>
          <w:rFonts w:ascii="Arial" w:hAnsi="Arial"/>
          <w:sz w:val="20"/>
        </w:rPr>
        <w:t xml:space="preserve"> proċedura ta' reklutaġġ li għandha l-għan li tistabbilixxi lista ta' riserva għal </w:t>
      </w:r>
      <w:r>
        <w:rPr>
          <w:rFonts w:ascii="Arial" w:hAnsi="Arial"/>
          <w:b/>
          <w:sz w:val="20"/>
        </w:rPr>
        <w:t>pożizzjoni waħda ta' Maniġer tat-Trasformazzjoni u l-Innovazzjoni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Diġitali</w:t>
      </w:r>
      <w:r>
        <w:rPr>
          <w:rFonts w:ascii="Arial" w:hAnsi="Arial"/>
          <w:sz w:val="20"/>
        </w:rPr>
        <w:t>. Il-post tax-xogħol huwa fi Brussell, il-Belġju fejn l-Impriża Konġunta SESAR għandha l-kwartieri ġenerali tagħha u fejn jinsab il-post tal-impjieg.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INTRODUZZJONI</w:t>
      </w:r>
    </w:p>
    <w:p>
      <w:pPr>
        <w:pStyle w:val="11"/>
        <w:ind w:hanging="720"/>
      </w:pPr>
      <w:r>
        <w:t>Il-Programm SESAR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 xml:space="preserve">Il-Programm tar-Riċerka u l-Iżvilupp dwar il-Ġestjoni tat-Traffiku bl-Ajru tal-Ajru Uniku Ewropew ("SESAR") għandu l-għan li </w:t>
      </w:r>
      <w:r>
        <w:rPr>
          <w:i w:val="0"/>
          <w:sz w:val="20"/>
        </w:rPr>
        <w:t>jimmodernizza</w:t>
      </w:r>
      <w:r>
        <w:rPr>
          <w:i w:val="0"/>
          <w:sz w:val="20"/>
        </w:rPr>
        <w:t xml:space="preserve"> </w:t>
      </w:r>
      <w:r>
        <w:rPr>
          <w:i w:val="0"/>
          <w:sz w:val="20"/>
        </w:rPr>
        <w:t>l-ġestjoni</w:t>
      </w:r>
      <w:r>
        <w:rPr>
          <w:i w:val="0"/>
          <w:sz w:val="20"/>
        </w:rPr>
        <w:t xml:space="preserve"> tat-Traffiku bl-Ajru ("ATM") fl-Ewropa u jirrappreżenta l-pilastru teknoloġiku tal-Ajru Uniku Ewropew.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L-Impriża Konġunta SESAR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Sabiex dan il-programm enormi u ambizzjuż jiġi </w:t>
      </w:r>
      <w:r>
        <w:rPr>
          <w:rFonts w:ascii="Arial" w:hAnsi="Arial"/>
          <w:sz w:val="20"/>
        </w:rPr>
        <w:t>ġestit</w:t>
      </w:r>
      <w:r>
        <w:rPr>
          <w:rFonts w:ascii="Arial" w:hAnsi="Arial"/>
          <w:sz w:val="20"/>
        </w:rPr>
        <w:t xml:space="preserve"> b'mod xieraq, inħolqot </w:t>
      </w:r>
      <w:r>
        <w:rPr>
          <w:rFonts w:ascii="Arial" w:hAnsi="Arial"/>
          <w:sz w:val="20"/>
        </w:rPr>
        <w:t>entità</w:t>
      </w:r>
      <w:r>
        <w:rPr>
          <w:rFonts w:ascii="Arial" w:hAnsi="Arial"/>
          <w:sz w:val="20"/>
        </w:rPr>
        <w:t xml:space="preserve"> legali skont il-liġi tal-Unjoni Ewropea. L-Impriża Konġunta SESAR ("SJU"), ġiet stabbilita bir-Regolament tal-Kunsill (KE) 219/2007 tas-27 ta' Frar 2007, ir-Regolamenti kif modifikati mir-Regolament tal-Kunsill (KE) 1361/2008 (ir-Regolament SJU) u kif emendati l-aħħar mir-Regolament tal-Kunsill (UE) 721/2014 tas-16 ta' Ġunju 2014.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Aktar informazzjoni dwar l-attivitajiet SESAR JU hija disponibbli fuq: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RESPONSABBILTAJIET EWLENIN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Il-Maniġer tat-Trasformazzjoni Diġitali u l-Innovazzjoni huwa responsabbli għas-superviżjoni tat-trasformazzjoni diġitali u l-evoluzzjoni tal-innovazzjoni teknoloġika relatata tal-programm SESAR. Taħt is-superviżjoni tal-Kap-Ekonomista u l-Ippjanar Regolatorju, il-</w:t>
      </w:r>
      <w:r>
        <w:rPr>
          <w:rFonts w:ascii="Arial" w:hAnsi="Arial"/>
          <w:sz w:val="20"/>
        </w:rPr>
        <w:t>kompiti</w:t>
      </w:r>
      <w:r>
        <w:rPr>
          <w:rFonts w:ascii="Arial" w:hAnsi="Arial"/>
          <w:sz w:val="20"/>
        </w:rPr>
        <w:t xml:space="preserve"> ewlenin </w:t>
      </w:r>
      <w:r>
        <w:rPr>
          <w:rFonts w:ascii="Arial" w:hAnsi="Arial"/>
          <w:sz w:val="20"/>
        </w:rPr>
        <w:t>tad-detentur</w:t>
      </w:r>
      <w:r>
        <w:rPr>
          <w:rFonts w:ascii="Arial" w:hAnsi="Arial"/>
          <w:sz w:val="20"/>
        </w:rPr>
        <w:t xml:space="preserve"> tal-impjieg huma li: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Jidentifika u jagħti prijorità lill-</w:t>
      </w:r>
      <w:r>
        <w:rPr>
          <w:rFonts w:ascii="Arial" w:hAnsi="Arial"/>
          <w:sz w:val="20"/>
        </w:rPr>
        <w:t>modernizzazzjoni</w:t>
      </w:r>
      <w:r>
        <w:rPr>
          <w:rFonts w:ascii="Arial" w:hAnsi="Arial"/>
          <w:sz w:val="20"/>
        </w:rPr>
        <w:t xml:space="preserve"> tan-negozju ATM fil-kuntest tal-Pjan Regolatorju Ewropew tal-ATM. Jistabbilixxi viżjoni u strateġija konvinċenti </w:t>
      </w:r>
      <w:r>
        <w:rPr>
          <w:rFonts w:ascii="Arial" w:hAnsi="Arial"/>
          <w:sz w:val="20"/>
        </w:rPr>
        <w:t>ffaċilitata</w:t>
      </w:r>
      <w:r>
        <w:rPr>
          <w:rFonts w:ascii="Arial" w:hAnsi="Arial"/>
          <w:sz w:val="20"/>
        </w:rPr>
        <w:t xml:space="preserve"> minn teknoloġiji avvanzati u aktar </w:t>
      </w:r>
      <w:r>
        <w:rPr>
          <w:rFonts w:ascii="Arial" w:hAnsi="Arial"/>
          <w:sz w:val="20"/>
        </w:rPr>
        <w:t>diġitilizzazzjoni</w:t>
      </w:r>
      <w:r>
        <w:rPr>
          <w:rFonts w:ascii="Arial" w:hAnsi="Arial"/>
          <w:sz w:val="20"/>
        </w:rPr>
        <w:t xml:space="preserve">, mill-bidliet </w:t>
      </w:r>
      <w:r>
        <w:rPr>
          <w:rFonts w:ascii="Arial" w:hAnsi="Arial"/>
          <w:sz w:val="20"/>
        </w:rPr>
        <w:t>fl-instigaturi</w:t>
      </w:r>
      <w:r>
        <w:rPr>
          <w:rFonts w:ascii="Arial" w:hAnsi="Arial"/>
          <w:sz w:val="20"/>
        </w:rPr>
        <w:t xml:space="preserve"> jew is-servizzi tal-ATM, sal-iskala makro fil-livell tas-sistema.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Jiddefinixxi, jimmaniġġja, iżomm u jikkomunika l-viżjoni ta' Trasformazzjoni u Innovazzjoni Diġitali ta' SESAR u jiżgura t-traduzzjoni effettiva tagħha f'attivitajiet ta' Ppjanar Regolatorju.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Jiżgura l-kollaborazzjoni </w:t>
      </w:r>
      <w:r>
        <w:rPr>
          <w:rFonts w:ascii="Arial" w:hAnsi="Arial"/>
          <w:sz w:val="20"/>
        </w:rPr>
        <w:t>esternament</w:t>
      </w:r>
      <w:r>
        <w:rPr>
          <w:rFonts w:ascii="Arial" w:hAnsi="Arial"/>
          <w:sz w:val="20"/>
        </w:rPr>
        <w:t xml:space="preserve"> mal-partijiet ikkonċernati u internament f'oqsma oħra ta' </w:t>
      </w:r>
      <w:r>
        <w:rPr>
          <w:rFonts w:ascii="Arial" w:hAnsi="Arial"/>
          <w:sz w:val="20"/>
        </w:rPr>
        <w:t>responsabbilità</w:t>
      </w:r>
      <w:r>
        <w:rPr>
          <w:rFonts w:ascii="Arial" w:hAnsi="Arial"/>
          <w:sz w:val="20"/>
        </w:rPr>
        <w:t xml:space="preserve"> fi ħdan l-organizzazzjoni, sabiex jiġu ssorveljati l-iżviluppi relatati mat-trasformazzjoni diġitali tal-ATM. Jipproponi azzjonijiet korrettivi sabiex jitneħħa r-riskju mill-pjan direzzjonali bil-għan li tinkiseb implimentazzjoni effettiva tal-istrateġija u l-viżjoni tat-Trasformazzjoni u l-Innovazzjoni Diġitali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Jimmonitora</w:t>
      </w:r>
      <w:r>
        <w:rPr>
          <w:rFonts w:ascii="Arial" w:hAnsi="Arial"/>
          <w:sz w:val="20"/>
        </w:rPr>
        <w:t xml:space="preserve"> u jiżgura l-</w:t>
      </w:r>
      <w:r>
        <w:rPr>
          <w:rFonts w:ascii="Arial" w:hAnsi="Arial"/>
          <w:sz w:val="20"/>
        </w:rPr>
        <w:t>input</w:t>
      </w:r>
      <w:r>
        <w:rPr>
          <w:rFonts w:ascii="Arial" w:hAnsi="Arial"/>
          <w:sz w:val="20"/>
        </w:rPr>
        <w:t xml:space="preserve"> rilevanti fit-tfassil ta' regoli, l-istandardizzazzjoni u azzjonijiet oħra relatati fi ħdan il-qafas tal-</w:t>
      </w:r>
      <w:r>
        <w:rPr>
          <w:rFonts w:ascii="Arial" w:hAnsi="Arial"/>
          <w:sz w:val="20"/>
        </w:rPr>
        <w:t>ftehimiet</w:t>
      </w:r>
      <w:r>
        <w:rPr>
          <w:rFonts w:ascii="Arial" w:hAnsi="Arial"/>
          <w:sz w:val="20"/>
        </w:rPr>
        <w:t xml:space="preserve"> kooperattivi tal-SJU.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Jirrappreżenta lill-SJU f'</w:t>
      </w:r>
      <w:r>
        <w:rPr>
          <w:rFonts w:ascii="Arial" w:hAnsi="Arial"/>
          <w:sz w:val="20"/>
        </w:rPr>
        <w:t>forums</w:t>
      </w:r>
      <w:r>
        <w:rPr>
          <w:rFonts w:ascii="Arial" w:hAnsi="Arial"/>
          <w:sz w:val="20"/>
        </w:rPr>
        <w:t xml:space="preserve"> Internazzjonali u Ewropej rilevanti kif delegat.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Jiżviluppa u jżomm netwerk professjonali b'saħħtu f'dan il-qasam ta' għarfien espert, inkluż ma' akkademiċi prominenti, atturi industrijali, intraprendituri, aġenziji governattivi u esperti indipendenti.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KRITERJI TA' ELIĠIBBILTÀ MEĦTIEĠA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Il-kandidati ser jiġu </w:t>
      </w:r>
      <w:r>
        <w:rPr>
          <w:rFonts w:ascii="Arial" w:hAnsi="Arial"/>
          <w:sz w:val="20"/>
        </w:rPr>
        <w:t>kkunsidrati</w:t>
      </w:r>
      <w:r>
        <w:rPr>
          <w:rFonts w:ascii="Arial" w:hAnsi="Arial"/>
          <w:sz w:val="20"/>
        </w:rPr>
        <w:t xml:space="preserve"> għall-fażi tal-għażla fuq il-bażi tal-kriterji li ġejjin li jridu jiġu </w:t>
      </w:r>
      <w:r>
        <w:rPr>
          <w:rFonts w:ascii="Arial" w:hAnsi="Arial"/>
          <w:sz w:val="20"/>
        </w:rPr>
        <w:t>ssodisfati</w:t>
      </w:r>
      <w:r>
        <w:rPr>
          <w:rFonts w:ascii="Arial" w:hAnsi="Arial"/>
          <w:sz w:val="20"/>
        </w:rPr>
        <w:t xml:space="preserve"> sad-data ta' għeluq għas-sottomissjoni tal-applikazzjonijiet.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Kwalifiki Minimi Meħtieġa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Livell ta' edukazzjoni li jikkorrispondi għal studji universitarji mitmuma ċċertifikati b'diploma fil-qasam xieraq ta' studju meta l-perjodu normali tal-edukazzjoni universitarja jkun ta' erba' snin jew iktar,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Jew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Livell ta' edukazzjoni li jikkorrispondi għal studji universitarji mitmuma f'qasam xieraq ta' studju ċċertifikati b'diploma meta l-perjodu normali tal-edukazzjoni universitarja jkun ta' tliet snin u, wara l-kisba tal-grad tal-università, esperjenza professjonali adegwata ta' minn tal-inqas sena.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Esperjenza Professjonali Minima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Minn tal-inqas </w:t>
      </w:r>
      <w:r>
        <w:rPr>
          <w:rFonts w:ascii="Arial" w:hAnsi="Arial"/>
          <w:b/>
          <w:sz w:val="20"/>
        </w:rPr>
        <w:t>9 snin</w:t>
      </w:r>
      <w:r>
        <w:rPr>
          <w:rFonts w:ascii="Arial" w:hAnsi="Arial"/>
          <w:sz w:val="20"/>
        </w:rPr>
        <w:t xml:space="preserve"> ta' esperjenza professjonali </w:t>
      </w:r>
      <w:r>
        <w:rPr>
          <w:rFonts w:ascii="Arial" w:hAnsi="Arial"/>
          <w:sz w:val="20"/>
        </w:rPr>
        <w:t>mixhuda</w:t>
      </w:r>
      <w:r>
        <w:rPr>
          <w:rFonts w:ascii="Arial" w:hAnsi="Arial"/>
          <w:sz w:val="20"/>
        </w:rPr>
        <w:t xml:space="preserve"> bi prova wara l-kisba tal-kwalifiki minimi meħtieġa f'qasam relatat man-natura tar-responsabbiltajiet ewlenin, preferibbilment f'ambjent ta' riċerka.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Għarfien ta' Ħiliet Lingwistiċi Minimi Meħtieġa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Għarfien profond ta' waħda mil-lingwi tal-Unjoni Ewropea u għarfien sodisfaċenti ta' lingwa oħra tal-Unjoni Ewropea sal-punt meħtieġ biex ikunu jistgħu jitwettqu d-dmirijiet tal-kandidat, huma obbligatorji.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Barra minn hekk sabiex ikun eliġibbli, il-kandidat irid: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Ikun ċittadin ta' Stat Membru tal-Unjoni Ewropea;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Ikun issodisfa kull obbligu impost mil-liġijiet dwar is-servizz militari;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Ikun intitolat għad-drittijiet kollha bħala ċittadin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Ikun </w:t>
      </w:r>
      <w:r>
        <w:rPr>
          <w:rFonts w:ascii="Arial" w:hAnsi="Arial"/>
          <w:sz w:val="20"/>
        </w:rPr>
        <w:t>fiżikamentment</w:t>
      </w:r>
      <w:r>
        <w:rPr>
          <w:rFonts w:ascii="Arial" w:hAnsi="Arial"/>
          <w:sz w:val="20"/>
        </w:rPr>
        <w:t xml:space="preserve"> kapaċi jwettaq id-dmirijiet relatati mal-kariga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INFORMAZZJONI ADDIZZJONALI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Rekwiżiti oħrajn, dettalji sħaħ tar-rwol, kif ukoll aktar dettalji dwar il-proċess tal-għażla, l-intervista u l-proċess tal-ittestjar jinsabu fil-verżjoni sħiħa tal-avviż tal-post battal li tista' titniżżel mis-sit web tal-opportunitajiet għall-karrieri tal-SJU: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L-applikazzjonijiet għandhom jiġu ppreżentati wara l-proċedura deskritta fl-avviż tal-post battal.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Il-kandidat magħżul ser jiġi </w:t>
      </w:r>
      <w:r>
        <w:rPr>
          <w:rFonts w:ascii="Arial" w:hAnsi="Arial"/>
          <w:sz w:val="20"/>
        </w:rPr>
        <w:t>rreklutat</w:t>
      </w:r>
      <w:r>
        <w:rPr>
          <w:rFonts w:ascii="Arial" w:hAnsi="Arial"/>
          <w:sz w:val="20"/>
        </w:rPr>
        <w:t xml:space="preserve"> bħala Aġent Temporanju (l-Artikolu 2f, grad AD8) fuq kuntratt inizjali fiss ta' ħames snin li jista' jiġġedded.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Aktar informazzjoni dwar id-drittijiet u l-kondizzjonijiet ta' impjieg tista' tinstab fid-dokument li ġej: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"http://eur-lex.europa.eu/LexUriServ/LexUriServ.do?uri=CONSLEG:1962R0031:20140101:MT:PDF"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http://eur-lex.europa.eu/LexUriServ/LexUriServ.do?uri=CONSLEG:1962R0031:20140101:MT:PDF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Skadenza għall-applikazzjonijiet: id-data tal-għeluq għas-sottomissjoni tal-applikazzjonijiet hija t-30 ta' Settembru 2017 fil-23:00, ħin ta' Brussell.</w:t>
      </w:r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Qabel il-ħatra, il-kandidat li jintgħażel ser jintalab jipprovdi ċertifikat tal-kondotta mill-pulizija li jikkonferma n-nuqqas ta' kwalunkwe rekord kriminali.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Qabel il-ħatra, il-kandidat li jintgħażel ser jiġi eżaminat medikament sabiex l-SJU tkun tista' sserraħ rasha li l-kandidat jissodisfa r-rekwiżiti tal-Artikolu 12(2)(d) tal-Kondizzjonijiet tal-Impjieg Applikabbli għall-Aġenti l-Oħra tal-Komunitajiet Ewropej.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Paġna</w:t>
    </w: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mt-MT" w:eastAsia="mt-MT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mt-MT" w:eastAsia="mt-MT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mt-MT" w:eastAsia="mt-MT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mt-MT" w:eastAsia="mt-MT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C0DA-44CD-47C3-8A52-D72FED8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2017-08-28T10:24:00Z</dcterms:modified>
</cp:coreProperties>
</file>