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85AA2" w:rsidRPr="00672305" w:rsidP="00AC04D2">
      <w:pPr>
        <w:pStyle w:val="Heading1"/>
        <w:rPr>
          <w:smallCaps/>
          <w:sz w:val="22"/>
          <w:szCs w:val="22"/>
        </w:rPr>
      </w:pPr>
      <w:bookmarkStart w:id="0" w:name="_GoBack"/>
      <w:r>
        <w:rPr>
          <w:small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5" type="#_x0000_t75" alt="SESAR JU_RVB" style="width:128.25pt;height:68.25pt;margin-top:72.75pt;margin-left:86.35pt;mso-position-horizontal-relative:page;mso-position-vertical-relative:page;position:absolute;visibility:visible;z-index:251658240">
            <v:imagedata r:id="rId6" o:title="SESAR JU_RVB"/>
          </v:shape>
        </w:pict>
      </w:r>
    </w:p>
    <w:p w:rsidR="00830B03" w:rsidRPr="00672305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>
        <w:rPr>
          <w:rFonts w:ascii="Arial" w:hAnsi="Arial" w:cs="Arial"/>
          <w:smallCaps/>
          <w:noProof/>
          <w:sz w:val="32"/>
          <w:szCs w:val="32"/>
        </w:rPr>
        <w:pict>
          <v:shape id="Picture 3" o:spid="_x0000_s1026" type="#_x0000_t75" alt="ligne" style="width:1.4pt;height:35.45pt;margin-top:90.45pt;margin-left:237.05pt;mso-position-horizontal-relative:page;mso-position-vertical-relative:page;position:absolute;visibility:visible;z-index:251659264">
            <v:imagedata r:id="rId7" o:title="ligne"/>
          </v:shape>
        </w:pict>
      </w:r>
      <w:r w:rsidRPr="00672305">
        <w:rPr>
          <w:rFonts w:ascii="Arial" w:hAnsi="Arial"/>
          <w:noProof/>
          <w:color w:val="07398A"/>
          <w:sz w:val="32"/>
        </w:rPr>
        <w:t>DESKRIZZJONI TAL-IMPJIEG</w:t>
      </w:r>
    </w:p>
    <w:p w:rsidR="00830B03" w:rsidRPr="00672305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</w:rPr>
      </w:pPr>
      <w:r w:rsidRPr="00672305">
        <w:rPr>
          <w:rFonts w:ascii="Arial" w:hAnsi="Arial"/>
          <w:b/>
          <w:noProof/>
          <w:color w:val="92D050"/>
        </w:rPr>
        <w:t>Uffiċjal tal-Ipprogrammar u tal-Ippjanar (ref VN018)</w:t>
      </w:r>
    </w:p>
    <w:p w:rsidR="00830B03" w:rsidRPr="00672305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  <w:sz w:val="20"/>
          <w:szCs w:val="20"/>
        </w:rPr>
      </w:pPr>
      <w:r w:rsidRPr="00672305">
        <w:rPr>
          <w:rFonts w:ascii="Arial" w:hAnsi="Arial"/>
          <w:b/>
          <w:noProof/>
          <w:color w:val="92D050"/>
          <w:sz w:val="20"/>
        </w:rPr>
        <w:t>Aġent Temporanju – AST4 – Tul: 5 snin</w:t>
      </w:r>
    </w:p>
    <w:p w:rsidR="00830B03" w:rsidRPr="00672305" w:rsidP="00830B03">
      <w:pPr>
        <w:tabs>
          <w:tab w:val="center" w:pos="4536"/>
          <w:tab w:val="right" w:pos="9072"/>
        </w:tabs>
        <w:spacing w:line="320" w:lineRule="exact"/>
        <w:jc w:val="both"/>
        <w:rPr>
          <w:rFonts w:ascii="Arial" w:hAnsi="Arial" w:cs="Arial"/>
          <w:noProof/>
          <w:color w:val="07398A"/>
          <w:sz w:val="20"/>
          <w:szCs w:val="20"/>
        </w:rPr>
      </w:pPr>
    </w:p>
    <w:p w:rsidR="00A32B38" w:rsidRPr="00672305" w:rsidP="00AB136E">
      <w:pPr>
        <w:jc w:val="both"/>
        <w:rPr>
          <w:rFonts w:ascii="Arial" w:hAnsi="Arial" w:cs="Arial"/>
          <w:sz w:val="20"/>
          <w:szCs w:val="20"/>
        </w:rPr>
      </w:pPr>
    </w:p>
    <w:p w:rsidR="008539BB" w:rsidRPr="00672305" w:rsidP="00AB136E">
      <w:pPr>
        <w:jc w:val="both"/>
        <w:rPr>
          <w:rFonts w:ascii="Arial" w:hAnsi="Arial" w:cs="Arial"/>
          <w:sz w:val="20"/>
          <w:szCs w:val="20"/>
        </w:rPr>
      </w:pPr>
    </w:p>
    <w:p w:rsidR="00830B03" w:rsidRPr="00672305" w:rsidP="00830B03">
      <w:pPr>
        <w:spacing w:line="235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 xml:space="preserve">L-Impriża Konġunta SESAR stabbilixxiet proċedura ta’ għażla sabiex tistabbilixxi lista ta’ riżerva għall-pożizzjoni ta’ </w:t>
      </w:r>
      <w:r w:rsidRPr="00672305">
        <w:rPr>
          <w:rFonts w:ascii="Arial" w:hAnsi="Arial"/>
          <w:b/>
          <w:sz w:val="20"/>
        </w:rPr>
        <w:t xml:space="preserve">Uffiċjal </w:t>
      </w:r>
      <w:r w:rsidRPr="00672305">
        <w:rPr>
          <w:rFonts w:ascii="Arial" w:hAnsi="Arial"/>
          <w:b/>
          <w:sz w:val="20"/>
        </w:rPr>
        <w:t>tal-Ipprogrammar u tal-Ippjanar (TA – AST4)</w:t>
      </w:r>
      <w:r w:rsidRPr="00672305">
        <w:rPr>
          <w:rFonts w:ascii="Arial" w:hAnsi="Arial"/>
          <w:sz w:val="20"/>
        </w:rPr>
        <w:t>. Il-post tax-xogħol huwa fi Brussell, il-Belġju fejn l-Impriża Konġunta SESAR għandha l-kwartieri ġenerali tagħha u fejn jinsab il-post tal-impjieg.</w:t>
      </w:r>
    </w:p>
    <w:p w:rsidR="00830B03" w:rsidRPr="00672305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672305" w:rsidP="00830B03">
      <w:pPr>
        <w:keepNext/>
        <w:numPr>
          <w:ilvl w:val="0"/>
          <w:numId w:val="1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672305">
        <w:rPr>
          <w:rFonts w:ascii="Arial" w:hAnsi="Arial"/>
          <w:b/>
          <w:color w:val="002060"/>
          <w:sz w:val="20"/>
        </w:rPr>
        <w:t>INTRODUZZJONI</w:t>
      </w:r>
    </w:p>
    <w:p w:rsidR="00830B03" w:rsidRPr="00672305" w:rsidP="00830B03">
      <w:pPr>
        <w:spacing w:line="61" w:lineRule="exact"/>
        <w:rPr>
          <w:rFonts w:ascii="Arial" w:eastAsia="Arial" w:hAnsi="Arial" w:cs="Arial"/>
          <w:b/>
          <w:color w:val="002060"/>
          <w:sz w:val="20"/>
          <w:szCs w:val="20"/>
        </w:rPr>
      </w:pPr>
    </w:p>
    <w:p w:rsidR="00830B03" w:rsidRPr="00672305" w:rsidP="00830B03">
      <w:pPr>
        <w:numPr>
          <w:ilvl w:val="0"/>
          <w:numId w:val="8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672305">
        <w:rPr>
          <w:rFonts w:ascii="Arial" w:hAnsi="Arial"/>
          <w:b/>
          <w:color w:val="92D050"/>
          <w:sz w:val="20"/>
        </w:rPr>
        <w:t>Il-Programm SESAR</w:t>
      </w:r>
    </w:p>
    <w:p w:rsidR="00830B03" w:rsidRPr="00672305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672305" w:rsidP="00830B03">
      <w:pPr>
        <w:spacing w:line="236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 xml:space="preserve">Il-Programm tar-Riċerka u </w:t>
      </w:r>
      <w:r w:rsidRPr="00672305">
        <w:rPr>
          <w:rFonts w:ascii="Arial" w:hAnsi="Arial"/>
          <w:sz w:val="20"/>
        </w:rPr>
        <w:t>l-Iżvilupp dwar il-Ġestjoni tat-Traffiku bl-Ajru tal-Ajru Uniku Ewropew (“SESAR”) għandu l-għan li jimmodernizza l-ġestjoni tat-Traffiku bl-Ajru (“ATM”) fl-Ewropa u jirrappreżenta l-pilastru teknoloġiku tal-Ajru Uniku Ewropew.</w:t>
      </w:r>
    </w:p>
    <w:p w:rsidR="00830B03" w:rsidRPr="00672305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672305" w:rsidP="00830B03">
      <w:pPr>
        <w:numPr>
          <w:ilvl w:val="0"/>
          <w:numId w:val="9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672305">
        <w:rPr>
          <w:rFonts w:ascii="Arial" w:hAnsi="Arial"/>
          <w:b/>
          <w:color w:val="92D050"/>
          <w:sz w:val="20"/>
        </w:rPr>
        <w:t>L-Impriża Konġunta SESAR</w:t>
      </w:r>
    </w:p>
    <w:p w:rsidR="00830B03" w:rsidRPr="00672305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672305" w:rsidP="00830B03">
      <w:pPr>
        <w:spacing w:line="234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>Sa</w:t>
      </w:r>
      <w:r w:rsidRPr="00672305">
        <w:rPr>
          <w:rFonts w:ascii="Arial" w:hAnsi="Arial"/>
          <w:sz w:val="20"/>
        </w:rPr>
        <w:t>biex dan il-programm enormi u ambizzjuż jiġi ġestit b’mod xieraq, inħolqot entità legali skont il-liġi tal-Unjoni Ewropea. L-Impriża Konġunta SESAR (“SJU”), ġiet stabbilita bir-Regolament tal-Kunsill (KE) 219/2007 tas-27 ta’ Frar 2007, ir-Regolamenti kif m</w:t>
      </w:r>
      <w:r w:rsidRPr="00672305">
        <w:rPr>
          <w:rFonts w:ascii="Arial" w:hAnsi="Arial"/>
          <w:sz w:val="20"/>
        </w:rPr>
        <w:t>odifikati mir-Regolament tal-Kunsill (KE) 1361/2008 (ir-Regolament SJU) u kif emendati l-aħħar mir-Regolament tal-Kunsill (UE) 721/2014 tas-16 ta’ Ġunju 2014.</w:t>
      </w:r>
    </w:p>
    <w:p w:rsidR="00830B03" w:rsidRPr="00672305" w:rsidP="00830B03">
      <w:pPr>
        <w:spacing w:line="244" w:lineRule="exact"/>
        <w:rPr>
          <w:rFonts w:ascii="Arial" w:hAnsi="Arial" w:cs="Arial"/>
          <w:sz w:val="20"/>
          <w:szCs w:val="20"/>
        </w:rPr>
      </w:pPr>
    </w:p>
    <w:p w:rsidR="00830B03" w:rsidRPr="00672305" w:rsidP="00830B03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 xml:space="preserve">Aktar informazzjoni dwar l-attivitajiet SESAR JU hija disponibbli fuq: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672305">
        <w:rPr>
          <w:rFonts w:ascii="Arial" w:hAnsi="Arial"/>
          <w:color w:val="0070C0"/>
          <w:sz w:val="20"/>
        </w:rPr>
        <w:t>http://www.sesarju.eu</w:t>
      </w:r>
      <w:r w:rsidRPr="00672305">
        <w:rPr>
          <w:rFonts w:ascii="Arial" w:hAnsi="Arial"/>
          <w:sz w:val="20"/>
        </w:rPr>
        <w:t>.</w:t>
      </w:r>
      <w:r>
        <w:fldChar w:fldCharType="end"/>
      </w:r>
    </w:p>
    <w:p w:rsidR="00561DD5" w:rsidRPr="00672305" w:rsidP="004420E3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672305">
        <w:rPr>
          <w:rFonts w:ascii="Arial" w:hAnsi="Arial"/>
          <w:color w:val="002060"/>
          <w:sz w:val="20"/>
        </w:rPr>
        <w:t>RESPONSABBILTAJIET EWLENIN</w:t>
      </w:r>
    </w:p>
    <w:p w:rsidR="00AE75F5" w:rsidRPr="00672305" w:rsidP="00AE75F5">
      <w:pPr>
        <w:autoSpaceDE w:val="0"/>
        <w:autoSpaceDN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72305">
        <w:rPr>
          <w:rFonts w:ascii="Arial" w:hAnsi="Arial"/>
          <w:color w:val="000000"/>
          <w:sz w:val="20"/>
        </w:rPr>
        <w:t>L-Uffiċjal tal-Ippjanar ser ikun taħt is-superviżjoni tal-Kap tal-Kwalità, tal-Ippjanar u tar-Rapportar Korporattivi, li hu għandu jirrapporta għandu.</w:t>
      </w:r>
    </w:p>
    <w:p w:rsidR="000E086E" w:rsidRPr="00672305" w:rsidP="002B2604">
      <w:pPr>
        <w:autoSpaceDE w:val="0"/>
        <w:autoSpaceDN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72305">
        <w:rPr>
          <w:rFonts w:ascii="Arial" w:hAnsi="Arial"/>
          <w:sz w:val="20"/>
        </w:rPr>
        <w:t>Ir-responsabbiltajiet ewlenin tal-Uffiċjal tal-Ippjanar għandhom ikunu li:</w:t>
      </w:r>
    </w:p>
    <w:p w:rsidR="00AE75F5" w:rsidRPr="00672305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>Jappoġġja l-attivitajiet ta’ pprogrammar u ta’ ppjanar korporattivi tal-SJU kif stipulat fir-Regolament SJU (li jappoġġja ż-żamma tal-pjan korporattiv, eċċ.). Huwa/hija se jikkontri</w:t>
      </w:r>
      <w:r w:rsidRPr="00672305">
        <w:rPr>
          <w:rFonts w:ascii="Arial" w:hAnsi="Arial"/>
          <w:sz w:val="20"/>
        </w:rPr>
        <w:t>bwixxi/tikkontribwixxi b’mod speċjali għall-abbozzar tad-Dokument Uniku ta’ Programmazzjoni (SPD).</w:t>
      </w:r>
    </w:p>
    <w:p w:rsidR="00AE75F5" w:rsidRPr="00672305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>Jikkontribwixxi b’mod attiv fit-tfassil u ż-żamma tal-perspettiva tal-baġit SPD, iżomm approċċ minn fuq għal isfel, filwaqt li jipprovdi perspettiva kkonsoli</w:t>
      </w:r>
      <w:r w:rsidRPr="00672305">
        <w:rPr>
          <w:rFonts w:ascii="Arial" w:hAnsi="Arial"/>
          <w:sz w:val="20"/>
        </w:rPr>
        <w:t>data u jiżgura l-kwalità u l-preċiżjoni tad-data fit-tfassil tal-baġit u l-proċess ta’ validazzjoni, f’kollaborazzjoni maż-Żona Finanzjarja SJU.</w:t>
      </w:r>
    </w:p>
    <w:p w:rsidR="00AE75F5" w:rsidRPr="00672305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>Jappoġġja t-tħejjija u t-twettiq tal-proċess ta’ ppjanar intern u l-implimentazzjoni ta’ dak il-proċess fl-SJU.</w:t>
      </w:r>
    </w:p>
    <w:p w:rsidR="00AE75F5" w:rsidRPr="00672305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 xml:space="preserve">Jikkontribwixxi għall-implimentazzjoni effettiva tas-Sistema ta’ Mmaniġġjar tal-Kwalità (QMS) u tas-Sistema ta’ Mmaniġġjar tal-Informazzjoni u tad-Dokumenti (I/DMS) tal-SJU, b’mod partikolari billi jidentifika u jimplimenta miżuri ta’ effiċjenza (għodod, </w:t>
      </w:r>
      <w:r w:rsidRPr="00672305">
        <w:rPr>
          <w:rFonts w:ascii="Arial" w:hAnsi="Arial"/>
          <w:sz w:val="20"/>
        </w:rPr>
        <w:t>proċeduri) b’rabta mal-baġit u l-ippjanar.</w:t>
      </w:r>
    </w:p>
    <w:p w:rsidR="00AE75F5" w:rsidRPr="00672305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2305">
        <w:rPr>
          <w:rFonts w:ascii="Arial" w:hAnsi="Arial"/>
          <w:color w:val="000000"/>
          <w:sz w:val="20"/>
        </w:rPr>
        <w:t>Jikkontribwixxi għall-attivitajiet ta’ taħriġ u ta’ sensibilizzazzjoni b’rabta maċ-ċiklu tal-ippjanar u tar-rapportar applikabbli għall-SJU.</w:t>
      </w:r>
    </w:p>
    <w:p w:rsidR="00AE75F5" w:rsidRPr="00672305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>Jaġixxi bħala Aġent ta’ Verifika Finanzjarja (FVA) kif meħtieġ u skont i</w:t>
      </w:r>
      <w:r w:rsidRPr="00672305">
        <w:rPr>
          <w:rFonts w:ascii="Arial" w:hAnsi="Arial"/>
          <w:sz w:val="20"/>
        </w:rPr>
        <w:t>r-Regoli Finanzjarji KE u l-Fluss tax-Xogħol Finanzjarju tal-SJU.</w:t>
      </w:r>
    </w:p>
    <w:p w:rsidR="00AE75F5" w:rsidRPr="00672305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>Iwettaq kompiti addizzjonali kif meħtieġ fl-interessi tas-servizz.</w:t>
      </w:r>
    </w:p>
    <w:p w:rsidR="00611E3A" w:rsidRPr="00672305" w:rsidP="00625E47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672305">
        <w:rPr>
          <w:rFonts w:ascii="Arial" w:hAnsi="Arial"/>
          <w:color w:val="002060"/>
          <w:sz w:val="20"/>
        </w:rPr>
        <w:t>KRITERJI TA’ ELIĠIBBILTÀ MEĦTIEĠA</w:t>
      </w:r>
    </w:p>
    <w:p w:rsidR="002E3D58" w:rsidRPr="00672305" w:rsidP="002E3D58">
      <w:pPr>
        <w:jc w:val="both"/>
        <w:rPr>
          <w:rFonts w:ascii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>Il-kandidati ser jiġu kkunsidrati għall-fażi tal-għażla fuq il-bażi tal-kriterji li ġejji</w:t>
      </w:r>
      <w:r w:rsidRPr="00672305">
        <w:rPr>
          <w:rFonts w:ascii="Arial" w:hAnsi="Arial"/>
          <w:sz w:val="20"/>
        </w:rPr>
        <w:t>n li jridu jiġu ssodisfati sad-data ta’ għeluq għas-sottomissjoni tal-applikazzjonijiet.</w:t>
      </w:r>
    </w:p>
    <w:p w:rsidR="002E3D58" w:rsidRPr="00672305" w:rsidP="002E3D58">
      <w:pPr>
        <w:jc w:val="both"/>
        <w:rPr>
          <w:rFonts w:ascii="Arial" w:hAnsi="Arial" w:cs="Arial"/>
          <w:sz w:val="20"/>
          <w:szCs w:val="20"/>
        </w:rPr>
      </w:pPr>
    </w:p>
    <w:p w:rsidR="00561DD5" w:rsidRPr="00672305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672305">
        <w:rPr>
          <w:rFonts w:ascii="Arial" w:hAnsi="Arial"/>
          <w:b/>
          <w:color w:val="92D050"/>
          <w:sz w:val="20"/>
        </w:rPr>
        <w:t>Kwalifiki Minimi Meħtieġa</w:t>
      </w:r>
    </w:p>
    <w:p w:rsidR="006C5ED6" w:rsidRPr="00672305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>Livell ta’ edukazzjoni postsekondarja attestat permezz ta’ diploma;</w:t>
      </w:r>
    </w:p>
    <w:p w:rsidR="006C5ED6" w:rsidRPr="00672305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>JEW</w:t>
      </w:r>
    </w:p>
    <w:p w:rsidR="00BA70B1" w:rsidRPr="00672305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 xml:space="preserve">Livell ta’ edukazzjoni sekondarja attestat permezz ta’ diploma li </w:t>
      </w:r>
      <w:r w:rsidRPr="00672305">
        <w:rPr>
          <w:rFonts w:ascii="Arial" w:hAnsi="Arial"/>
          <w:sz w:val="20"/>
        </w:rPr>
        <w:t>tagħti aċċess għall-edukazzjoni postsekondarja, u għall-esperjenza professjonali xierqa ta’ mill-inqas tliet snin.</w:t>
      </w:r>
    </w:p>
    <w:p w:rsidR="006C5ED6" w:rsidRPr="00672305" w:rsidP="006C5ED6">
      <w:pPr>
        <w:jc w:val="both"/>
        <w:rPr>
          <w:rFonts w:ascii="Arial" w:hAnsi="Arial" w:cs="Arial"/>
          <w:sz w:val="20"/>
          <w:szCs w:val="20"/>
        </w:rPr>
      </w:pPr>
    </w:p>
    <w:p w:rsidR="00561DD5" w:rsidRPr="00672305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672305">
        <w:rPr>
          <w:rFonts w:ascii="Arial" w:hAnsi="Arial"/>
          <w:b/>
          <w:color w:val="92D050"/>
          <w:sz w:val="20"/>
        </w:rPr>
        <w:t>Esperjenza Professjonali Minima</w:t>
      </w:r>
    </w:p>
    <w:p w:rsidR="0001053A" w:rsidRPr="00672305" w:rsidP="00BA6688">
      <w:pPr>
        <w:jc w:val="both"/>
        <w:rPr>
          <w:rFonts w:ascii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 xml:space="preserve">Minn tal-inqas </w:t>
      </w:r>
      <w:r w:rsidRPr="00672305">
        <w:rPr>
          <w:rFonts w:ascii="Arial" w:hAnsi="Arial"/>
          <w:b/>
          <w:sz w:val="20"/>
        </w:rPr>
        <w:t>9 snin</w:t>
      </w:r>
      <w:r w:rsidRPr="00672305">
        <w:rPr>
          <w:rFonts w:ascii="Arial" w:hAnsi="Arial"/>
          <w:sz w:val="20"/>
        </w:rPr>
        <w:t xml:space="preserve"> ta’ esperjenza professjonali mixhuda bi prova wara l-kisba tal-kwalifiki minimi meħtie</w:t>
      </w:r>
      <w:r w:rsidRPr="00672305">
        <w:rPr>
          <w:rFonts w:ascii="Arial" w:hAnsi="Arial"/>
          <w:sz w:val="20"/>
        </w:rPr>
        <w:t>ġa f’qasam relatat man-natura tar-responsabbiltajiet ewlenin, preferibbilment f’ambjent ta’ riċerka.</w:t>
      </w:r>
    </w:p>
    <w:p w:rsidR="00BA6688" w:rsidRPr="00672305" w:rsidP="00BA6688">
      <w:pPr>
        <w:jc w:val="both"/>
        <w:rPr>
          <w:rFonts w:ascii="Arial" w:hAnsi="Arial" w:cs="Arial"/>
          <w:sz w:val="20"/>
          <w:szCs w:val="20"/>
        </w:rPr>
      </w:pPr>
    </w:p>
    <w:p w:rsidR="00561DD5" w:rsidRPr="00672305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672305">
        <w:rPr>
          <w:rFonts w:ascii="Arial" w:hAnsi="Arial"/>
          <w:b/>
          <w:color w:val="92D050"/>
          <w:sz w:val="20"/>
        </w:rPr>
        <w:t>Għarfien ta’ Ħiliet Lingwistiċi Minimi Meħtieġa</w:t>
      </w:r>
    </w:p>
    <w:p w:rsidR="00611E3A" w:rsidRPr="00672305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 xml:space="preserve">Għarfien profond ta’ waħda mil-lingwi tal-Unjoni Ewropea u għarfien sodisfaċenti ta’ lingwa oħra </w:t>
      </w:r>
      <w:r w:rsidRPr="00672305">
        <w:rPr>
          <w:rFonts w:ascii="Arial" w:hAnsi="Arial"/>
          <w:sz w:val="20"/>
        </w:rPr>
        <w:t>tal-Unjoni Ewropea sal-punt meħtieġ biex ikunu jistgħu jitwettqu d-dmirijiet tal-kandidat, huma obbligatorji.</w:t>
      </w:r>
    </w:p>
    <w:p w:rsidR="008D392D" w:rsidRPr="00672305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color w:val="000000"/>
          <w:sz w:val="20"/>
          <w:szCs w:val="20"/>
        </w:rPr>
      </w:pPr>
    </w:p>
    <w:p w:rsidR="00561DD5" w:rsidRPr="00672305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672305">
        <w:rPr>
          <w:rFonts w:ascii="Arial" w:hAnsi="Arial"/>
          <w:b/>
          <w:color w:val="92D050"/>
          <w:sz w:val="20"/>
        </w:rPr>
        <w:t>Barra minn hekk sabiex ikun eliġibbli, il-kandidat irid:</w:t>
      </w:r>
    </w:p>
    <w:p w:rsidR="00561DD5" w:rsidRPr="00672305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>Ikun ċittadin ta’ Stat Membru tal-Unjoni Ewropea;</w:t>
      </w:r>
    </w:p>
    <w:p w:rsidR="00561DD5" w:rsidRPr="00672305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>Ikun issodisfa kull obbligu impost mil</w:t>
      </w:r>
      <w:r w:rsidRPr="00672305">
        <w:rPr>
          <w:rFonts w:ascii="Arial" w:hAnsi="Arial"/>
          <w:sz w:val="20"/>
        </w:rPr>
        <w:t>-liġijiet dwar is-servizz militari;</w:t>
      </w:r>
    </w:p>
    <w:p w:rsidR="00561DD5" w:rsidRPr="00672305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>Ikun intitolat għad-drittijiet kollha bħala ċittadin</w:t>
      </w:r>
      <w:r>
        <w:rPr>
          <w:rFonts w:ascii="Arial" w:hAnsi="Arial"/>
          <w:sz w:val="20"/>
          <w:vertAlign w:val="superscript"/>
        </w:rPr>
        <w:footnoteReference w:id="2"/>
      </w:r>
      <w:r w:rsidRPr="00672305">
        <w:rPr>
          <w:rFonts w:ascii="Arial" w:hAnsi="Arial"/>
          <w:sz w:val="20"/>
        </w:rPr>
        <w:t>;</w:t>
      </w:r>
    </w:p>
    <w:p w:rsidR="00911893" w:rsidRPr="00672305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>Ikun fiżikamentment kapaċi jwettaq id-dmirijiet relatati mal-kariga</w:t>
      </w:r>
      <w:r>
        <w:rPr>
          <w:rFonts w:ascii="Arial" w:hAnsi="Arial"/>
          <w:sz w:val="20"/>
          <w:vertAlign w:val="superscript"/>
        </w:rPr>
        <w:footnoteReference w:id="3"/>
      </w:r>
      <w:r w:rsidRPr="00672305">
        <w:rPr>
          <w:rFonts w:ascii="Arial" w:hAnsi="Arial"/>
          <w:sz w:val="20"/>
        </w:rPr>
        <w:t>.</w:t>
      </w:r>
    </w:p>
    <w:p w:rsidR="002C76E1" w:rsidRPr="00672305" w:rsidP="002C76E1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672305">
        <w:rPr>
          <w:rFonts w:ascii="Arial" w:hAnsi="Arial"/>
          <w:color w:val="002060"/>
          <w:sz w:val="20"/>
        </w:rPr>
        <w:t>INFORMAZZJONI ADDIZZJONALI</w:t>
      </w:r>
    </w:p>
    <w:p w:rsidR="002C76E1" w:rsidRPr="00672305" w:rsidP="002C76E1">
      <w:pPr>
        <w:jc w:val="both"/>
        <w:rPr>
          <w:sz w:val="19"/>
          <w:szCs w:val="19"/>
        </w:rPr>
      </w:pPr>
    </w:p>
    <w:p w:rsidR="002C76E1" w:rsidRPr="00672305" w:rsidP="002C76E1">
      <w:pPr>
        <w:jc w:val="both"/>
        <w:rPr>
          <w:rFonts w:ascii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>Rekwiżiti oħrajn, dettalji sħaħ tar-rwol, kif ukoll aktar dettalji dwar il-proċess tal-għażla, l-intervista u l-proċess tal-ittestjar jinsabu fil-verżjoni sħiħa tal-avviż tal-post battal li tista’ titniżżel mis-sit web tal-opportunitajiet għall-karrieri ta</w:t>
      </w:r>
      <w:r w:rsidRPr="00672305">
        <w:rPr>
          <w:rFonts w:ascii="Arial" w:hAnsi="Arial"/>
          <w:sz w:val="20"/>
        </w:rPr>
        <w:t xml:space="preserve">l-SJU: </w:t>
      </w:r>
      <w:r>
        <w:fldChar w:fldCharType="begin"/>
      </w:r>
      <w:r>
        <w:instrText xml:space="preserve"> HYPERLINK "http://www.sesarju.eu./" </w:instrText>
      </w:r>
      <w:r>
        <w:fldChar w:fldCharType="separate"/>
      </w:r>
      <w:r w:rsidRPr="00672305">
        <w:rPr>
          <w:rStyle w:val="Hyperlink"/>
          <w:rFonts w:ascii="Arial" w:hAnsi="Arial"/>
          <w:sz w:val="20"/>
        </w:rPr>
        <w:t>http://www.sesarju.eu</w:t>
      </w:r>
      <w:r>
        <w:fldChar w:fldCharType="end"/>
      </w:r>
      <w:r w:rsidRPr="00672305">
        <w:t>.</w:t>
      </w:r>
      <w:r w:rsidRPr="00672305">
        <w:rPr>
          <w:rFonts w:ascii="Arial" w:hAnsi="Arial"/>
          <w:sz w:val="20"/>
        </w:rPr>
        <w:t xml:space="preserve"> L-applikazzjonijiet għandhom jiġu ppreżentati wara l-proċedura deskritta fl-avviż tal-post battal.</w:t>
      </w:r>
    </w:p>
    <w:p w:rsidR="002C76E1" w:rsidRPr="00672305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672305" w:rsidP="002C76E1">
      <w:pPr>
        <w:jc w:val="both"/>
        <w:rPr>
          <w:rFonts w:ascii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>Il-kandidat magħżul ser jiġi rreklutat bħala Aġent Temporanju (l-Artikolu 2f, grad AST4)</w:t>
      </w:r>
      <w:r w:rsidRPr="00672305">
        <w:rPr>
          <w:rFonts w:ascii="Arial" w:hAnsi="Arial"/>
          <w:sz w:val="20"/>
        </w:rPr>
        <w:t xml:space="preserve"> fuq kuntratt inizjali fiss ta’ ħames snin li jista’ jiġġedded.</w:t>
      </w:r>
    </w:p>
    <w:p w:rsidR="002C76E1" w:rsidRPr="00672305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672305" w:rsidP="002C76E1">
      <w:pPr>
        <w:jc w:val="both"/>
        <w:rPr>
          <w:rFonts w:ascii="Arial" w:hAnsi="Arial" w:cs="Arial"/>
          <w:sz w:val="20"/>
          <w:szCs w:val="20"/>
        </w:rPr>
      </w:pPr>
      <w:r w:rsidRPr="00672305">
        <w:rPr>
          <w:rFonts w:ascii="Arial" w:hAnsi="Arial"/>
          <w:sz w:val="20"/>
        </w:rPr>
        <w:t>Aktar informazzjoni dwar id-drittijiet u l-kondizzjonijiet ta’ impjieg tista’ tinstab fid-dokument li ġej:</w:t>
      </w:r>
    </w:p>
    <w:p w:rsidR="002C76E1" w:rsidRPr="00672305" w:rsidP="002C76E1"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"http://eur-lex.europa.eu/LexUriServ/LexUriServ.do?uri=CONSLEG:1962R0031:20140101:MT:PDF" </w:instrText>
      </w:r>
      <w:r>
        <w:fldChar w:fldCharType="separate"/>
      </w:r>
      <w:r w:rsidRPr="00672305">
        <w:rPr>
          <w:rStyle w:val="Hyperlink"/>
          <w:rFonts w:ascii="Arial" w:hAnsi="Arial"/>
          <w:sz w:val="20"/>
        </w:rPr>
        <w:t>http://eur-lex.europa.eu/LexUriServ/LexUriServ.do?uri=CONSLEG:1962R0031:20140101:MT:PDF</w:t>
      </w:r>
      <w:r>
        <w:fldChar w:fldCharType="end"/>
      </w:r>
    </w:p>
    <w:p w:rsidR="002C76E1" w:rsidRPr="00672305" w:rsidP="002C76E1">
      <w:pPr>
        <w:jc w:val="both"/>
        <w:rPr>
          <w:rFonts w:ascii="Arial" w:hAnsi="Arial" w:cs="Arial"/>
          <w:sz w:val="20"/>
          <w:szCs w:val="20"/>
        </w:rPr>
      </w:pPr>
    </w:p>
    <w:p w:rsidR="00D63711" w:rsidRPr="00672305" w:rsidP="00722681">
      <w:pPr>
        <w:jc w:val="both"/>
        <w:rPr>
          <w:rFonts w:ascii="Arial" w:hAnsi="Arial" w:cs="Arial"/>
          <w:sz w:val="20"/>
          <w:szCs w:val="20"/>
        </w:rPr>
      </w:pPr>
    </w:p>
    <w:p w:rsidR="00866F40" w:rsidRPr="00672305" w:rsidP="00D63711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72305">
        <w:rPr>
          <w:rFonts w:ascii="Arial" w:hAnsi="Arial"/>
          <w:b/>
          <w:color w:val="FF0000"/>
          <w:sz w:val="20"/>
          <w:u w:val="single"/>
        </w:rPr>
        <w:t>Id-data tal-għeluq għas-sottomissjoni tal-applikazzjonijiet hija s-16 ta’ April 2018 fil-23:00, ħin ta’ Brussell.</w:t>
      </w:r>
    </w:p>
    <w:p w:rsidR="00D63711" w:rsidRPr="00672305" w:rsidP="00D63711">
      <w:pPr>
        <w:jc w:val="both"/>
        <w:rPr>
          <w:rFonts w:ascii="Arial" w:hAnsi="Arial" w:cs="Arial"/>
          <w:b/>
          <w:sz w:val="20"/>
          <w:szCs w:val="20"/>
        </w:rPr>
      </w:pPr>
    </w:p>
    <w:p w:rsidR="00A32B38" w:rsidRPr="00672305" w:rsidP="00BB209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32B38" w:rsidRPr="00672305" w:rsidP="0001053A">
      <w:pPr>
        <w:pBdr>
          <w:bottom w:val="single" w:sz="12" w:space="1" w:color="auto"/>
        </w:pBd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A86E35" w:rsidRPr="00672305" w:rsidP="00A32B38">
      <w:pPr>
        <w:autoSpaceDE w:val="0"/>
        <w:autoSpaceDN w:val="0"/>
        <w:adjustRightInd w:val="0"/>
        <w:ind w:right="-180"/>
        <w:jc w:val="center"/>
        <w:rPr>
          <w:rFonts w:ascii="Arial" w:hAnsi="Arial" w:cs="Arial"/>
          <w:color w:val="000000"/>
          <w:sz w:val="20"/>
          <w:szCs w:val="20"/>
        </w:rPr>
      </w:pPr>
      <w:bookmarkEnd w:id="0"/>
    </w:p>
    <w:sectPr w:rsidSect="000E086E">
      <w:headerReference w:type="default" r:id="rId8"/>
      <w:pgSz w:w="11907" w:h="16839" w:code="9"/>
      <w:pgMar w:top="1134" w:right="1417" w:bottom="1560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96757" w:rsidP="00173C8B">
      <w:r>
        <w:separator/>
      </w:r>
    </w:p>
  </w:footnote>
  <w:footnote w:type="continuationSeparator" w:id="1">
    <w:p w:rsidR="00A96757" w:rsidP="00173C8B">
      <w:r>
        <w:continuationSeparator/>
      </w:r>
    </w:p>
  </w:footnote>
  <w:footnote w:id="2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Qabel il-ħatra, il-kandidat li jintgħażel ser jintalab jipprovdi ċertifikat tal-kondotta mill-pulizija li jikkonferma n-nuqqas ta’ kwalunkwe rek</w:t>
      </w:r>
      <w:r>
        <w:rPr>
          <w:rStyle w:val="FootnoteReference"/>
          <w:rFonts w:ascii="Arial" w:hAnsi="Arial"/>
          <w:sz w:val="16"/>
        </w:rPr>
        <w:t>ord kriminali.</w:t>
      </w:r>
    </w:p>
  </w:footnote>
  <w:footnote w:id="3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Qabel il-ħatra, il-kandidat li jintgħażel ser jiġi eżaminat medikament sabiex l-SJU tkun tista’ sserraħ rasha li l-kandidat jissodisfa r-rekwiżiti tal-Artikolu 12(2)(d) tal-Kondizzjonijiet tal-Impjieg Applikabbli għall-Aġenti l-Oħra tal-Ko</w:t>
      </w:r>
      <w:r>
        <w:rPr>
          <w:rStyle w:val="FootnoteReference"/>
          <w:rFonts w:ascii="Arial" w:hAnsi="Arial"/>
          <w:sz w:val="16"/>
        </w:rPr>
        <w:t>munitajiet Ewropej.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1C8" w:rsidRPr="00285F11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Paġna</w:t>
    </w:r>
    <w:r>
      <w:rPr>
        <w:sz w:val="18"/>
      </w:rPr>
      <w:t xml:space="preserve"> | </w:t>
    </w:r>
    <w:r w:rsidRPr="00285F11">
      <w:rPr>
        <w:sz w:val="18"/>
        <w:szCs w:val="18"/>
      </w:rPr>
      <w:fldChar w:fldCharType="begin"/>
    </w:r>
    <w:r w:rsidRPr="00285F11">
      <w:rPr>
        <w:sz w:val="18"/>
        <w:szCs w:val="18"/>
      </w:rPr>
      <w:instrText xml:space="preserve"> </w:instrText>
    </w:r>
    <w:r w:rsidR="00AD1E75">
      <w:rPr>
        <w:sz w:val="18"/>
        <w:szCs w:val="18"/>
      </w:rPr>
      <w:instrText>PAGE</w:instrText>
    </w:r>
    <w:r w:rsidRPr="00285F11">
      <w:rPr>
        <w:sz w:val="18"/>
        <w:szCs w:val="18"/>
      </w:rPr>
      <w:instrText xml:space="preserve">   \* MERGEFORMAT </w:instrText>
    </w:r>
    <w:r w:rsidRPr="00285F11">
      <w:rPr>
        <w:sz w:val="18"/>
        <w:szCs w:val="18"/>
      </w:rPr>
      <w:fldChar w:fldCharType="separate"/>
    </w:r>
    <w:r w:rsidRPr="00672305">
      <w:rPr>
        <w:b/>
        <w:noProof/>
        <w:sz w:val="18"/>
        <w:szCs w:val="18"/>
      </w:rPr>
      <w:t>1</w:t>
    </w:r>
    <w:r w:rsidRPr="00285F11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hybridMultilevel"/>
    <w:tmpl w:val="0216231A"/>
    <w:lvl w:ilvl="0">
      <w:start w:val="1"/>
      <w:numFmt w:val="decimal"/>
      <w:lvlText w:val="1.%1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nsid w:val="00000003"/>
    <w:multiLevelType w:val="hybridMultilevel"/>
    <w:tmpl w:val="1F16E9E8"/>
    <w:lvl w:ilvl="0">
      <w:start w:val="2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2">
    <w:nsid w:val="00000004"/>
    <w:multiLevelType w:val="hybridMultilevel"/>
    <w:tmpl w:val="1190CDE6"/>
    <w:lvl w:ilvl="0">
      <w:start w:val="3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3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114C511F"/>
    <w:multiLevelType w:val="hybridMultilevel"/>
    <w:tmpl w:val="99E8F0B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4D5"/>
    <w:multiLevelType w:val="hybridMultilevel"/>
    <w:tmpl w:val="3EB40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1D78"/>
    <w:multiLevelType w:val="hybridMultilevel"/>
    <w:tmpl w:val="12BE4A6C"/>
    <w:lvl w:ilvl="0">
      <w:start w:val="1"/>
      <w:numFmt w:val="decimal"/>
      <w:lvlText w:val="3.%1"/>
      <w:lvlJc w:val="righ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06370"/>
    <w:multiLevelType w:val="hybridMultilevel"/>
    <w:tmpl w:val="2362C974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25"/>
    <w:rsid w:val="00000873"/>
    <w:rsid w:val="000030B2"/>
    <w:rsid w:val="0001053A"/>
    <w:rsid w:val="000136E5"/>
    <w:rsid w:val="000177E2"/>
    <w:rsid w:val="00036C01"/>
    <w:rsid w:val="000375F3"/>
    <w:rsid w:val="000427C1"/>
    <w:rsid w:val="0004598A"/>
    <w:rsid w:val="00045A56"/>
    <w:rsid w:val="000476D7"/>
    <w:rsid w:val="00051FC3"/>
    <w:rsid w:val="00054916"/>
    <w:rsid w:val="00056FB5"/>
    <w:rsid w:val="0005765D"/>
    <w:rsid w:val="0006319E"/>
    <w:rsid w:val="00064F69"/>
    <w:rsid w:val="00071BB9"/>
    <w:rsid w:val="00075AB1"/>
    <w:rsid w:val="00083986"/>
    <w:rsid w:val="0008471E"/>
    <w:rsid w:val="00084772"/>
    <w:rsid w:val="00090AD3"/>
    <w:rsid w:val="00091490"/>
    <w:rsid w:val="00094080"/>
    <w:rsid w:val="000A233C"/>
    <w:rsid w:val="000A7CD1"/>
    <w:rsid w:val="000B0077"/>
    <w:rsid w:val="000B1013"/>
    <w:rsid w:val="000B1D94"/>
    <w:rsid w:val="000B3626"/>
    <w:rsid w:val="000B496D"/>
    <w:rsid w:val="000C191A"/>
    <w:rsid w:val="000C2908"/>
    <w:rsid w:val="000D2744"/>
    <w:rsid w:val="000D7D90"/>
    <w:rsid w:val="000E086E"/>
    <w:rsid w:val="000F2E56"/>
    <w:rsid w:val="000F39A1"/>
    <w:rsid w:val="000F74A4"/>
    <w:rsid w:val="000F7AD7"/>
    <w:rsid w:val="00101AE8"/>
    <w:rsid w:val="00113A1C"/>
    <w:rsid w:val="0011477D"/>
    <w:rsid w:val="001241C8"/>
    <w:rsid w:val="00125EDD"/>
    <w:rsid w:val="001274DC"/>
    <w:rsid w:val="0013030B"/>
    <w:rsid w:val="00135112"/>
    <w:rsid w:val="0013563F"/>
    <w:rsid w:val="001362EF"/>
    <w:rsid w:val="00142906"/>
    <w:rsid w:val="00142917"/>
    <w:rsid w:val="00143E9D"/>
    <w:rsid w:val="00145819"/>
    <w:rsid w:val="00153A23"/>
    <w:rsid w:val="00154869"/>
    <w:rsid w:val="00154F95"/>
    <w:rsid w:val="001555DD"/>
    <w:rsid w:val="00161F6A"/>
    <w:rsid w:val="00163142"/>
    <w:rsid w:val="00167EE1"/>
    <w:rsid w:val="00173278"/>
    <w:rsid w:val="00173C8B"/>
    <w:rsid w:val="001778D3"/>
    <w:rsid w:val="001817E1"/>
    <w:rsid w:val="0018223F"/>
    <w:rsid w:val="0018405E"/>
    <w:rsid w:val="00185957"/>
    <w:rsid w:val="0018622E"/>
    <w:rsid w:val="001872CD"/>
    <w:rsid w:val="001945F6"/>
    <w:rsid w:val="00196628"/>
    <w:rsid w:val="00197DF8"/>
    <w:rsid w:val="001A100B"/>
    <w:rsid w:val="001A13DD"/>
    <w:rsid w:val="001A1788"/>
    <w:rsid w:val="001A6250"/>
    <w:rsid w:val="001A782E"/>
    <w:rsid w:val="001A7B31"/>
    <w:rsid w:val="001C555B"/>
    <w:rsid w:val="001D04BE"/>
    <w:rsid w:val="001D10B1"/>
    <w:rsid w:val="001D7C65"/>
    <w:rsid w:val="001E0189"/>
    <w:rsid w:val="001E099F"/>
    <w:rsid w:val="001F5B78"/>
    <w:rsid w:val="00201C08"/>
    <w:rsid w:val="00201E4B"/>
    <w:rsid w:val="00202037"/>
    <w:rsid w:val="00202BBA"/>
    <w:rsid w:val="00205D9E"/>
    <w:rsid w:val="00211747"/>
    <w:rsid w:val="002179E5"/>
    <w:rsid w:val="00220E17"/>
    <w:rsid w:val="00222652"/>
    <w:rsid w:val="00225889"/>
    <w:rsid w:val="00226907"/>
    <w:rsid w:val="00226B2A"/>
    <w:rsid w:val="00236D7E"/>
    <w:rsid w:val="00243B58"/>
    <w:rsid w:val="002509FD"/>
    <w:rsid w:val="00256418"/>
    <w:rsid w:val="00260AF6"/>
    <w:rsid w:val="0026483D"/>
    <w:rsid w:val="00271BB2"/>
    <w:rsid w:val="00273B8D"/>
    <w:rsid w:val="00282097"/>
    <w:rsid w:val="002821BC"/>
    <w:rsid w:val="00285B5E"/>
    <w:rsid w:val="00285F11"/>
    <w:rsid w:val="00286CAC"/>
    <w:rsid w:val="00292410"/>
    <w:rsid w:val="00296578"/>
    <w:rsid w:val="002A4E00"/>
    <w:rsid w:val="002A6BDA"/>
    <w:rsid w:val="002B2604"/>
    <w:rsid w:val="002C12C1"/>
    <w:rsid w:val="002C2246"/>
    <w:rsid w:val="002C631E"/>
    <w:rsid w:val="002C76E1"/>
    <w:rsid w:val="002D2575"/>
    <w:rsid w:val="002D5399"/>
    <w:rsid w:val="002D7525"/>
    <w:rsid w:val="002D7B7C"/>
    <w:rsid w:val="002E189C"/>
    <w:rsid w:val="002E22B1"/>
    <w:rsid w:val="002E3D58"/>
    <w:rsid w:val="002F05F9"/>
    <w:rsid w:val="002F2546"/>
    <w:rsid w:val="002F79E1"/>
    <w:rsid w:val="0030095B"/>
    <w:rsid w:val="0030676C"/>
    <w:rsid w:val="00306CF4"/>
    <w:rsid w:val="0030735E"/>
    <w:rsid w:val="00307C2C"/>
    <w:rsid w:val="0031013B"/>
    <w:rsid w:val="00320343"/>
    <w:rsid w:val="00320FC7"/>
    <w:rsid w:val="00321DC9"/>
    <w:rsid w:val="00332685"/>
    <w:rsid w:val="00334CB1"/>
    <w:rsid w:val="00341476"/>
    <w:rsid w:val="003426F7"/>
    <w:rsid w:val="0035031C"/>
    <w:rsid w:val="00353E0B"/>
    <w:rsid w:val="0035609B"/>
    <w:rsid w:val="003615A9"/>
    <w:rsid w:val="0036708F"/>
    <w:rsid w:val="00367233"/>
    <w:rsid w:val="00372C55"/>
    <w:rsid w:val="003734A4"/>
    <w:rsid w:val="00382517"/>
    <w:rsid w:val="00382D19"/>
    <w:rsid w:val="00382D8D"/>
    <w:rsid w:val="00383772"/>
    <w:rsid w:val="0038664B"/>
    <w:rsid w:val="003876A6"/>
    <w:rsid w:val="0039096C"/>
    <w:rsid w:val="00391BF6"/>
    <w:rsid w:val="00396F93"/>
    <w:rsid w:val="003A1054"/>
    <w:rsid w:val="003A479C"/>
    <w:rsid w:val="003A6269"/>
    <w:rsid w:val="003B06AB"/>
    <w:rsid w:val="003B774E"/>
    <w:rsid w:val="003C27EB"/>
    <w:rsid w:val="003C3194"/>
    <w:rsid w:val="003C4FD1"/>
    <w:rsid w:val="003C74FD"/>
    <w:rsid w:val="003D4122"/>
    <w:rsid w:val="003D56A4"/>
    <w:rsid w:val="003D7CB4"/>
    <w:rsid w:val="003E61E2"/>
    <w:rsid w:val="003F0AE5"/>
    <w:rsid w:val="00402DF6"/>
    <w:rsid w:val="00420A02"/>
    <w:rsid w:val="004231F9"/>
    <w:rsid w:val="00423885"/>
    <w:rsid w:val="00425558"/>
    <w:rsid w:val="00425931"/>
    <w:rsid w:val="00427B6E"/>
    <w:rsid w:val="00435B78"/>
    <w:rsid w:val="00436CD4"/>
    <w:rsid w:val="004420E3"/>
    <w:rsid w:val="00443088"/>
    <w:rsid w:val="004436F1"/>
    <w:rsid w:val="00444328"/>
    <w:rsid w:val="00446313"/>
    <w:rsid w:val="00452DB9"/>
    <w:rsid w:val="004568D3"/>
    <w:rsid w:val="004569AF"/>
    <w:rsid w:val="0047163E"/>
    <w:rsid w:val="004727E9"/>
    <w:rsid w:val="00472F0B"/>
    <w:rsid w:val="00476091"/>
    <w:rsid w:val="00476A71"/>
    <w:rsid w:val="00483A08"/>
    <w:rsid w:val="00484286"/>
    <w:rsid w:val="00485173"/>
    <w:rsid w:val="004871DB"/>
    <w:rsid w:val="00493F90"/>
    <w:rsid w:val="00494C98"/>
    <w:rsid w:val="00496117"/>
    <w:rsid w:val="0049692B"/>
    <w:rsid w:val="004A0559"/>
    <w:rsid w:val="004A49EF"/>
    <w:rsid w:val="004A7F15"/>
    <w:rsid w:val="004B1482"/>
    <w:rsid w:val="004B2EAD"/>
    <w:rsid w:val="004B5974"/>
    <w:rsid w:val="004C5EDD"/>
    <w:rsid w:val="004C75A2"/>
    <w:rsid w:val="004D0035"/>
    <w:rsid w:val="004D702B"/>
    <w:rsid w:val="004E04AF"/>
    <w:rsid w:val="004F17D4"/>
    <w:rsid w:val="004F22D0"/>
    <w:rsid w:val="004F53BA"/>
    <w:rsid w:val="004F54D9"/>
    <w:rsid w:val="004F54E2"/>
    <w:rsid w:val="00503CFC"/>
    <w:rsid w:val="005045A4"/>
    <w:rsid w:val="0050486A"/>
    <w:rsid w:val="005068F3"/>
    <w:rsid w:val="00506A35"/>
    <w:rsid w:val="0051018F"/>
    <w:rsid w:val="00510CAF"/>
    <w:rsid w:val="00511738"/>
    <w:rsid w:val="00512C8E"/>
    <w:rsid w:val="005147B6"/>
    <w:rsid w:val="0051719F"/>
    <w:rsid w:val="00522C51"/>
    <w:rsid w:val="00536A16"/>
    <w:rsid w:val="00537C4B"/>
    <w:rsid w:val="00541ADB"/>
    <w:rsid w:val="00546DC5"/>
    <w:rsid w:val="00553031"/>
    <w:rsid w:val="005532AD"/>
    <w:rsid w:val="00553984"/>
    <w:rsid w:val="00553ABE"/>
    <w:rsid w:val="00553C47"/>
    <w:rsid w:val="00561DD5"/>
    <w:rsid w:val="00566442"/>
    <w:rsid w:val="00574679"/>
    <w:rsid w:val="0057489E"/>
    <w:rsid w:val="005837F7"/>
    <w:rsid w:val="00583868"/>
    <w:rsid w:val="0058700F"/>
    <w:rsid w:val="00592265"/>
    <w:rsid w:val="005967B2"/>
    <w:rsid w:val="005A3DEB"/>
    <w:rsid w:val="005A547E"/>
    <w:rsid w:val="005B16E1"/>
    <w:rsid w:val="005B6E47"/>
    <w:rsid w:val="005C327A"/>
    <w:rsid w:val="005C7DD7"/>
    <w:rsid w:val="005D0481"/>
    <w:rsid w:val="005D0A42"/>
    <w:rsid w:val="005D5309"/>
    <w:rsid w:val="005D6B0D"/>
    <w:rsid w:val="005E06DA"/>
    <w:rsid w:val="005E0C4F"/>
    <w:rsid w:val="005E2319"/>
    <w:rsid w:val="005E3F26"/>
    <w:rsid w:val="005E6761"/>
    <w:rsid w:val="005F100F"/>
    <w:rsid w:val="005F219B"/>
    <w:rsid w:val="005F278C"/>
    <w:rsid w:val="005F52F8"/>
    <w:rsid w:val="005F7D42"/>
    <w:rsid w:val="006003E2"/>
    <w:rsid w:val="00600C25"/>
    <w:rsid w:val="006014EF"/>
    <w:rsid w:val="0060162D"/>
    <w:rsid w:val="00611E3A"/>
    <w:rsid w:val="006132B7"/>
    <w:rsid w:val="00614130"/>
    <w:rsid w:val="00615A95"/>
    <w:rsid w:val="00620DDE"/>
    <w:rsid w:val="0062242E"/>
    <w:rsid w:val="006256A0"/>
    <w:rsid w:val="00625E47"/>
    <w:rsid w:val="006264BA"/>
    <w:rsid w:val="00626993"/>
    <w:rsid w:val="006273D6"/>
    <w:rsid w:val="0063451D"/>
    <w:rsid w:val="00634B9D"/>
    <w:rsid w:val="00637CA6"/>
    <w:rsid w:val="00642806"/>
    <w:rsid w:val="006502A2"/>
    <w:rsid w:val="00652203"/>
    <w:rsid w:val="0065770D"/>
    <w:rsid w:val="0066066E"/>
    <w:rsid w:val="006607D1"/>
    <w:rsid w:val="00666C25"/>
    <w:rsid w:val="00667533"/>
    <w:rsid w:val="00672305"/>
    <w:rsid w:val="006738D5"/>
    <w:rsid w:val="0067529C"/>
    <w:rsid w:val="006812E9"/>
    <w:rsid w:val="00681BEC"/>
    <w:rsid w:val="00686176"/>
    <w:rsid w:val="00690D9D"/>
    <w:rsid w:val="00691140"/>
    <w:rsid w:val="00691EC2"/>
    <w:rsid w:val="00696263"/>
    <w:rsid w:val="006A1492"/>
    <w:rsid w:val="006A485A"/>
    <w:rsid w:val="006A5243"/>
    <w:rsid w:val="006A52C2"/>
    <w:rsid w:val="006B5DC3"/>
    <w:rsid w:val="006B6DA1"/>
    <w:rsid w:val="006B7B04"/>
    <w:rsid w:val="006C0395"/>
    <w:rsid w:val="006C4B1C"/>
    <w:rsid w:val="006C5ED6"/>
    <w:rsid w:val="006C659F"/>
    <w:rsid w:val="006C69BE"/>
    <w:rsid w:val="006D4490"/>
    <w:rsid w:val="006D658C"/>
    <w:rsid w:val="006E1B70"/>
    <w:rsid w:val="006F2B72"/>
    <w:rsid w:val="0070046A"/>
    <w:rsid w:val="007005E6"/>
    <w:rsid w:val="00700A99"/>
    <w:rsid w:val="007159BF"/>
    <w:rsid w:val="00722681"/>
    <w:rsid w:val="00725AC9"/>
    <w:rsid w:val="00731C2A"/>
    <w:rsid w:val="00732D28"/>
    <w:rsid w:val="00733C59"/>
    <w:rsid w:val="00736126"/>
    <w:rsid w:val="0074320A"/>
    <w:rsid w:val="0076448A"/>
    <w:rsid w:val="00764DAD"/>
    <w:rsid w:val="00767879"/>
    <w:rsid w:val="007713B0"/>
    <w:rsid w:val="0077294A"/>
    <w:rsid w:val="00780C1A"/>
    <w:rsid w:val="007842B4"/>
    <w:rsid w:val="007853BE"/>
    <w:rsid w:val="00785B7B"/>
    <w:rsid w:val="007863D7"/>
    <w:rsid w:val="00793C06"/>
    <w:rsid w:val="007946B7"/>
    <w:rsid w:val="00796A30"/>
    <w:rsid w:val="007978B8"/>
    <w:rsid w:val="007A386C"/>
    <w:rsid w:val="007B549C"/>
    <w:rsid w:val="007B54DA"/>
    <w:rsid w:val="007B7E38"/>
    <w:rsid w:val="007C158A"/>
    <w:rsid w:val="007C5935"/>
    <w:rsid w:val="007D189B"/>
    <w:rsid w:val="007D71DB"/>
    <w:rsid w:val="007E01F4"/>
    <w:rsid w:val="007E3FD8"/>
    <w:rsid w:val="007F25E7"/>
    <w:rsid w:val="0080074B"/>
    <w:rsid w:val="00800EE0"/>
    <w:rsid w:val="00801394"/>
    <w:rsid w:val="00801829"/>
    <w:rsid w:val="00801B03"/>
    <w:rsid w:val="00802897"/>
    <w:rsid w:val="00803A48"/>
    <w:rsid w:val="00806EB4"/>
    <w:rsid w:val="008106D2"/>
    <w:rsid w:val="00812534"/>
    <w:rsid w:val="00814279"/>
    <w:rsid w:val="008156DC"/>
    <w:rsid w:val="008160B6"/>
    <w:rsid w:val="008161C0"/>
    <w:rsid w:val="00817806"/>
    <w:rsid w:val="00820A2C"/>
    <w:rsid w:val="008212B8"/>
    <w:rsid w:val="00824EE5"/>
    <w:rsid w:val="00830B03"/>
    <w:rsid w:val="0083160D"/>
    <w:rsid w:val="00840531"/>
    <w:rsid w:val="00845BCC"/>
    <w:rsid w:val="00853110"/>
    <w:rsid w:val="008539BB"/>
    <w:rsid w:val="00856815"/>
    <w:rsid w:val="008618D6"/>
    <w:rsid w:val="00865A34"/>
    <w:rsid w:val="00866F40"/>
    <w:rsid w:val="00871299"/>
    <w:rsid w:val="0087315F"/>
    <w:rsid w:val="00877B99"/>
    <w:rsid w:val="0088283E"/>
    <w:rsid w:val="00884C60"/>
    <w:rsid w:val="00890021"/>
    <w:rsid w:val="0089172C"/>
    <w:rsid w:val="00892459"/>
    <w:rsid w:val="008A1623"/>
    <w:rsid w:val="008A6967"/>
    <w:rsid w:val="008B21AE"/>
    <w:rsid w:val="008B7F23"/>
    <w:rsid w:val="008C1BFA"/>
    <w:rsid w:val="008C1D06"/>
    <w:rsid w:val="008C432A"/>
    <w:rsid w:val="008C4585"/>
    <w:rsid w:val="008C4F28"/>
    <w:rsid w:val="008C7F98"/>
    <w:rsid w:val="008D392D"/>
    <w:rsid w:val="008D48DE"/>
    <w:rsid w:val="008D600F"/>
    <w:rsid w:val="008F3FB1"/>
    <w:rsid w:val="008F54E8"/>
    <w:rsid w:val="008F62F1"/>
    <w:rsid w:val="009104C9"/>
    <w:rsid w:val="00911893"/>
    <w:rsid w:val="00911E11"/>
    <w:rsid w:val="0091463D"/>
    <w:rsid w:val="0091523D"/>
    <w:rsid w:val="00915DE2"/>
    <w:rsid w:val="009172FC"/>
    <w:rsid w:val="00926709"/>
    <w:rsid w:val="00932C84"/>
    <w:rsid w:val="00934B3D"/>
    <w:rsid w:val="0094052E"/>
    <w:rsid w:val="00943260"/>
    <w:rsid w:val="00946196"/>
    <w:rsid w:val="009515E8"/>
    <w:rsid w:val="00954684"/>
    <w:rsid w:val="00954FFD"/>
    <w:rsid w:val="009557BE"/>
    <w:rsid w:val="00957E01"/>
    <w:rsid w:val="009665AB"/>
    <w:rsid w:val="00966A77"/>
    <w:rsid w:val="00972701"/>
    <w:rsid w:val="00981180"/>
    <w:rsid w:val="00985AA2"/>
    <w:rsid w:val="009879F7"/>
    <w:rsid w:val="0099228B"/>
    <w:rsid w:val="00992D26"/>
    <w:rsid w:val="00992F69"/>
    <w:rsid w:val="009A0A91"/>
    <w:rsid w:val="009A17C2"/>
    <w:rsid w:val="009A62C2"/>
    <w:rsid w:val="009A7ECF"/>
    <w:rsid w:val="009B1D67"/>
    <w:rsid w:val="009B440B"/>
    <w:rsid w:val="009B66E9"/>
    <w:rsid w:val="009C3C24"/>
    <w:rsid w:val="009C3F95"/>
    <w:rsid w:val="009C684B"/>
    <w:rsid w:val="009C7FDC"/>
    <w:rsid w:val="009D5B9F"/>
    <w:rsid w:val="009D6CC0"/>
    <w:rsid w:val="009E0008"/>
    <w:rsid w:val="009E1903"/>
    <w:rsid w:val="009E48B0"/>
    <w:rsid w:val="009E5F09"/>
    <w:rsid w:val="009E739F"/>
    <w:rsid w:val="009F0662"/>
    <w:rsid w:val="009F535F"/>
    <w:rsid w:val="00A02A98"/>
    <w:rsid w:val="00A10C8D"/>
    <w:rsid w:val="00A11676"/>
    <w:rsid w:val="00A130B9"/>
    <w:rsid w:val="00A15A6F"/>
    <w:rsid w:val="00A16C54"/>
    <w:rsid w:val="00A22281"/>
    <w:rsid w:val="00A2594E"/>
    <w:rsid w:val="00A26D18"/>
    <w:rsid w:val="00A30FF5"/>
    <w:rsid w:val="00A31C7C"/>
    <w:rsid w:val="00A32B38"/>
    <w:rsid w:val="00A35707"/>
    <w:rsid w:val="00A40D25"/>
    <w:rsid w:val="00A43971"/>
    <w:rsid w:val="00A44BC2"/>
    <w:rsid w:val="00A45644"/>
    <w:rsid w:val="00A502A8"/>
    <w:rsid w:val="00A60A3F"/>
    <w:rsid w:val="00A66A8C"/>
    <w:rsid w:val="00A7004B"/>
    <w:rsid w:val="00A71A0B"/>
    <w:rsid w:val="00A71D30"/>
    <w:rsid w:val="00A73B2D"/>
    <w:rsid w:val="00A76CF7"/>
    <w:rsid w:val="00A81A3B"/>
    <w:rsid w:val="00A826F5"/>
    <w:rsid w:val="00A8516F"/>
    <w:rsid w:val="00A86E35"/>
    <w:rsid w:val="00A9041A"/>
    <w:rsid w:val="00A9353F"/>
    <w:rsid w:val="00A96757"/>
    <w:rsid w:val="00A97409"/>
    <w:rsid w:val="00AA1B5D"/>
    <w:rsid w:val="00AA1DA5"/>
    <w:rsid w:val="00AA3368"/>
    <w:rsid w:val="00AA5D1B"/>
    <w:rsid w:val="00AA6200"/>
    <w:rsid w:val="00AB136E"/>
    <w:rsid w:val="00AB2188"/>
    <w:rsid w:val="00AB2364"/>
    <w:rsid w:val="00AB3301"/>
    <w:rsid w:val="00AB36D3"/>
    <w:rsid w:val="00AB58CA"/>
    <w:rsid w:val="00AB71B5"/>
    <w:rsid w:val="00AC016A"/>
    <w:rsid w:val="00AC04D2"/>
    <w:rsid w:val="00AC43EB"/>
    <w:rsid w:val="00AD1E75"/>
    <w:rsid w:val="00AD7079"/>
    <w:rsid w:val="00AE19D5"/>
    <w:rsid w:val="00AE3525"/>
    <w:rsid w:val="00AE375E"/>
    <w:rsid w:val="00AE75F5"/>
    <w:rsid w:val="00AF37D4"/>
    <w:rsid w:val="00B03C96"/>
    <w:rsid w:val="00B17E36"/>
    <w:rsid w:val="00B22D27"/>
    <w:rsid w:val="00B26119"/>
    <w:rsid w:val="00B3463A"/>
    <w:rsid w:val="00B3498E"/>
    <w:rsid w:val="00B36177"/>
    <w:rsid w:val="00B40C1C"/>
    <w:rsid w:val="00B43344"/>
    <w:rsid w:val="00B47FFE"/>
    <w:rsid w:val="00B53871"/>
    <w:rsid w:val="00B5686D"/>
    <w:rsid w:val="00B56CFF"/>
    <w:rsid w:val="00B65D40"/>
    <w:rsid w:val="00B660EA"/>
    <w:rsid w:val="00B77B3E"/>
    <w:rsid w:val="00B81E89"/>
    <w:rsid w:val="00B862F8"/>
    <w:rsid w:val="00B95208"/>
    <w:rsid w:val="00BA6688"/>
    <w:rsid w:val="00BA70B1"/>
    <w:rsid w:val="00BA7CA5"/>
    <w:rsid w:val="00BB2096"/>
    <w:rsid w:val="00BB2F86"/>
    <w:rsid w:val="00BB3295"/>
    <w:rsid w:val="00BB426E"/>
    <w:rsid w:val="00BB5C36"/>
    <w:rsid w:val="00BB6303"/>
    <w:rsid w:val="00BC4073"/>
    <w:rsid w:val="00BD1657"/>
    <w:rsid w:val="00BD4D33"/>
    <w:rsid w:val="00BD4FA4"/>
    <w:rsid w:val="00BF2283"/>
    <w:rsid w:val="00BF47EC"/>
    <w:rsid w:val="00BF703B"/>
    <w:rsid w:val="00BF730A"/>
    <w:rsid w:val="00C04113"/>
    <w:rsid w:val="00C134A2"/>
    <w:rsid w:val="00C24B0C"/>
    <w:rsid w:val="00C324C9"/>
    <w:rsid w:val="00C3323D"/>
    <w:rsid w:val="00C378BA"/>
    <w:rsid w:val="00C4211D"/>
    <w:rsid w:val="00C613C8"/>
    <w:rsid w:val="00C64626"/>
    <w:rsid w:val="00C729E3"/>
    <w:rsid w:val="00C7435C"/>
    <w:rsid w:val="00C75D34"/>
    <w:rsid w:val="00C779D0"/>
    <w:rsid w:val="00C823DF"/>
    <w:rsid w:val="00C83F79"/>
    <w:rsid w:val="00C85BD1"/>
    <w:rsid w:val="00C86632"/>
    <w:rsid w:val="00C873B2"/>
    <w:rsid w:val="00C92552"/>
    <w:rsid w:val="00C9445A"/>
    <w:rsid w:val="00C96023"/>
    <w:rsid w:val="00C975CA"/>
    <w:rsid w:val="00CA0365"/>
    <w:rsid w:val="00CA26A9"/>
    <w:rsid w:val="00CA582F"/>
    <w:rsid w:val="00CC19EC"/>
    <w:rsid w:val="00CD070E"/>
    <w:rsid w:val="00CD357A"/>
    <w:rsid w:val="00CD7AE5"/>
    <w:rsid w:val="00CE1FC9"/>
    <w:rsid w:val="00CE3AE0"/>
    <w:rsid w:val="00CE4257"/>
    <w:rsid w:val="00CE7807"/>
    <w:rsid w:val="00CF4A50"/>
    <w:rsid w:val="00D009BF"/>
    <w:rsid w:val="00D03A12"/>
    <w:rsid w:val="00D03ADB"/>
    <w:rsid w:val="00D04295"/>
    <w:rsid w:val="00D04879"/>
    <w:rsid w:val="00D04983"/>
    <w:rsid w:val="00D11F65"/>
    <w:rsid w:val="00D20BCF"/>
    <w:rsid w:val="00D26348"/>
    <w:rsid w:val="00D26B19"/>
    <w:rsid w:val="00D34F49"/>
    <w:rsid w:val="00D37504"/>
    <w:rsid w:val="00D43453"/>
    <w:rsid w:val="00D44027"/>
    <w:rsid w:val="00D457A0"/>
    <w:rsid w:val="00D574B5"/>
    <w:rsid w:val="00D57BC3"/>
    <w:rsid w:val="00D57FE0"/>
    <w:rsid w:val="00D6084F"/>
    <w:rsid w:val="00D6368E"/>
    <w:rsid w:val="00D63711"/>
    <w:rsid w:val="00D642FC"/>
    <w:rsid w:val="00D65B3E"/>
    <w:rsid w:val="00D67224"/>
    <w:rsid w:val="00D67A48"/>
    <w:rsid w:val="00D67E3F"/>
    <w:rsid w:val="00D70503"/>
    <w:rsid w:val="00D71FC2"/>
    <w:rsid w:val="00D76B27"/>
    <w:rsid w:val="00D77314"/>
    <w:rsid w:val="00D805F0"/>
    <w:rsid w:val="00D81D9D"/>
    <w:rsid w:val="00D8274D"/>
    <w:rsid w:val="00D87511"/>
    <w:rsid w:val="00D87A7C"/>
    <w:rsid w:val="00D91D63"/>
    <w:rsid w:val="00D93768"/>
    <w:rsid w:val="00DA030A"/>
    <w:rsid w:val="00DA3E19"/>
    <w:rsid w:val="00DA5C88"/>
    <w:rsid w:val="00DB10F6"/>
    <w:rsid w:val="00DB3219"/>
    <w:rsid w:val="00DB5291"/>
    <w:rsid w:val="00DB7E73"/>
    <w:rsid w:val="00DC0AAB"/>
    <w:rsid w:val="00DC127E"/>
    <w:rsid w:val="00DC5F95"/>
    <w:rsid w:val="00DC677C"/>
    <w:rsid w:val="00DC7AED"/>
    <w:rsid w:val="00DD1D08"/>
    <w:rsid w:val="00DD2A4A"/>
    <w:rsid w:val="00DE0B82"/>
    <w:rsid w:val="00DE0C32"/>
    <w:rsid w:val="00DE2EE2"/>
    <w:rsid w:val="00DE6269"/>
    <w:rsid w:val="00DE749B"/>
    <w:rsid w:val="00DF29CD"/>
    <w:rsid w:val="00DF5539"/>
    <w:rsid w:val="00DF7965"/>
    <w:rsid w:val="00DF7B58"/>
    <w:rsid w:val="00E0543D"/>
    <w:rsid w:val="00E05C43"/>
    <w:rsid w:val="00E11202"/>
    <w:rsid w:val="00E12F4E"/>
    <w:rsid w:val="00E16CC6"/>
    <w:rsid w:val="00E17BD6"/>
    <w:rsid w:val="00E20679"/>
    <w:rsid w:val="00E26A1C"/>
    <w:rsid w:val="00E30B1C"/>
    <w:rsid w:val="00E31680"/>
    <w:rsid w:val="00E32DC2"/>
    <w:rsid w:val="00E3354B"/>
    <w:rsid w:val="00E34A6E"/>
    <w:rsid w:val="00E4699B"/>
    <w:rsid w:val="00E47315"/>
    <w:rsid w:val="00E548C3"/>
    <w:rsid w:val="00E627E2"/>
    <w:rsid w:val="00E72AF4"/>
    <w:rsid w:val="00E73662"/>
    <w:rsid w:val="00E74A36"/>
    <w:rsid w:val="00E810CE"/>
    <w:rsid w:val="00E843C0"/>
    <w:rsid w:val="00E85362"/>
    <w:rsid w:val="00E870AD"/>
    <w:rsid w:val="00E90CE9"/>
    <w:rsid w:val="00E947FA"/>
    <w:rsid w:val="00E94846"/>
    <w:rsid w:val="00E94D33"/>
    <w:rsid w:val="00EA0274"/>
    <w:rsid w:val="00EA277F"/>
    <w:rsid w:val="00EA5E11"/>
    <w:rsid w:val="00EB0807"/>
    <w:rsid w:val="00EB082C"/>
    <w:rsid w:val="00EB2602"/>
    <w:rsid w:val="00EB5BA3"/>
    <w:rsid w:val="00EC0BAD"/>
    <w:rsid w:val="00EC3894"/>
    <w:rsid w:val="00EC58F4"/>
    <w:rsid w:val="00EC6CA0"/>
    <w:rsid w:val="00ED31BF"/>
    <w:rsid w:val="00ED5931"/>
    <w:rsid w:val="00ED5E2C"/>
    <w:rsid w:val="00ED6F3A"/>
    <w:rsid w:val="00EE046C"/>
    <w:rsid w:val="00EE2A31"/>
    <w:rsid w:val="00EE3550"/>
    <w:rsid w:val="00EE56E4"/>
    <w:rsid w:val="00EE631F"/>
    <w:rsid w:val="00EE7E5A"/>
    <w:rsid w:val="00EF384E"/>
    <w:rsid w:val="00EF483B"/>
    <w:rsid w:val="00F02000"/>
    <w:rsid w:val="00F047E8"/>
    <w:rsid w:val="00F05695"/>
    <w:rsid w:val="00F121F3"/>
    <w:rsid w:val="00F12571"/>
    <w:rsid w:val="00F12595"/>
    <w:rsid w:val="00F13076"/>
    <w:rsid w:val="00F1544C"/>
    <w:rsid w:val="00F17579"/>
    <w:rsid w:val="00F20DBA"/>
    <w:rsid w:val="00F21EDC"/>
    <w:rsid w:val="00F22858"/>
    <w:rsid w:val="00F24A44"/>
    <w:rsid w:val="00F264E2"/>
    <w:rsid w:val="00F345F3"/>
    <w:rsid w:val="00F4184D"/>
    <w:rsid w:val="00F41DD9"/>
    <w:rsid w:val="00F47C4B"/>
    <w:rsid w:val="00F5440F"/>
    <w:rsid w:val="00F5593E"/>
    <w:rsid w:val="00F57F6C"/>
    <w:rsid w:val="00F60D88"/>
    <w:rsid w:val="00F63540"/>
    <w:rsid w:val="00F654D9"/>
    <w:rsid w:val="00F745A3"/>
    <w:rsid w:val="00F75A3E"/>
    <w:rsid w:val="00F77C66"/>
    <w:rsid w:val="00F8191C"/>
    <w:rsid w:val="00F8199C"/>
    <w:rsid w:val="00F83952"/>
    <w:rsid w:val="00F87B0A"/>
    <w:rsid w:val="00F9059B"/>
    <w:rsid w:val="00F95082"/>
    <w:rsid w:val="00FA131C"/>
    <w:rsid w:val="00FA46C8"/>
    <w:rsid w:val="00FB0BD3"/>
    <w:rsid w:val="00FB1C5C"/>
    <w:rsid w:val="00FC2666"/>
    <w:rsid w:val="00FC2812"/>
    <w:rsid w:val="00FC3F88"/>
    <w:rsid w:val="00FC60AC"/>
    <w:rsid w:val="00FD0A4F"/>
    <w:rsid w:val="00FD1A73"/>
    <w:rsid w:val="00FE49E3"/>
    <w:rsid w:val="00FF30F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0560850-9362-4131-B598-54B670F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D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08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mt-MT" w:eastAsia="mt-MT"/>
    </w:rPr>
  </w:style>
  <w:style w:type="character" w:customStyle="1" w:styleId="Heading2Char">
    <w:name w:val="Heading 2 Char"/>
    <w:link w:val="Heading2"/>
    <w:uiPriority w:val="9"/>
    <w:rsid w:val="00561DD5"/>
    <w:rPr>
      <w:rFonts w:ascii="Cambria" w:eastAsia="Times New Roman" w:hAnsi="Cambria" w:cs="Times New Roman"/>
      <w:b/>
      <w:bCs/>
      <w:color w:val="4F81BD"/>
      <w:sz w:val="26"/>
      <w:szCs w:val="26"/>
      <w:lang w:val="mt-MT" w:eastAsia="mt-MT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rsid w:val="00561DD5"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3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C8B"/>
    <w:rPr>
      <w:sz w:val="24"/>
      <w:szCs w:val="24"/>
      <w:lang w:val="mt-MT" w:eastAsia="mt-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D8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0D88"/>
    <w:rPr>
      <w:rFonts w:ascii="Tahoma" w:hAnsi="Tahoma" w:cs="Tahoma"/>
      <w:sz w:val="16"/>
      <w:szCs w:val="16"/>
      <w:lang w:val="mt-MT" w:eastAsia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D8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0D88"/>
    <w:rPr>
      <w:lang w:val="mt-MT" w:eastAsia="mt-MT"/>
    </w:rPr>
  </w:style>
  <w:style w:type="character" w:styleId="FootnoteReference">
    <w:name w:val="footnote reference"/>
    <w:uiPriority w:val="99"/>
    <w:semiHidden/>
    <w:unhideWhenUsed/>
    <w:rsid w:val="00F60D8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5686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A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3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97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sid w:val="000E086E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13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D5CC-FB69-4CF3-9647-79127926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8</cp:revision>
  <cp:lastPrinted>2018-02-22T12:20:00Z</cp:lastPrinted>
  <dcterms:created xsi:type="dcterms:W3CDTF">2018-03-01T09:45:00Z</dcterms:created>
  <dcterms:modified xsi:type="dcterms:W3CDTF">2018-03-07T14:26:00Z</dcterms:modified>
</cp:coreProperties>
</file>