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0F4143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0F4143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0F4143">
        <w:rPr>
          <w:rFonts w:ascii="Arial" w:hAnsi="Arial"/>
          <w:noProof/>
          <w:color w:val="07398A"/>
          <w:sz w:val="32"/>
        </w:rPr>
        <w:t>CUR SÍOS AR AN BPOST</w:t>
      </w:r>
    </w:p>
    <w:p w:rsidR="00830B03" w:rsidRPr="000F4143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0F4143">
        <w:rPr>
          <w:rFonts w:ascii="Arial" w:hAnsi="Arial"/>
          <w:b/>
          <w:noProof/>
          <w:color w:val="92D050"/>
        </w:rPr>
        <w:t>Oifigeach Clársceidealaithe  &amp; Pleanála</w:t>
      </w:r>
    </w:p>
    <w:p w:rsidR="00830B03" w:rsidRPr="000F4143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0F4143">
        <w:rPr>
          <w:rFonts w:ascii="Arial" w:hAnsi="Arial"/>
          <w:b/>
          <w:noProof/>
          <w:color w:val="92D050"/>
          <w:sz w:val="20"/>
        </w:rPr>
        <w:t>Gníomhaire Sealadach – AST4 – Tréimhse: 5 bliana</w:t>
      </w:r>
    </w:p>
    <w:p w:rsidR="00830B03" w:rsidRPr="000F4143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0F4143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0F4143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0F4143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 xml:space="preserve">Chuir Comhghnóthas SESAR nós imeachta earcaíochta ar bun chun liosta ionadaithe a bhunú le haghaidh an phoist mar </w:t>
      </w:r>
      <w:r w:rsidRPr="000F4143">
        <w:rPr>
          <w:rFonts w:ascii="Arial" w:hAnsi="Arial"/>
          <w:b/>
          <w:sz w:val="20"/>
        </w:rPr>
        <w:t xml:space="preserve">Oifigeach Forbartha &amp; </w:t>
      </w:r>
      <w:r w:rsidRPr="000F4143">
        <w:rPr>
          <w:rFonts w:ascii="Arial" w:hAnsi="Arial"/>
          <w:b/>
          <w:sz w:val="20"/>
        </w:rPr>
        <w:t>Pleanála (TA – AST4).</w:t>
      </w:r>
      <w:r w:rsidRPr="000F4143">
        <w:rPr>
          <w:rFonts w:ascii="Arial" w:hAnsi="Arial"/>
          <w:sz w:val="20"/>
        </w:rPr>
        <w:t xml:space="preserve"> Is i mBruiséil na Beilge atá an post bunaithe, áit a bhfuil ceanncheathrú Chomhghnóthas SESAR agus an áit fostaíochta.</w:t>
      </w:r>
    </w:p>
    <w:p w:rsidR="00830B03" w:rsidRPr="000F4143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0F4143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0F4143">
        <w:rPr>
          <w:rFonts w:ascii="Arial" w:hAnsi="Arial"/>
          <w:b/>
          <w:color w:val="002060"/>
          <w:sz w:val="20"/>
        </w:rPr>
        <w:t>RÉAMHRÁ</w:t>
      </w:r>
    </w:p>
    <w:p w:rsidR="00830B03" w:rsidRPr="000F4143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0F4143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0F4143">
        <w:rPr>
          <w:rFonts w:ascii="Arial" w:hAnsi="Arial"/>
          <w:b/>
          <w:color w:val="92D050"/>
          <w:sz w:val="20"/>
        </w:rPr>
        <w:t>Clár SESAR</w:t>
      </w:r>
    </w:p>
    <w:p w:rsidR="00830B03" w:rsidRPr="000F4143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0F4143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 xml:space="preserve">Is é is aidhm don Chlár um Fhorbairt agus Taighde ar Bhainistíocht Aerthráchta san Aerspás </w:t>
      </w:r>
      <w:r w:rsidRPr="000F4143">
        <w:rPr>
          <w:rFonts w:ascii="Arial" w:hAnsi="Arial"/>
          <w:sz w:val="20"/>
        </w:rPr>
        <w:t>Eorpach Aonair ("SESAR") ná bainistíocht aerthráchta san Eoraip a nuachóiriú agus is ionann é agus an colún teicneolaíochta den Aerspás Eorpach Aonair.</w:t>
      </w:r>
    </w:p>
    <w:p w:rsidR="00830B03" w:rsidRPr="000F4143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0F4143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0F4143">
        <w:rPr>
          <w:rFonts w:ascii="Arial" w:hAnsi="Arial"/>
          <w:b/>
          <w:color w:val="92D050"/>
          <w:sz w:val="20"/>
        </w:rPr>
        <w:t>Comhghnóthas SESAR</w:t>
      </w:r>
    </w:p>
    <w:p w:rsidR="00830B03" w:rsidRPr="000F4143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0F4143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Chun bainistíocht cheart a dhéanamh ar an gclár ollmhór uaillmhianach seo, bunaíodh</w:t>
      </w:r>
      <w:r w:rsidRPr="000F4143">
        <w:rPr>
          <w:rFonts w:ascii="Arial" w:hAnsi="Arial"/>
          <w:sz w:val="20"/>
        </w:rPr>
        <w:t xml:space="preserve"> eintiteas dlíthiúil faoi dhlí an Aontais Eorpaigh. Bunaíodh Comhghnóthas SESAR faoi Rialachán (CE) Uimh. 219/2007 ón gComhairle an 27 Feabhra 2007, arna leasú le Rialachán (CE) Uimh. 1361/2008 ón gComhairle (Rialachán Chomhghnóthas SESAR) arna leasú go de</w:t>
      </w:r>
      <w:r w:rsidRPr="000F4143">
        <w:rPr>
          <w:rFonts w:ascii="Arial" w:hAnsi="Arial"/>
          <w:sz w:val="20"/>
        </w:rPr>
        <w:t>ireanach le Rialachán (AE) Uimh. 721/2014 ón gComhairle an 16 Meitheamh 2014.</w:t>
      </w:r>
    </w:p>
    <w:p w:rsidR="00830B03" w:rsidRPr="000F4143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0F4143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 xml:space="preserve">Tá tuilleadh eolais maidir le gníomhaíochtaí Chomhghnóthas SESAR ar fáil ar: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0F4143">
        <w:rPr>
          <w:rFonts w:ascii="Arial" w:hAnsi="Arial"/>
          <w:color w:val="0070C0"/>
          <w:sz w:val="20"/>
        </w:rPr>
        <w:t>http://www.sesarju.eu</w:t>
      </w:r>
      <w:r w:rsidRPr="000F4143">
        <w:rPr>
          <w:rFonts w:ascii="Arial" w:hAnsi="Arial"/>
          <w:sz w:val="20"/>
        </w:rPr>
        <w:t>.</w:t>
      </w:r>
      <w:r>
        <w:fldChar w:fldCharType="end"/>
      </w:r>
    </w:p>
    <w:p w:rsidR="00561DD5" w:rsidRPr="000F4143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0F4143">
        <w:rPr>
          <w:rFonts w:ascii="Arial" w:hAnsi="Arial"/>
          <w:color w:val="002060"/>
          <w:sz w:val="20"/>
        </w:rPr>
        <w:t>PRÍOMHFHREAGRACHTAÍ</w:t>
      </w:r>
    </w:p>
    <w:p w:rsidR="00AE75F5" w:rsidRPr="000F4143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F4143">
        <w:rPr>
          <w:rFonts w:ascii="Arial" w:hAnsi="Arial"/>
          <w:color w:val="000000"/>
          <w:sz w:val="20"/>
        </w:rPr>
        <w:t>Beidh an tOifigeach Pleanála faoi mhaoirseacht Cheann um Cháilíocht, Pleanáil agus Thuairisciú Corparáideach, agus beidh sé/sí freagrach dó.</w:t>
      </w:r>
    </w:p>
    <w:p w:rsidR="000E086E" w:rsidRPr="000F4143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F4143">
        <w:rPr>
          <w:rFonts w:ascii="Arial" w:hAnsi="Arial"/>
          <w:sz w:val="20"/>
        </w:rPr>
        <w:t>Beidh na príomhchúraim seo a leanas ag an Oifigeach Pleanála:</w:t>
      </w:r>
    </w:p>
    <w:p w:rsidR="00AE75F5" w:rsidRPr="000F414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 xml:space="preserve">Tacú le gníomhaíochtaí maidir le </w:t>
      </w:r>
      <w:r w:rsidRPr="000F4143">
        <w:rPr>
          <w:rFonts w:ascii="Arial" w:hAnsi="Arial"/>
          <w:sz w:val="20"/>
        </w:rPr>
        <w:t>clársceidealadh agus pleanáil corparáideach de chuid Chomhghnóthas SESAR  de réir mar a leagadh síos i Rialachán Chomhghnóthas SESAR (tacú le cothabháil an phlean chorparáidigh, srl.). Beidh sé/sí ag cuidiú go sonrach chun an Doiciméad Clársceidealaithe Ao</w:t>
      </w:r>
      <w:r w:rsidRPr="000F4143">
        <w:rPr>
          <w:rFonts w:ascii="Arial" w:hAnsi="Arial"/>
          <w:sz w:val="20"/>
        </w:rPr>
        <w:t>nair (SPD) a dhréachtú.</w:t>
      </w:r>
    </w:p>
    <w:p w:rsidR="00AE75F5" w:rsidRPr="000F414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Cuidiú go ghníomhach leis an léargas ar bhuiséad an SPD a leathnú agus a chothabháil, ag cloí le cur chuige ó bharr anuas, agus léargas comhdhlúite á thabhairt agus cáilíocht agus cruinneas na sonraí a n-áirithiú le linn an phróisis</w:t>
      </w:r>
      <w:r w:rsidRPr="000F4143">
        <w:rPr>
          <w:rFonts w:ascii="Arial" w:hAnsi="Arial"/>
          <w:sz w:val="20"/>
        </w:rPr>
        <w:t xml:space="preserve"> maidir le dréachtú agus bailíochtú an bhuiséid, i gcomhoibriú le Limistéar Airgeadais Chomhghnóthas SESAR.</w:t>
      </w:r>
    </w:p>
    <w:p w:rsidR="00AE75F5" w:rsidRPr="000F414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Tacú leis an bpróiseas pleanála inmheánach a ullmhú agus a fhorghníomhú agus leis an bpróiseas sin a chur i bhfeidhm thar an gComhghnóthas SESAR.</w:t>
      </w:r>
    </w:p>
    <w:p w:rsidR="00AE75F5" w:rsidRPr="000F414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 xml:space="preserve">Cuidiú le cur i bhfeidhm éifeachtach an Chórais Bhainistíochta Cháilíochta agus an Córais Bhainistíochta Faisnéise &amp; Doiciméad de chuid Chomhghnóthas SESAR, bearta éifeachtúlachta (uirlisí, nósanna imeachta) a shainaithint agus a chur i bhfeidhm maidir le </w:t>
      </w:r>
      <w:r w:rsidRPr="000F4143">
        <w:rPr>
          <w:rFonts w:ascii="Arial" w:hAnsi="Arial"/>
          <w:sz w:val="20"/>
        </w:rPr>
        <w:t>cúrsaí buiséid agus pleanála.</w:t>
      </w:r>
    </w:p>
    <w:p w:rsidR="00AE75F5" w:rsidRPr="000F414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color w:val="000000"/>
          <w:sz w:val="20"/>
        </w:rPr>
        <w:t>Cuidiú le gníomhaíochtaí maidir le hoiliúint agus feasacht i dtaca leis an timthriall pleanála agus tuairiscithe mar a bhaineann siad le Comhghnóthas SESAR.</w:t>
      </w:r>
    </w:p>
    <w:p w:rsidR="00AE75F5" w:rsidRPr="000F414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 xml:space="preserve">Bheith mar Ghníomhaire um Fhíorú Airgeadais, de réir mar a éilítear, </w:t>
      </w:r>
      <w:r w:rsidRPr="000F4143">
        <w:rPr>
          <w:rFonts w:ascii="Arial" w:hAnsi="Arial"/>
          <w:sz w:val="20"/>
        </w:rPr>
        <w:t>agus de réir Rialacha Airgeadais CE agus Sreabhadh Oibre Chomhghnóthas SESAR.</w:t>
      </w:r>
    </w:p>
    <w:p w:rsidR="00AE75F5" w:rsidRPr="000F414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Tabhairt faoi thascanna eile, de réir mar a éilítear, ar son leas na seirbhíse.</w:t>
      </w:r>
    </w:p>
    <w:p w:rsidR="00611E3A" w:rsidRPr="000F4143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0F4143">
        <w:rPr>
          <w:rFonts w:ascii="Arial" w:hAnsi="Arial"/>
          <w:color w:val="002060"/>
          <w:sz w:val="20"/>
        </w:rPr>
        <w:t>CRITÉIR INCHÁILITHEACHTA RIACHTANACHA</w:t>
      </w:r>
    </w:p>
    <w:p w:rsidR="002E3D58" w:rsidRPr="000F4143" w:rsidP="002E3D58">
      <w:pPr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Déanfar iarrthóirí a mheas don chéim roghnúcháin ar bhonn na</w:t>
      </w:r>
      <w:r w:rsidRPr="000F4143">
        <w:rPr>
          <w:rFonts w:ascii="Arial" w:hAnsi="Arial"/>
          <w:sz w:val="20"/>
        </w:rPr>
        <w:t xml:space="preserve"> gcritéar seo a leanas nach mór iad a bheith comhlíonta faoin spriocdháta maidir le hiarratais a chur isteach.</w:t>
      </w:r>
    </w:p>
    <w:p w:rsidR="002E3D58" w:rsidRPr="000F4143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0F4143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F4143">
        <w:rPr>
          <w:rFonts w:ascii="Arial" w:hAnsi="Arial"/>
          <w:b/>
          <w:color w:val="92D050"/>
          <w:sz w:val="20"/>
        </w:rPr>
        <w:t>Cáilíochtaí Íosta Riachtanacha</w:t>
      </w:r>
    </w:p>
    <w:p w:rsidR="006C5ED6" w:rsidRPr="000F4143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Leibhéal oideachais iar-mheánoideachais fianaithe le dioplóma;</w:t>
      </w:r>
    </w:p>
    <w:p w:rsidR="006C5ED6" w:rsidRPr="000F4143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NÓ</w:t>
      </w:r>
    </w:p>
    <w:p w:rsidR="00BA70B1" w:rsidRPr="000F4143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 xml:space="preserve">Leibhéal meánoideachais fianaithe le dioplóma </w:t>
      </w:r>
      <w:r w:rsidRPr="000F4143">
        <w:rPr>
          <w:rFonts w:ascii="Arial" w:hAnsi="Arial"/>
          <w:sz w:val="20"/>
        </w:rPr>
        <w:t>lena dtugtar rochtain ar oideachas iar-mheánoideachais, agus trí bliana de thaithí ghairmiúil chuí ar a laghad.</w:t>
      </w:r>
    </w:p>
    <w:p w:rsidR="006C5ED6" w:rsidRPr="000F4143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0F4143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F4143">
        <w:rPr>
          <w:rFonts w:ascii="Arial" w:hAnsi="Arial"/>
          <w:b/>
          <w:color w:val="92D050"/>
          <w:sz w:val="20"/>
        </w:rPr>
        <w:t>Taithí Ghairmiúil íosta</w:t>
      </w:r>
    </w:p>
    <w:p w:rsidR="0001053A" w:rsidRPr="000F4143" w:rsidP="00BA6688">
      <w:pPr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 xml:space="preserve">Taithí ghairmiúil chruthaithe </w:t>
      </w:r>
      <w:r w:rsidRPr="000F4143">
        <w:rPr>
          <w:rFonts w:ascii="Arial" w:hAnsi="Arial"/>
          <w:b/>
          <w:sz w:val="20"/>
        </w:rPr>
        <w:t>9 mbliana</w:t>
      </w:r>
      <w:r w:rsidRPr="000F4143">
        <w:rPr>
          <w:rFonts w:ascii="Arial" w:hAnsi="Arial"/>
          <w:sz w:val="20"/>
        </w:rPr>
        <w:t xml:space="preserve"> ar a laghad a gnóthaíodh tar éis na cáilíochtaí íosta a theastaíonn a bhaint am</w:t>
      </w:r>
      <w:r w:rsidRPr="000F4143">
        <w:rPr>
          <w:rFonts w:ascii="Arial" w:hAnsi="Arial"/>
          <w:sz w:val="20"/>
        </w:rPr>
        <w:t>ach i réimse a bhaineann le cineál na bpríomhfhreagrachtaí. B’fhearr gur gnóthaíodh an taithí i dtimpeallacht taighde.</w:t>
      </w:r>
    </w:p>
    <w:p w:rsidR="00BA6688" w:rsidRPr="000F4143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0F4143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F4143">
        <w:rPr>
          <w:rFonts w:ascii="Arial" w:hAnsi="Arial"/>
          <w:b/>
          <w:color w:val="92D050"/>
          <w:sz w:val="20"/>
        </w:rPr>
        <w:t>Scileanna Teanga Íosta Riachtanacha</w:t>
      </w:r>
    </w:p>
    <w:p w:rsidR="00611E3A" w:rsidRPr="000F4143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 xml:space="preserve">Tá sé den riachtanas go mbeidh eolas críochnúil ar cheann amháin de theangacha an Aontais Eorpaigh </w:t>
      </w:r>
      <w:r w:rsidRPr="000F4143">
        <w:rPr>
          <w:rFonts w:ascii="Arial" w:hAnsi="Arial"/>
          <w:sz w:val="20"/>
        </w:rPr>
        <w:t>agus eolas sásúil ar theanga eile de chuid an Aontais Eorpaigh sa mhéid is gá chun dualgais an phoist a chur i gcrích.</w:t>
      </w:r>
    </w:p>
    <w:p w:rsidR="008D392D" w:rsidRPr="000F4143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0F4143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F4143">
        <w:rPr>
          <w:rFonts w:ascii="Arial" w:hAnsi="Arial"/>
          <w:b/>
          <w:color w:val="92D050"/>
          <w:sz w:val="20"/>
        </w:rPr>
        <w:t>Ina theannta sin, le bheith incháilithe, ní mór don iarrthóir:</w:t>
      </w:r>
    </w:p>
    <w:p w:rsidR="00561DD5" w:rsidRPr="000F4143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A bheith ina náisiúnach de chuid Ballstáit den Aontas Eorpach;</w:t>
      </w:r>
    </w:p>
    <w:p w:rsidR="00561DD5" w:rsidRPr="000F4143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Aon oiblea</w:t>
      </w:r>
      <w:r w:rsidRPr="000F4143">
        <w:rPr>
          <w:rFonts w:ascii="Arial" w:hAnsi="Arial"/>
          <w:sz w:val="20"/>
        </w:rPr>
        <w:t>gáid arna forchur leis na dlíthe a bhaineann le seirbhís mhíleata a bheith comhlíonta aige/aici;</w:t>
      </w:r>
    </w:p>
    <w:p w:rsidR="00561DD5" w:rsidRPr="000F4143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A bheith i dteideal ceart iomlán mar shaoránach</w:t>
      </w:r>
      <w:r>
        <w:rPr>
          <w:rFonts w:ascii="Arial" w:hAnsi="Arial"/>
          <w:sz w:val="20"/>
          <w:vertAlign w:val="superscript"/>
        </w:rPr>
        <w:footnoteReference w:id="2"/>
      </w:r>
      <w:r w:rsidRPr="000F4143">
        <w:rPr>
          <w:rFonts w:ascii="Arial" w:hAnsi="Arial"/>
          <w:sz w:val="20"/>
        </w:rPr>
        <w:t>;</w:t>
      </w:r>
    </w:p>
    <w:p w:rsidR="00911893" w:rsidRPr="000F4143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A bheith corpacmhainneach chun na dualgais a bhaineann leis an bpost a chomhlíonadh</w:t>
      </w:r>
      <w:r>
        <w:rPr>
          <w:rFonts w:ascii="Arial" w:hAnsi="Arial"/>
          <w:sz w:val="20"/>
          <w:vertAlign w:val="superscript"/>
        </w:rPr>
        <w:footnoteReference w:id="3"/>
      </w:r>
      <w:r w:rsidRPr="000F4143">
        <w:rPr>
          <w:rFonts w:ascii="Arial" w:hAnsi="Arial"/>
          <w:sz w:val="20"/>
        </w:rPr>
        <w:t>.</w:t>
      </w:r>
    </w:p>
    <w:p w:rsidR="002C76E1" w:rsidRPr="000F4143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0F4143">
        <w:rPr>
          <w:rFonts w:ascii="Arial" w:hAnsi="Arial"/>
          <w:color w:val="002060"/>
          <w:sz w:val="20"/>
        </w:rPr>
        <w:t>FAISNÉIS BHREISE</w:t>
      </w:r>
    </w:p>
    <w:p w:rsidR="002C76E1" w:rsidRPr="000F4143" w:rsidP="002C76E1">
      <w:pPr>
        <w:jc w:val="both"/>
        <w:rPr>
          <w:sz w:val="19"/>
          <w:szCs w:val="19"/>
        </w:rPr>
      </w:pPr>
    </w:p>
    <w:p w:rsidR="002C76E1" w:rsidRPr="000F4143" w:rsidP="002C76E1">
      <w:pPr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Tá riachtanais eile, mionsonraí faoin ról, chomh maith le tuilleadh sonraí faoi na próisis roghnúcháin, agallaimh agus tástála sa leagan iomlán den fhógra folúntais, rud is féidir a íoslódáil ó leathanach gréasáin na ndeiseanna gairme de chuid Chomhghnótha</w:t>
      </w:r>
      <w:r w:rsidRPr="000F4143">
        <w:rPr>
          <w:rFonts w:ascii="Arial" w:hAnsi="Arial"/>
          <w:sz w:val="20"/>
        </w:rPr>
        <w:t xml:space="preserve">s SESAR:  </w:t>
      </w:r>
      <w:r>
        <w:fldChar w:fldCharType="begin"/>
      </w:r>
      <w:r>
        <w:instrText xml:space="preserve"> HYPERLINK "http://www.sesarju.eu./" </w:instrText>
      </w:r>
      <w:r>
        <w:fldChar w:fldCharType="separate"/>
      </w:r>
      <w:r w:rsidRPr="000F4143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0F4143">
        <w:t>.</w:t>
      </w:r>
      <w:r w:rsidRPr="000F4143">
        <w:rPr>
          <w:rFonts w:ascii="Arial" w:hAnsi="Arial"/>
          <w:sz w:val="20"/>
        </w:rPr>
        <w:t xml:space="preserve"> Ní mór iarratais a chur isteach de réir an nós imeachta a ndéantar cur síos air san fhógra folúntais.</w:t>
      </w:r>
    </w:p>
    <w:p w:rsidR="002C76E1" w:rsidRPr="000F4143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0F4143" w:rsidP="002C76E1">
      <w:pPr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Earcófar an té a cheapfar mar Ghníomhaire Sealadach (Airteagal 2f, grád AST4) ar c</w:t>
      </w:r>
      <w:r w:rsidRPr="000F4143">
        <w:rPr>
          <w:rFonts w:ascii="Arial" w:hAnsi="Arial"/>
          <w:sz w:val="20"/>
        </w:rPr>
        <w:t>honradh ar théarma seasta cúig bliana ar dtús, ar conradh é a fhéadfar a athnuachan.</w:t>
      </w:r>
    </w:p>
    <w:p w:rsidR="002C76E1" w:rsidRPr="000F4143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0F4143" w:rsidP="002C76E1">
      <w:pPr>
        <w:jc w:val="both"/>
        <w:rPr>
          <w:rFonts w:ascii="Arial" w:hAnsi="Arial" w:cs="Arial"/>
          <w:sz w:val="20"/>
          <w:szCs w:val="20"/>
        </w:rPr>
      </w:pPr>
      <w:r w:rsidRPr="000F4143">
        <w:rPr>
          <w:rFonts w:ascii="Arial" w:hAnsi="Arial"/>
          <w:sz w:val="20"/>
        </w:rPr>
        <w:t>Tá tuilleadh eolais faoi chearta agus coinníollacha fostaíochta ar fáil sa doiciméad seo a leanas:</w:t>
      </w:r>
    </w:p>
    <w:p w:rsidR="002C76E1" w:rsidRPr="000F4143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"http://eur-lex.europa.eu/LexUriServ/LexUriServ.do?uri=CONSLEG:1962R0031:20140101:EN:PDF" </w:instrText>
      </w:r>
      <w:r>
        <w:fldChar w:fldCharType="separate"/>
      </w:r>
      <w:r w:rsidRPr="000F4143">
        <w:rPr>
          <w:rStyle w:val="Hyperlink"/>
          <w:rFonts w:ascii="Arial" w:hAnsi="Arial"/>
          <w:sz w:val="20"/>
        </w:rPr>
        <w:t>http://eur-lex.europa.eu/LexUriServ/LexUriServ.do?uri=CONSLEG:1962R0031:20140101:EN:PDF</w:t>
      </w:r>
      <w:r>
        <w:fldChar w:fldCharType="end"/>
      </w:r>
    </w:p>
    <w:p w:rsidR="002C76E1" w:rsidRPr="000F4143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0F4143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0F4143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F4143">
        <w:rPr>
          <w:rFonts w:ascii="Arial" w:hAnsi="Arial"/>
          <w:b/>
          <w:color w:val="FF0000"/>
          <w:sz w:val="20"/>
          <w:u w:val="single"/>
        </w:rPr>
        <w:t>Is é an dáta deiridh le hiarratais a chur isteach ná 16 Aibreán 2018 ag 23.00 (am na Bruiséile).</w:t>
      </w:r>
    </w:p>
    <w:p w:rsidR="00D63711" w:rsidRPr="000F4143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0F4143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0F4143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0F4143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Sula gceapfar é/í, iarrfar ar an iarrthóir rathúil deimhniú ó na póilíní a chur ar fáil ina léireofar nach bhfuil aon taifead coiriúil aige</w:t>
      </w:r>
      <w:r>
        <w:rPr>
          <w:rStyle w:val="FootnoteReference"/>
          <w:rFonts w:ascii="Arial" w:hAnsi="Arial"/>
          <w:sz w:val="16"/>
        </w:rPr>
        <w:t>/aici.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Sula bhfostófar é/í, déanfar scrúdú leighis ar an iarrthóir chun Comhghnóthas SESAR a shásamh go gcomhlíonann sé/sí ceanglais Airteagal 12 (2) (d) de Choinníollacha Fostaíochta Sheirbhísigh Eile na gComhphobal Eorpach.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Leathanach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0F4143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4143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ga-IE" w:eastAsia="ga-IE" w:bidi="ga-I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ga-IE" w:eastAsia="ga-IE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ga-IE" w:eastAsia="ga-IE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ga-IE" w:eastAsia="ga-I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ga-IE" w:eastAsia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ga-IE" w:eastAsia="ga-IE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96CF-2393-4E1D-9A68-4E5134F2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2018-03-07T14:26:00Z</dcterms:modified>
</cp:coreProperties>
</file>