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06709E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r w:rsidRPr="0006709E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06709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06709E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09E">
        <w:rPr>
          <w:rFonts w:ascii="Arial" w:hAnsi="Arial"/>
          <w:noProof/>
          <w:color w:val="07398A"/>
          <w:sz w:val="32"/>
        </w:rPr>
        <w:t>Vytvoření rezervního seznamu</w:t>
      </w:r>
    </w:p>
    <w:p w:rsidR="00925FE1" w:rsidRPr="0006709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06709E">
        <w:rPr>
          <w:rFonts w:ascii="Arial" w:hAnsi="Arial"/>
          <w:noProof/>
          <w:color w:val="92D050"/>
        </w:rPr>
        <w:t>Právník (ref. č. CN267)</w:t>
      </w:r>
    </w:p>
    <w:p w:rsidR="00925FE1" w:rsidRPr="0006709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06709E">
        <w:rPr>
          <w:rFonts w:ascii="Arial" w:hAnsi="Arial"/>
          <w:noProof/>
          <w:color w:val="92D050"/>
          <w:sz w:val="20"/>
        </w:rPr>
        <w:t>Doba trvání: 2 roky – smluvní zaměstnanec – FG IV</w:t>
      </w:r>
    </w:p>
    <w:p w:rsidR="00925FE1" w:rsidRPr="0006709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06709E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Společný podnik SESAR vyhlašuje výběrové řízení za účelem sestavení </w:t>
      </w:r>
      <w:r w:rsidRPr="0006709E">
        <w:rPr>
          <w:rFonts w:ascii="Arial" w:hAnsi="Arial"/>
          <w:b/>
          <w:sz w:val="20"/>
        </w:rPr>
        <w:t>rezervního seznamu</w:t>
      </w:r>
      <w:r w:rsidRPr="0006709E">
        <w:rPr>
          <w:rFonts w:ascii="Arial" w:hAnsi="Arial"/>
          <w:sz w:val="20"/>
        </w:rPr>
        <w:t xml:space="preserve"> na pozici </w:t>
      </w:r>
      <w:r w:rsidRPr="0006709E">
        <w:rPr>
          <w:rFonts w:ascii="Arial" w:hAnsi="Arial"/>
          <w:b/>
          <w:sz w:val="20"/>
        </w:rPr>
        <w:t>právníka</w:t>
      </w:r>
      <w:r w:rsidRPr="0006709E">
        <w:rPr>
          <w:rFonts w:ascii="Arial" w:hAnsi="Arial"/>
          <w:sz w:val="20"/>
        </w:rPr>
        <w:t xml:space="preserve">. Místem výkonu práce je Brusel, Belgie, </w:t>
      </w:r>
      <w:r w:rsidRPr="0006709E">
        <w:rPr>
          <w:rFonts w:ascii="Arial" w:hAnsi="Arial"/>
          <w:sz w:val="20"/>
        </w:rPr>
        <w:t>kde se nachází ústředí společného podniku SESAR.</w:t>
      </w:r>
      <w:bookmarkStart w:id="0" w:name="_GoBack"/>
      <w:bookmarkEnd w:id="0"/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Další informace o činnostech společného podniku SESAR naleznete na adrese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06709E">
        <w:rPr>
          <w:color w:val="0070C0"/>
          <w:sz w:val="20"/>
          <w:u w:val="single"/>
        </w:rPr>
        <w:t>http://www.sesarju.eu</w:t>
      </w:r>
      <w:r>
        <w:fldChar w:fldCharType="end"/>
      </w:r>
      <w:r w:rsidRPr="0006709E">
        <w:rPr>
          <w:rFonts w:ascii="Arial" w:hAnsi="Arial"/>
          <w:sz w:val="20"/>
        </w:rPr>
        <w:t>.</w:t>
      </w:r>
    </w:p>
    <w:p w:rsidR="00925FE1" w:rsidRPr="0006709E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06709E">
        <w:rPr>
          <w:rFonts w:ascii="Arial" w:hAnsi="Arial"/>
          <w:b/>
          <w:color w:val="002060"/>
          <w:sz w:val="20"/>
        </w:rPr>
        <w:t>HLAVNÍ POVINNOSTI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Právník/právnička</w:t>
      </w:r>
      <w:r w:rsidRPr="0006709E">
        <w:rPr>
          <w:rFonts w:ascii="Arial" w:hAnsi="Arial"/>
          <w:sz w:val="20"/>
        </w:rPr>
        <w:t xml:space="preserve"> bude přidělen/a do úseku právních záležitostí a zadávání zakázek společného podniku SESAR. 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Právník/právnička bude přímo podřízen/a vedoucímu úseku a bude pověřován/a pracovními úkoly, mezi které bude mimo jiné patřit:</w:t>
      </w:r>
    </w:p>
    <w:p w:rsidR="00925FE1" w:rsidRPr="0006709E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06709E">
        <w:rPr>
          <w:rFonts w:ascii="Helvetica" w:hAnsi="Helvetica"/>
          <w:color w:val="000000"/>
          <w:sz w:val="19"/>
        </w:rPr>
        <w:t>vypracovávání stanovisek, zpráv a p</w:t>
      </w:r>
      <w:r w:rsidRPr="0006709E">
        <w:rPr>
          <w:rFonts w:ascii="Helvetica" w:hAnsi="Helvetica"/>
          <w:color w:val="000000"/>
          <w:sz w:val="19"/>
        </w:rPr>
        <w:t xml:space="preserve">racovních dokumentů k jakékoli právní záležitosti, která souvisí s každodenní činností společného podniku SESAR a z provádění platných pravidel a politik, </w:t>
      </w:r>
    </w:p>
    <w:p w:rsidR="00925FE1" w:rsidRPr="0006709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06709E">
        <w:rPr>
          <w:rFonts w:ascii="Helvetica" w:hAnsi="Helvetica"/>
          <w:color w:val="000000"/>
          <w:sz w:val="19"/>
        </w:rPr>
        <w:t>analyzování právní dokumentace a provádění studií/analýz týkajících se příslušného právního a regula</w:t>
      </w:r>
      <w:r w:rsidRPr="0006709E">
        <w:rPr>
          <w:rFonts w:ascii="Helvetica" w:hAnsi="Helvetica"/>
          <w:color w:val="000000"/>
          <w:sz w:val="19"/>
        </w:rPr>
        <w:t xml:space="preserve">čního prostředí, v němž společný podnik SESAR vykonává své činnosti, </w:t>
      </w:r>
    </w:p>
    <w:p w:rsidR="00925FE1" w:rsidRPr="0006709E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06709E">
        <w:rPr>
          <w:rFonts w:ascii="Helvetica" w:hAnsi="Helvetica"/>
          <w:color w:val="000000"/>
          <w:sz w:val="19"/>
        </w:rPr>
        <w:t xml:space="preserve">poskytování podpory při přípravě právních nástrojů společného podniku SESAR, </w:t>
      </w:r>
    </w:p>
    <w:p w:rsidR="00925FE1" w:rsidRPr="0006709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06709E">
        <w:rPr>
          <w:rFonts w:ascii="Helvetica" w:hAnsi="Helvetica"/>
          <w:color w:val="000000"/>
          <w:sz w:val="19"/>
        </w:rPr>
        <w:t>poskytování právního poradenství při vytváření a výkladu pravidel společného podniku SESAR (zejména finanční</w:t>
      </w:r>
      <w:r w:rsidRPr="0006709E">
        <w:rPr>
          <w:rFonts w:ascii="Helvetica" w:hAnsi="Helvetica"/>
          <w:color w:val="000000"/>
          <w:sz w:val="19"/>
        </w:rPr>
        <w:t xml:space="preserve">ch pravidel), </w:t>
      </w:r>
    </w:p>
    <w:p w:rsidR="00925FE1" w:rsidRPr="0006709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06709E">
        <w:rPr>
          <w:rFonts w:ascii="Helvetica" w:hAnsi="Helvetica"/>
          <w:color w:val="000000"/>
          <w:sz w:val="19"/>
        </w:rPr>
        <w:t>příprava, správa a poradenství v otázce řízení o udělení grantu či zadávacích řízení a z nich vyplývajících smluvních postupů a opatření.</w:t>
      </w:r>
    </w:p>
    <w:p w:rsidR="00925FE1" w:rsidRPr="0006709E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06709E">
        <w:rPr>
          <w:rFonts w:ascii="Arial" w:hAnsi="Arial"/>
          <w:b/>
          <w:color w:val="002060"/>
          <w:sz w:val="20"/>
        </w:rPr>
        <w:t>KRITÉRIA ZPŮSOBILOSTI</w:t>
      </w:r>
    </w:p>
    <w:p w:rsidR="00925FE1" w:rsidRPr="0006709E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709E">
        <w:rPr>
          <w:rFonts w:ascii="Arial" w:hAnsi="Arial"/>
          <w:b/>
          <w:sz w:val="20"/>
          <w:u w:val="single"/>
        </w:rPr>
        <w:t xml:space="preserve">Uchazeči musejí být zařazeni na platném rezervním seznamu úřadu EPSO (Evropského </w:t>
      </w:r>
      <w:r w:rsidRPr="0006709E">
        <w:rPr>
          <w:rFonts w:ascii="Arial" w:hAnsi="Arial"/>
          <w:b/>
          <w:sz w:val="20"/>
          <w:u w:val="single"/>
        </w:rPr>
        <w:t>úřadu pro výběr personálu) s vhodným profilem smluvních zaměstnanců ve funkční skupině IV.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6709E">
        <w:rPr>
          <w:rFonts w:ascii="Arial" w:hAnsi="Arial"/>
          <w:b/>
          <w:color w:val="92D050"/>
          <w:sz w:val="20"/>
        </w:rPr>
        <w:t>3.1</w:t>
      </w:r>
      <w:r w:rsidRPr="0006709E">
        <w:tab/>
      </w:r>
      <w:r w:rsidRPr="0006709E">
        <w:rPr>
          <w:rFonts w:ascii="Arial" w:hAnsi="Arial"/>
          <w:b/>
          <w:color w:val="92D050"/>
          <w:sz w:val="20"/>
        </w:rPr>
        <w:t>Minimální požadovaná kvalifikace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Úroveň vzdělání, která odpovídá dokončenému vysokoškolskému studiu práv, doložená diplomem, kdy obvyklá doba vysokoškolského </w:t>
      </w:r>
      <w:r w:rsidRPr="0006709E">
        <w:rPr>
          <w:rFonts w:ascii="Arial" w:hAnsi="Arial"/>
          <w:sz w:val="20"/>
        </w:rPr>
        <w:t>vzdělávání je čtyři roky nebo více,</w:t>
      </w:r>
    </w:p>
    <w:p w:rsidR="00925FE1" w:rsidRPr="0006709E" w:rsidP="00925FE1">
      <w:pPr>
        <w:jc w:val="center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nebo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úroveň vzdělání, která odpovídá dokončenému vysokoškolskému studiu práv, doložená diplomem, kdy obvyklá doba vysokoškolského vzdělávání je tři roky, a alespoň jeden rok odpovídající odborné praxe po získání diplomu.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b/>
          <w:color w:val="92D050"/>
          <w:sz w:val="20"/>
        </w:rPr>
        <w:t>3.2</w:t>
      </w:r>
      <w:r w:rsidRPr="0006709E">
        <w:tab/>
      </w:r>
      <w:r w:rsidRPr="0006709E">
        <w:rPr>
          <w:rFonts w:ascii="Arial" w:hAnsi="Arial"/>
          <w:b/>
          <w:color w:val="92D050"/>
          <w:sz w:val="20"/>
        </w:rPr>
        <w:t>Minimální požadovaná odborná praxe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Nejméně </w:t>
      </w:r>
      <w:r w:rsidRPr="0006709E">
        <w:rPr>
          <w:rFonts w:ascii="Arial" w:hAnsi="Arial"/>
          <w:b/>
          <w:sz w:val="20"/>
        </w:rPr>
        <w:t>3 roky</w:t>
      </w:r>
      <w:r w:rsidRPr="0006709E">
        <w:rPr>
          <w:rFonts w:ascii="Arial" w:hAnsi="Arial"/>
          <w:sz w:val="20"/>
        </w:rPr>
        <w:t xml:space="preserve"> doložené odborné praxe absolvované po získání minimální požadované kvalifikace.</w:t>
      </w:r>
    </w:p>
    <w:p w:rsidR="00925FE1" w:rsidRPr="0006709E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b/>
          <w:color w:val="92D050"/>
          <w:sz w:val="20"/>
        </w:rPr>
        <w:t>3.3</w:t>
      </w:r>
      <w:r w:rsidRPr="0006709E">
        <w:tab/>
      </w:r>
      <w:r w:rsidRPr="0006709E">
        <w:rPr>
          <w:rFonts w:ascii="Arial" w:hAnsi="Arial"/>
          <w:b/>
          <w:color w:val="92D050"/>
          <w:sz w:val="20"/>
        </w:rPr>
        <w:t>Požadované jazykové znalosti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Podmínkou je výborná znalost angličtiny a uspokojivá znalost dalšího jazyka Evropského</w:t>
      </w:r>
      <w:r w:rsidRPr="0006709E">
        <w:rPr>
          <w:rFonts w:ascii="Arial" w:hAnsi="Arial"/>
          <w:sz w:val="20"/>
        </w:rPr>
        <w:t xml:space="preserve"> společenství v rozsahu nezbytném pro plnění pracovních povinností.</w:t>
      </w:r>
    </w:p>
    <w:p w:rsidR="00925FE1" w:rsidRPr="0006709E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06709E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06709E">
        <w:rPr>
          <w:rFonts w:ascii="Arial" w:hAnsi="Arial"/>
          <w:b/>
          <w:color w:val="92D050"/>
          <w:sz w:val="20"/>
        </w:rPr>
        <w:t>3.3</w:t>
      </w:r>
      <w:r w:rsidRPr="0006709E">
        <w:tab/>
      </w:r>
      <w:r w:rsidRPr="0006709E">
        <w:rPr>
          <w:rFonts w:ascii="Arial" w:hAnsi="Arial"/>
          <w:b/>
          <w:color w:val="92D050"/>
          <w:sz w:val="20"/>
        </w:rPr>
        <w:t>Aby uchazeči byli způsobilí, musí dále: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být státním příslušníkem členského státu Evropské unie,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mít splněny veškeré zákonem stanovené povinnosti týkající se vojenské služby,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v plném r</w:t>
      </w:r>
      <w:r w:rsidRPr="0006709E">
        <w:rPr>
          <w:rFonts w:ascii="Arial" w:hAnsi="Arial"/>
          <w:sz w:val="20"/>
        </w:rPr>
        <w:t>ozsahu požívat svých občanských práv</w:t>
      </w:r>
      <w:r>
        <w:rPr>
          <w:rFonts w:ascii="Arial" w:hAnsi="Arial"/>
          <w:sz w:val="20"/>
          <w:vertAlign w:val="superscript"/>
        </w:rPr>
        <w:footnoteReference w:id="2"/>
      </w:r>
      <w:r w:rsidRPr="0006709E">
        <w:rPr>
          <w:rFonts w:ascii="Arial" w:hAnsi="Arial"/>
          <w:sz w:val="20"/>
        </w:rPr>
        <w:t>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předložit charakterové reference týkající se vhodnosti k plnění úkolů souvisejících s tímto pracovním místem,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být fyzicky způsobilí k plnění úkolů souvisejících s pracovním místem</w:t>
      </w:r>
      <w:r>
        <w:rPr>
          <w:rFonts w:ascii="Arial" w:hAnsi="Arial"/>
          <w:sz w:val="20"/>
          <w:vertAlign w:val="superscript"/>
        </w:rPr>
        <w:footnoteReference w:id="3"/>
      </w:r>
      <w:r w:rsidRPr="0006709E">
        <w:rPr>
          <w:rFonts w:ascii="Arial" w:hAnsi="Arial"/>
          <w:sz w:val="20"/>
        </w:rPr>
        <w:t xml:space="preserve">. </w:t>
      </w:r>
    </w:p>
    <w:p w:rsidR="00B52D76" w:rsidRPr="0006709E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06709E">
        <w:rPr>
          <w:rFonts w:ascii="Arial" w:hAnsi="Arial"/>
          <w:b/>
          <w:color w:val="002060"/>
          <w:sz w:val="20"/>
        </w:rPr>
        <w:t>DALŠÍ INFORMACE</w:t>
      </w:r>
    </w:p>
    <w:p w:rsidR="00B52D76" w:rsidRPr="0006709E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Uchazeči musejí e-mailem zaslat na e-mailovou adresu funkční schránky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06709E">
        <w:rPr>
          <w:color w:val="0000FF"/>
          <w:sz w:val="22"/>
          <w:u w:val="single"/>
        </w:rPr>
        <w:t>recruitmentcn267</w:t>
      </w:r>
      <w:r w:rsidRPr="0006709E">
        <w:rPr>
          <w:color w:val="0000FF"/>
          <w:sz w:val="20"/>
          <w:u w:val="single"/>
        </w:rPr>
        <w:t>@sesarju.eu</w:t>
      </w:r>
      <w:r>
        <w:fldChar w:fldCharType="end"/>
      </w:r>
      <w:r w:rsidRPr="0006709E">
        <w:rPr>
          <w:rFonts w:ascii="Arial" w:hAnsi="Arial"/>
          <w:sz w:val="20"/>
        </w:rPr>
        <w:t xml:space="preserve"> </w:t>
      </w:r>
      <w:r w:rsidRPr="0006709E">
        <w:rPr>
          <w:rFonts w:ascii="Arial" w:hAnsi="Arial"/>
          <w:b/>
          <w:color w:val="FF0000"/>
          <w:sz w:val="20"/>
          <w:u w:val="single"/>
        </w:rPr>
        <w:t>JEDINÝ soubor ve formátu Adobe Acrobat PDF obsahující dokumenty formátu A4 (velikost: max. 5 MB), který obsah</w:t>
      </w:r>
      <w:r w:rsidRPr="0006709E">
        <w:rPr>
          <w:rFonts w:ascii="Arial" w:hAnsi="Arial"/>
          <w:b/>
          <w:color w:val="FF0000"/>
          <w:sz w:val="20"/>
          <w:u w:val="single"/>
        </w:rPr>
        <w:t>uje oskenované VŠECHNY tyto dokumenty</w:t>
      </w:r>
      <w:r w:rsidRPr="0006709E">
        <w:rPr>
          <w:rFonts w:ascii="Arial" w:hAnsi="Arial"/>
          <w:sz w:val="20"/>
        </w:rPr>
        <w:t>:</w:t>
      </w:r>
    </w:p>
    <w:p w:rsidR="00B52D76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životopis (CV) ve formátu Europass (k dispozici na této webové stránce: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06709E">
        <w:rPr>
          <w:color w:val="0000FF"/>
          <w:sz w:val="20"/>
          <w:u w:val="single"/>
        </w:rPr>
        <w:t>http://</w:t>
      </w:r>
      <w:r w:rsidRPr="0006709E">
        <w:rPr>
          <w:color w:val="0000FF"/>
          <w:sz w:val="22"/>
          <w:u w:val="single"/>
        </w:rPr>
        <w:t>europass</w:t>
      </w:r>
      <w:r w:rsidRPr="0006709E">
        <w:rPr>
          <w:color w:val="0000FF"/>
          <w:sz w:val="20"/>
          <w:u w:val="single"/>
        </w:rPr>
        <w:t>.cedefop.</w:t>
      </w:r>
      <w:r w:rsidRPr="0006709E">
        <w:rPr>
          <w:color w:val="0000FF"/>
          <w:sz w:val="22"/>
          <w:u w:val="single"/>
        </w:rPr>
        <w:t>europa</w:t>
      </w:r>
      <w:r w:rsidRPr="0006709E">
        <w:rPr>
          <w:color w:val="0000FF"/>
          <w:sz w:val="20"/>
          <w:u w:val="single"/>
        </w:rPr>
        <w:t>.eu</w:t>
      </w:r>
      <w:r>
        <w:fldChar w:fldCharType="end"/>
      </w:r>
      <w:r w:rsidRPr="0006709E">
        <w:rPr>
          <w:rFonts w:ascii="Arial" w:hAnsi="Arial"/>
          <w:sz w:val="20"/>
        </w:rPr>
        <w:t>),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podepsaný motivační dopis v délce maximálně jedné strany, v</w:t>
      </w:r>
      <w:r w:rsidRPr="0006709E">
        <w:rPr>
          <w:rFonts w:ascii="Arial" w:hAnsi="Arial"/>
          <w:sz w:val="20"/>
        </w:rPr>
        <w:t>e kterém bude uvedeno, proč má uchazeč/ka o dané pracovní místo zájem a proč by byl/a pro společný podnik SESAR přínosem, pokud by byl/a vybrán/a,</w:t>
      </w:r>
    </w:p>
    <w:p w:rsidR="00925FE1" w:rsidRPr="0006709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Řádně vyplněné a podepsané čestné prohlášení s ohledem na kritéria způsobilosti a výběru (ke stažení na našic</w:t>
      </w:r>
      <w:r w:rsidRPr="0006709E">
        <w:rPr>
          <w:rFonts w:ascii="Arial" w:hAnsi="Arial"/>
          <w:sz w:val="20"/>
        </w:rPr>
        <w:t>h webových stránkách).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6709E">
        <w:rPr>
          <w:rFonts w:ascii="Arial" w:hAnsi="Arial"/>
          <w:b/>
          <w:i/>
          <w:sz w:val="20"/>
          <w:u w:val="single"/>
        </w:rPr>
        <w:t>Uvedený jediný soubor přihlášky ve formátu Adobe Acrobat PDF o velikosti A4 je třeba pojmenovat takto: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06709E">
        <w:rPr>
          <w:rFonts w:ascii="Arial" w:hAnsi="Arial"/>
          <w:b/>
          <w:i/>
          <w:sz w:val="20"/>
        </w:rPr>
        <w:t>[PŘÍJMENÍ_Jméno_CN267.pdf]</w:t>
      </w:r>
      <w:r w:rsidRPr="0006709E">
        <w:rPr>
          <w:rFonts w:ascii="Arial" w:hAnsi="Arial"/>
          <w:b/>
          <w:i/>
          <w:sz w:val="20"/>
          <w:u w:val="single"/>
        </w:rPr>
        <w:t>.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V předmětu e-mailu je třeba uvést název a přesné referenční číslo volného pracovního místa. </w:t>
      </w:r>
      <w:r w:rsidRPr="0006709E">
        <w:rPr>
          <w:rFonts w:ascii="Arial" w:hAnsi="Arial"/>
          <w:sz w:val="20"/>
        </w:rPr>
        <w:t>Přihlášky, jejichž formát a/nebo obsah životopisu Europass a čestného prohlášení byly pozměněny, může společný podnik SESAR prohlásit za neplatné.</w:t>
      </w:r>
    </w:p>
    <w:p w:rsidR="00925FE1" w:rsidRPr="0006709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06709E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6709E">
        <w:rPr>
          <w:rFonts w:ascii="Arial" w:hAnsi="Arial"/>
          <w:b/>
          <w:color w:val="FF0000"/>
          <w:sz w:val="20"/>
          <w:u w:val="single"/>
        </w:rPr>
        <w:t>Datum uzávěrky pro podání přihlášek je 31. března 2017 ve 23:00 hod bruselského času.</w:t>
      </w:r>
    </w:p>
    <w:p w:rsidR="00F006D8" w:rsidRPr="0006709E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06709E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SCHVÁLENO KE ZVEŘEJ</w:t>
                            </w:r>
                            <w:r>
                              <w:rPr>
                                <w:i/>
                              </w:rPr>
                              <w:t>NĚNÍ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výkonný ředitel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SCHVÁLENO KE ZVEŘEJ</w:t>
                      </w:r>
                      <w:r>
                        <w:rPr>
                          <w:i/>
                        </w:rPr>
                        <w:t>NĚNÍ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výkonný ředitel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709E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SCHVÁLENO KE ZVEŘEJNĚNÍ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výkonný ředitel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SCHVÁLENO KE ZVEŘEJNĚNÍ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výkonný ředitel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06709E" w:rsidP="00F006D8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Další požadavky, úplné informace o pracovní pozici i podrobnější informace o výběrovém řízení, pohovoru a zkouškách i informace o pracovních podmínkách naleznete v plném znění oznámení o volném pracovním místě, které si můžete stáhnout z webové stránky spo</w:t>
      </w:r>
      <w:r w:rsidRPr="0006709E">
        <w:rPr>
          <w:rFonts w:ascii="Arial" w:hAnsi="Arial"/>
          <w:sz w:val="20"/>
        </w:rPr>
        <w:t xml:space="preserve">lečného podniku SESAR věnované pracovním příležitostem: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06709E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06709E">
        <w:rPr>
          <w:rFonts w:ascii="Arial" w:hAnsi="Arial"/>
          <w:sz w:val="20"/>
        </w:rPr>
        <w:t xml:space="preserve">. </w:t>
      </w:r>
    </w:p>
    <w:p w:rsidR="00B52D76" w:rsidRPr="0006709E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06709E" w:rsidP="00B52D76">
      <w:pPr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 xml:space="preserve">Pohovor proběhne v belgickém Bruselu, kde se nachází ústředí společného podniku SESAR. Brusel je také místem výkonu práce. </w:t>
      </w:r>
      <w:r w:rsidRPr="0006709E">
        <w:rPr>
          <w:rFonts w:ascii="Arial" w:hAnsi="Arial"/>
          <w:sz w:val="20"/>
          <w:u w:val="single"/>
        </w:rPr>
        <w:t xml:space="preserve">Datum zkoušky a/nebo pohovoru bylo předběžně stanoveno na </w:t>
      </w:r>
      <w:r w:rsidRPr="0006709E">
        <w:rPr>
          <w:rFonts w:ascii="Arial" w:hAnsi="Arial"/>
          <w:b/>
          <w:sz w:val="20"/>
          <w:u w:val="single"/>
        </w:rPr>
        <w:t>druhou polovinu měsíce dubna 2017</w:t>
      </w:r>
      <w:r w:rsidRPr="0006709E">
        <w:rPr>
          <w:rFonts w:ascii="Arial" w:hAnsi="Arial"/>
          <w:sz w:val="20"/>
        </w:rPr>
        <w:t xml:space="preserve"> (nebude-li stanoveno jinak a v závislosti</w:t>
      </w:r>
      <w:r w:rsidRPr="0006709E">
        <w:rPr>
          <w:rFonts w:ascii="Arial" w:hAnsi="Arial"/>
          <w:sz w:val="20"/>
        </w:rPr>
        <w:t xml:space="preserve"> na počtu uchazečů). Uchazeči budou o datu informováni s předstihem nejméně 15 dní.</w:t>
      </w:r>
    </w:p>
    <w:p w:rsidR="00B52D76" w:rsidRPr="0006709E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06709E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09E">
        <w:rPr>
          <w:rFonts w:ascii="Arial" w:hAnsi="Arial"/>
          <w:sz w:val="20"/>
        </w:rPr>
        <w:t>Výběrová komise jako výsledek pohovorů doporučí na dotčené pracovní místo nejvhodnější uchazeče. Seznam vhodných uchazečů, který vypracuje výběrová komise, může být také p</w:t>
      </w:r>
      <w:r w:rsidRPr="0006709E">
        <w:rPr>
          <w:rFonts w:ascii="Arial" w:hAnsi="Arial"/>
          <w:sz w:val="20"/>
        </w:rPr>
        <w:t xml:space="preserve">oužit pro nábor na podobná pracovní místa v závislosti na potřebách společného podniku SESAR a bude platný do 31. prosince 2017 (jeho platnost může být prodloužena). Všichni uchazeči budou dopisem informováni o tom, zda byli či nebyli zařazeni na rezervní </w:t>
      </w:r>
      <w:r w:rsidRPr="0006709E">
        <w:rPr>
          <w:rFonts w:ascii="Arial" w:hAnsi="Arial"/>
          <w:sz w:val="20"/>
        </w:rPr>
        <w:t>seznam. Upozorňujeme uchazeče, že zařazení na rezervní seznam nezaručuje získání pracovního místa.</w:t>
      </w:r>
    </w:p>
    <w:p w:rsidR="00F006D8" w:rsidRPr="0006709E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06709E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06709E" w:rsidP="00925FE1"/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Úspěšný uchazeč /</w:t>
      </w:r>
      <w:r>
        <w:rPr>
          <w:rStyle w:val="FootnoteReference"/>
          <w:rFonts w:ascii="Arial" w:hAnsi="Arial"/>
          <w:sz w:val="20"/>
        </w:rPr>
        <w:t xml:space="preserve"> úspěšná uchazečka bude před jmenováním požádán/a, aby předložil/a potvrzení od policie dokládající, že nemá žádný záznam v rejstříku trestů.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Před jmenováním uchazeč/ka absolvuje lékařskou prohlídku, aby se společný podnik SESAR ujistil, že splňuje požad</w:t>
      </w:r>
      <w:r>
        <w:rPr>
          <w:rStyle w:val="FootnoteReference"/>
          <w:rFonts w:ascii="Arial" w:hAnsi="Arial"/>
          <w:sz w:val="20"/>
        </w:rPr>
        <w:t>avky čl. 12 odst. 2 písm. d) pracovního řádu ostatních zaměstnanců Evropských společenství.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strana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06709E">
      <w:rPr>
        <w:b/>
        <w:noProof/>
        <w:sz w:val="18"/>
        <w:szCs w:val="18"/>
      </w:rPr>
      <w:t>2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cs-CZ" w:eastAsia="cs-CZ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cs-CZ" w:eastAsia="cs-CZ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6A4B-045F-4D2B-A08C-79F8852A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2017-02-27T12:54:00Z</dcterms:modified>
</cp:coreProperties>
</file>